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28"/>
          <w:szCs w:val="28"/>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DUBAI </w:t>
      </w:r>
      <w:r w:rsidDel="00000000" w:rsidR="00000000" w:rsidRPr="00000000">
        <w:rPr>
          <w:rFonts w:ascii="Calibri" w:cs="Calibri" w:eastAsia="Calibri" w:hAnsi="Calibri"/>
          <w:b w:val="1"/>
          <w:bCs w:val="1"/>
          <w:color w:val="ff0000"/>
          <w:sz w:val="48"/>
          <w:szCs w:val="48"/>
          <w:rtl w:val="0"/>
        </w:rPr>
        <w:t xml:space="preserve">PROMO 2X1 </w:t>
      </w: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bCs w:val="1"/>
          <w:color w:val="1f3864"/>
        </w:rPr>
      </w:pPr>
      <w:bookmarkStart w:colFirst="0" w:colLast="0" w:name="_heading=h.gjdgxs" w:id="0"/>
      <w:bookmarkEnd w:id="0"/>
      <w:r w:rsidDel="00000000" w:rsidR="00000000" w:rsidRPr="00000000">
        <w:rPr>
          <w:rFonts w:ascii="Calibri" w:cs="Calibri" w:eastAsia="Calibri" w:hAnsi="Calibri"/>
          <w:b w:val="1"/>
          <w:bCs w:val="1"/>
          <w:color w:val="1f3864"/>
          <w:sz w:val="48"/>
          <w:szCs w:val="48"/>
          <w:rtl w:val="0"/>
        </w:rPr>
        <w:t xml:space="preserve">4N/5D</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SALIDAS: </w:t>
      </w:r>
      <w:r w:rsidDel="00000000" w:rsidR="00000000" w:rsidRPr="00000000">
        <w:rPr>
          <w:rFonts w:ascii="Calibri" w:cs="Calibri" w:eastAsia="Calibri" w:hAnsi="Calibri"/>
          <w:color w:val="1f3864"/>
          <w:rtl w:val="0"/>
        </w:rPr>
        <w:t xml:space="preserve">Diarias.</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Del 01 de Mayo al 30 Septiembre 2026.</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12"/>
          <w:szCs w:val="12"/>
        </w:rPr>
      </w:pPr>
      <w:r w:rsidDel="00000000" w:rsidR="00000000" w:rsidRPr="00000000">
        <w:rPr>
          <w:rtl w:val="0"/>
        </w:rPr>
      </w:r>
    </w:p>
    <w:p w:rsidR="00000000" w:rsidDel="00000000" w:rsidP="00000000" w:rsidRDefault="00000000" w:rsidRPr="00000000" w14:paraId="00000007">
      <w:pPr>
        <w:spacing w:line="276" w:lineRule="auto"/>
        <w:jc w:val="both"/>
        <w:rPr>
          <w:rFonts w:ascii="Quattrocento Sans" w:cs="Quattrocento Sans" w:eastAsia="Quattrocento Sans" w:hAnsi="Quattrocento Sans"/>
          <w:b w:val="1"/>
          <w:bCs w:val="1"/>
          <w:color w:val="538135"/>
          <w:sz w:val="18"/>
          <w:szCs w:val="18"/>
        </w:rPr>
      </w:pPr>
      <w:r w:rsidDel="00000000" w:rsidR="00000000" w:rsidRPr="00000000">
        <w:rPr>
          <w:rtl w:val="0"/>
        </w:rPr>
      </w:r>
    </w:p>
    <w:p w:rsidR="00000000" w:rsidDel="00000000" w:rsidP="00000000" w:rsidRDefault="00000000" w:rsidRPr="00000000" w14:paraId="00000008">
      <w:pPr>
        <w:spacing w:line="276" w:lineRule="auto"/>
        <w:rPr>
          <w:rFonts w:ascii="Quattrocento Sans" w:cs="Quattrocento Sans" w:eastAsia="Quattrocento Sans" w:hAnsi="Quattrocento Sans"/>
          <w:color w:val="538135"/>
          <w:sz w:val="18"/>
          <w:szCs w:val="18"/>
        </w:rPr>
      </w:pPr>
      <w:r w:rsidDel="00000000" w:rsidR="00000000" w:rsidRPr="00000000">
        <w:rPr>
          <w:rFonts w:ascii="Quattrocento Sans" w:cs="Quattrocento Sans" w:eastAsia="Quattrocento Sans" w:hAnsi="Quattrocento Sans"/>
          <w:color w:val="538135"/>
          <w:sz w:val="18"/>
          <w:szCs w:val="18"/>
          <w:rtl w:val="0"/>
        </w:rPr>
        <w:t xml:space="preserve"> </w:t>
      </w:r>
      <w:r w:rsidDel="00000000" w:rsidR="00000000" w:rsidRPr="00000000">
        <w:rPr>
          <w:rFonts w:ascii="Quattrocento Sans" w:cs="Quattrocento Sans" w:eastAsia="Quattrocento Sans" w:hAnsi="Quattrocento Sans"/>
          <w:color w:val="538135"/>
          <w:sz w:val="18"/>
          <w:szCs w:val="18"/>
        </w:rPr>
        <w:drawing>
          <wp:inline distB="0" distT="0" distL="0" distR="0">
            <wp:extent cx="5958741" cy="1302096"/>
            <wp:effectExtent b="0" l="0" r="0" t="0"/>
            <wp:docPr id="2037140056"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58741" cy="130209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8"/>
          <w:szCs w:val="8"/>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B">
      <w:pPr>
        <w:jc w:val="center"/>
        <w:rPr>
          <w:rFonts w:ascii="Calibri" w:cs="Calibri" w:eastAsia="Calibri" w:hAnsi="Calibri"/>
          <w:b w:val="1"/>
          <w:bCs w:val="1"/>
          <w:color w:val="1f3864"/>
          <w:sz w:val="14"/>
          <w:szCs w:val="14"/>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TRASLADO DE LLEGADA EN PRIVADO AL HOTEL</w:t>
      </w:r>
    </w:p>
    <w:p w:rsidR="00000000" w:rsidDel="00000000" w:rsidP="00000000" w:rsidRDefault="00000000" w:rsidRPr="00000000" w14:paraId="0000000D">
      <w:pPr>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A la llegada a Dubai, serán recibidos por nuestro representante, que les dará la bienvenida y los llevarán al hotel en un vehículo privado. Check-In y alojamiento</w:t>
      </w:r>
      <w:r w:rsidDel="00000000" w:rsidR="00000000" w:rsidRPr="00000000">
        <w:rPr>
          <w:rFonts w:ascii="Calibri" w:cs="Calibri" w:eastAsia="Calibri" w:hAnsi="Calibri"/>
          <w:b w:val="1"/>
          <w:bCs w:val="1"/>
          <w:color w:val="1f3864"/>
          <w:rtl w:val="0"/>
        </w:rPr>
        <w:t xml:space="preserve">.</w:t>
      </w:r>
    </w:p>
    <w:p w:rsidR="00000000" w:rsidDel="00000000" w:rsidP="00000000" w:rsidRDefault="00000000" w:rsidRPr="00000000" w14:paraId="0000000E">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2: TOUR DUBAI EN REGULAR CON GUIA EN ESPAÑOL</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a la hora acordada recogida en el hotel para iniciar nuestro recorrido por la Parte Antigua de Dubai, donde visitaremos el barrio Bastakiya, y así conocer la cultura e historia de la nación. Luego cruzaremos el Creek de Dubái a bordo de los Abra (pequeña embarcación de madera), para conocer los mercados del Oro y de las Especies. Posteriormente visitaremos la Parte Moderna de Dubai, para ir a Jumeirah Beach, una de las playas más visitadas de Dubai, donde podremos tener una sesión de fotos del Burj Al Arab (conocido como el hotel más lujoso del mundo). Luego conduciremos a través de Sheikh Zayed Road, desde donde podremos apreciar los grandes rascacielos de la ciudad. Finalmente pasaremos por el Downtown, para tener unas panorámicas de la torre más alta del mundo, el “Burj Khalifa” (entradas no incluidas), junto al asombroso centro comercial "El Dubai Mall". Al finalizar el tour volveremos al hotel.</w:t>
      </w:r>
    </w:p>
    <w:p w:rsidR="00000000" w:rsidDel="00000000" w:rsidP="00000000" w:rsidRDefault="00000000" w:rsidRPr="00000000" w14:paraId="00000011">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3: DESERT SAFARI EN REGULAR CON CENA BBQ</w:t>
      </w:r>
    </w:p>
    <w:p w:rsidR="00000000" w:rsidDel="00000000" w:rsidP="00000000" w:rsidRDefault="00000000" w:rsidRPr="00000000" w14:paraId="0000001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libre para actividades opcionales. Sobre las 15.00 Hrs, seremos recogidos en el lobby del hotel en una moderna camioneta 4x4 (en regular 6 personas por camioneta), para iniciar un emocionante Desert Safari. En el recorrido nos detendremos sobre las grandes dunas, para tomar fotografías del hermoso desierto, jugar en las arenas doradas y observar la espectacular puesta de Sol. A continuación, llegamos a un tradicional campamento árabe, donde tendremos la oportunidad de disfrutar de actividades, como montar a camello, pintura en henna, fumar la aromática shisha (pipa de agua), shows en vivo como la danza del vientre y degustaremos una deliciosa cena BBQ. Al finalizar la cena volveremos al hotel. Excursión con conductores de habla inglesa.</w:t>
      </w:r>
    </w:p>
    <w:p w:rsidR="00000000" w:rsidDel="00000000" w:rsidP="00000000" w:rsidRDefault="00000000" w:rsidRPr="00000000" w14:paraId="0000001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5">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4: DIA LIBRE PARA ACTIVIDADES OPCIONALES</w:t>
      </w:r>
    </w:p>
    <w:p w:rsidR="00000000" w:rsidDel="00000000" w:rsidP="00000000" w:rsidRDefault="00000000" w:rsidRPr="00000000" w14:paraId="00000016">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para actividades opcionales.</w:t>
      </w:r>
    </w:p>
    <w:p w:rsidR="00000000" w:rsidDel="00000000" w:rsidP="00000000" w:rsidRDefault="00000000" w:rsidRPr="00000000" w14:paraId="0000001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8">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B">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DIA 5: TRASLADO DE SALIDA EN PRIVADO AL AEROPUERTO</w:t>
      </w:r>
    </w:p>
    <w:p w:rsidR="00000000" w:rsidDel="00000000" w:rsidP="00000000" w:rsidRDefault="00000000" w:rsidRPr="00000000" w14:paraId="0000001C">
      <w:pPr>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indicada, seremos recogidos y trasladados al aeropuerto, para tomar el vuelo de salida.</w:t>
      </w:r>
    </w:p>
    <w:p w:rsidR="00000000" w:rsidDel="00000000" w:rsidP="00000000" w:rsidRDefault="00000000" w:rsidRPr="00000000" w14:paraId="0000001D">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1F">
      <w:pPr>
        <w:jc w:val="center"/>
        <w:rPr>
          <w:rFonts w:ascii="Calibri" w:cs="Calibri" w:eastAsia="Calibri" w:hAnsi="Calibri"/>
          <w:b w:val="1"/>
          <w:bCs w:val="1"/>
          <w:color w:val="1f3864"/>
          <w:sz w:val="20"/>
          <w:szCs w:val="20"/>
        </w:rPr>
      </w:pPr>
      <w:r w:rsidDel="00000000" w:rsidR="00000000" w:rsidRPr="00000000">
        <w:rPr>
          <w:rtl w:val="0"/>
        </w:rPr>
      </w:r>
    </w:p>
    <w:p w:rsidR="00000000" w:rsidDel="00000000" w:rsidP="00000000" w:rsidRDefault="00000000" w:rsidRPr="00000000" w14:paraId="00000020">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TARIFAS 2X1 EN DÓLARES DESDE</w:t>
      </w:r>
    </w:p>
    <w:p w:rsidR="00000000" w:rsidDel="00000000" w:rsidP="00000000" w:rsidRDefault="00000000" w:rsidRPr="00000000" w14:paraId="00000021">
      <w:pPr>
        <w:jc w:val="center"/>
        <w:rPr>
          <w:rFonts w:ascii="Calibri" w:cs="Calibri" w:eastAsia="Calibri" w:hAnsi="Calibri"/>
          <w:b w:val="1"/>
          <w:bCs w:val="1"/>
          <w:color w:val="1f3864"/>
        </w:rPr>
      </w:pPr>
      <w:r w:rsidDel="00000000" w:rsidR="00000000" w:rsidRPr="00000000">
        <w:rPr>
          <w:rtl w:val="0"/>
        </w:rPr>
      </w:r>
    </w:p>
    <w:tbl>
      <w:tblPr>
        <w:tblStyle w:val="Table1"/>
        <w:tblW w:w="3959.0" w:type="dxa"/>
        <w:jc w:val="center"/>
        <w:tblLayout w:type="fixed"/>
        <w:tblLook w:val="0400"/>
      </w:tblPr>
      <w:tblGrid>
        <w:gridCol w:w="2120"/>
        <w:gridCol w:w="1839"/>
        <w:tblGridChange w:id="0">
          <w:tblGrid>
            <w:gridCol w:w="2120"/>
            <w:gridCol w:w="1839"/>
          </w:tblGrid>
        </w:tblGridChange>
      </w:tblGrid>
      <w:tr>
        <w:trPr>
          <w:cantSplit w:val="0"/>
          <w:trHeight w:val="322.5"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2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TARIFA 2X1</w:t>
            </w:r>
          </w:p>
        </w:tc>
      </w:tr>
      <w:tr>
        <w:trPr>
          <w:cantSplit w:val="0"/>
          <w:trHeight w:val="322.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4* o similar</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5">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725 USD</w:t>
            </w:r>
          </w:p>
        </w:tc>
      </w:tr>
      <w:tr>
        <w:trPr>
          <w:cantSplit w:val="0"/>
          <w:trHeight w:val="322.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5* o similar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769 USD</w:t>
            </w:r>
          </w:p>
        </w:tc>
      </w:tr>
    </w:tbl>
    <w:p w:rsidR="00000000" w:rsidDel="00000000" w:rsidP="00000000" w:rsidRDefault="00000000" w:rsidRPr="00000000" w14:paraId="00000028">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9">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de hotel en Dubái con desayunos diarios.</w:t>
      </w:r>
    </w:p>
    <w:p w:rsidR="00000000" w:rsidDel="00000000" w:rsidP="00000000" w:rsidRDefault="00000000" w:rsidRPr="00000000" w14:paraId="0000002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llegada y salida en privado.</w:t>
      </w:r>
    </w:p>
    <w:p w:rsidR="00000000" w:rsidDel="00000000" w:rsidP="00000000" w:rsidRDefault="00000000" w:rsidRPr="00000000" w14:paraId="0000002C">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Desert Safari en Regular con cena BBQ.</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Dubái en regular y español.</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2F">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0">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internacionales (Consulta nuestras tarifas especiales)</w:t>
      </w:r>
    </w:p>
    <w:p w:rsidR="00000000" w:rsidDel="00000000" w:rsidP="00000000" w:rsidRDefault="00000000" w:rsidRPr="00000000" w14:paraId="00000032">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Propinas, Visado de Emiratos Árabes, Excursiones opcionales.</w:t>
      </w:r>
    </w:p>
    <w:p w:rsidR="00000000" w:rsidDel="00000000" w:rsidP="00000000" w:rsidRDefault="00000000" w:rsidRPr="00000000" w14:paraId="00000033">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Alimentos y bebidas no especificados</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Tourism Dírham Fee (Usd 4.5 Hoteles 4*) – (Usd 5.5 Hoteles 5*por noche por habitación, el cual es de pago directo por el cliente, al momento del check-in. </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Ningún otro servicio especificado como incluido</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37">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8">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39">
      <w:pPr>
        <w:numPr>
          <w:ilvl w:val="0"/>
          <w:numId w:val="1"/>
        </w:numPr>
        <w:spacing w:before="22" w:lineRule="auto"/>
        <w:ind w:left="720" w:hanging="360"/>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3A">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30% del valor del paquete por persona.</w:t>
      </w:r>
    </w:p>
    <w:p w:rsidR="00000000" w:rsidDel="00000000" w:rsidP="00000000" w:rsidRDefault="00000000" w:rsidRPr="00000000" w14:paraId="0000003B">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Promoción sujeta a disponibilidad al momento de la reserva.</w:t>
      </w:r>
    </w:p>
    <w:p w:rsidR="00000000" w:rsidDel="00000000" w:rsidP="00000000" w:rsidRDefault="00000000" w:rsidRPr="00000000" w14:paraId="0000003C">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las visitas puede variar según el día de llegada a Dubai.</w:t>
      </w:r>
    </w:p>
    <w:p w:rsidR="00000000" w:rsidDel="00000000" w:rsidP="00000000" w:rsidRDefault="00000000" w:rsidRPr="00000000" w14:paraId="0000003D">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de no estar disponible el hotel propuesto, se confirmará otra opción de la misma categoría</w:t>
      </w:r>
    </w:p>
    <w:p w:rsidR="00000000" w:rsidDel="00000000" w:rsidP="00000000" w:rsidRDefault="00000000" w:rsidRPr="00000000" w14:paraId="0000003E">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en destino: Tourism Dirham Fee de pago directo por el cliente - Usd 5.5 por noche.</w:t>
      </w:r>
    </w:p>
    <w:p w:rsidR="00000000" w:rsidDel="00000000" w:rsidP="00000000" w:rsidRDefault="00000000" w:rsidRPr="00000000" w14:paraId="0000003F">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40">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41">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42">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tarifas son cotizadas en categoría de habitación estándar</w:t>
      </w:r>
    </w:p>
    <w:p w:rsidR="00000000" w:rsidDel="00000000" w:rsidP="00000000" w:rsidRDefault="00000000" w:rsidRPr="00000000" w14:paraId="00000043">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44">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45">
      <w:pPr>
        <w:numPr>
          <w:ilvl w:val="0"/>
          <w:numId w:val="1"/>
        </w:numPr>
        <w:spacing w:before="22" w:lineRule="auto"/>
        <w:ind w:left="720" w:hanging="360"/>
        <w:jc w:val="both"/>
        <w:rPr>
          <w:rFonts w:ascii="Calibri" w:cs="Calibri" w:eastAsia="Calibri" w:hAnsi="Calibri"/>
          <w:color w:val="1f3864"/>
        </w:rPr>
      </w:pPr>
      <w:bookmarkStart w:colFirst="0" w:colLast="0" w:name="_heading=h.1fob9te" w:id="2"/>
      <w:bookmarkEnd w:id="2"/>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w:t>
      </w:r>
    </w:p>
    <w:p w:rsidR="00000000" w:rsidDel="00000000" w:rsidP="00000000" w:rsidRDefault="00000000" w:rsidRPr="00000000" w14:paraId="00000046">
      <w:pPr>
        <w:widowControl w:val="1"/>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7">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48">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49">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A">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4B">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C">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4D">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Deben evitarse expresiones y actitudes en público o en privado que pudieran ser interpretadas como irrespetuosas desde el punto de vista religioso, cultural o político. </w:t>
      </w:r>
    </w:p>
    <w:p w:rsidR="00000000" w:rsidDel="00000000" w:rsidP="00000000" w:rsidRDefault="00000000" w:rsidRPr="00000000" w14:paraId="0000004E">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relaciones entre personas del mismo sexo no se encuentran permitidas ni aceptadas socialmente por lo que se recomienda evitar cualquier gesto de afecto en público. </w:t>
      </w:r>
    </w:p>
    <w:p w:rsidR="00000000" w:rsidDel="00000000" w:rsidP="00000000" w:rsidRDefault="00000000" w:rsidRPr="00000000" w14:paraId="0000004F">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emiratíes suelen vestir de manera conservadora y pueden ofenderse cuando la gente viste de manera inapropiada o no conforme con los valores islámicos. Las mujeres no están obligadas a llevar velo en EAU más que en los lugares de culto y aquellos donde se señale expresamente. </w:t>
      </w:r>
    </w:p>
    <w:p w:rsidR="00000000" w:rsidDel="00000000" w:rsidP="00000000" w:rsidRDefault="00000000" w:rsidRPr="00000000" w14:paraId="00000050">
      <w:pPr>
        <w:numPr>
          <w:ilvl w:val="0"/>
          <w:numId w:val="1"/>
        </w:numP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Consulta más información aquí: </w:t>
      </w:r>
      <w:hyperlink r:id="rId8">
        <w:r w:rsidDel="00000000" w:rsidR="00000000" w:rsidRPr="00000000">
          <w:rPr>
            <w:rFonts w:ascii="Calibri" w:cs="Calibri" w:eastAsia="Calibri" w:hAnsi="Calibri"/>
            <w:color w:val="0563c1"/>
            <w:u w:val="single"/>
            <w:rtl w:val="0"/>
          </w:rPr>
          <w:t xml:space="preserve">https://www.exteriores.gob.es/es/ServiciosAlCiudadano/Paginas/Detalle-recomendaciones-de-viaje.aspx?trc=Emiratos+%C3%81rabes+Unidos</w:t>
        </w:r>
      </w:hyperlink>
      <w:r w:rsidDel="00000000" w:rsidR="00000000" w:rsidRPr="00000000">
        <w:rPr>
          <w:rtl w:val="0"/>
        </w:rPr>
      </w:r>
    </w:p>
    <w:p w:rsidR="00000000" w:rsidDel="00000000" w:rsidP="00000000" w:rsidRDefault="00000000" w:rsidRPr="00000000" w14:paraId="00000051">
      <w:pPr>
        <w:spacing w:before="22" w:lineRule="auto"/>
        <w:ind w:left="720" w:firstLine="0"/>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52">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REQUISITOS:</w:t>
      </w:r>
      <w:r w:rsidDel="00000000" w:rsidR="00000000" w:rsidRPr="00000000">
        <w:rPr>
          <w:rtl w:val="0"/>
        </w:rPr>
      </w:r>
    </w:p>
    <w:p w:rsidR="00000000" w:rsidDel="00000000" w:rsidP="00000000" w:rsidRDefault="00000000" w:rsidRPr="00000000" w14:paraId="00000053">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54">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55">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56">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57">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9">
        <w:r w:rsidDel="00000000" w:rsidR="00000000" w:rsidRPr="00000000">
          <w:rPr>
            <w:rFonts w:ascii="Calibri" w:cs="Calibri" w:eastAsia="Calibri" w:hAnsi="Calibri"/>
            <w:color w:val="0563c1"/>
            <w:u w:val="single"/>
            <w:rtl w:val="0"/>
          </w:rPr>
          <w:t xml:space="preserve">https://apply.joinsherpa.com/travel-restrictions/AE-DU?affiliateId=sherpa&amp;language=es-XL&amp;originCountry=COL</w:t>
        </w:r>
      </w:hyperlink>
      <w:r w:rsidDel="00000000" w:rsidR="00000000" w:rsidRPr="00000000">
        <w:rPr>
          <w:rtl w:val="0"/>
        </w:rPr>
      </w:r>
    </w:p>
    <w:p w:rsidR="00000000" w:rsidDel="00000000" w:rsidP="00000000" w:rsidRDefault="00000000" w:rsidRPr="00000000" w14:paraId="00000058">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bCs w:val="1"/>
          <w:color w:val="1f3864"/>
          <w:rtl w:val="0"/>
        </w:rPr>
        <w:t xml:space="preserve">CLÁUSULA DE RESPONSABILIDAD: </w:t>
      </w:r>
      <w:hyperlink r:id="rId10">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59">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A">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5B">
      <w:pPr>
        <w:widowControl w:val="1"/>
        <w:spacing w:after="160" w:line="259" w:lineRule="auto"/>
        <w:jc w:val="both"/>
        <w:rPr>
          <w:sz w:val="20"/>
          <w:szCs w:val="20"/>
        </w:rPr>
      </w:pPr>
      <w:r w:rsidDel="00000000" w:rsidR="00000000" w:rsidRPr="00000000">
        <w:rPr>
          <w:sz w:val="20"/>
          <w:szCs w:val="20"/>
          <w:rtl w:val="0"/>
        </w:rPr>
        <w:t xml:space="preserve"> </w:t>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720" w:top="720" w:left="1418" w:right="1325" w:header="709" w:footer="147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-912692</wp:posOffset>
          </wp:positionH>
          <wp:positionV relativeFrom="paragraph">
            <wp:posOffset>36195</wp:posOffset>
          </wp:positionV>
          <wp:extent cx="7809865" cy="1079452"/>
          <wp:effectExtent b="0" l="0" r="0" t="0"/>
          <wp:wrapNone/>
          <wp:docPr id="203714005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809865" cy="1079452"/>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-1185677</wp:posOffset>
          </wp:positionH>
          <wp:positionV relativeFrom="paragraph">
            <wp:posOffset>-288289</wp:posOffset>
          </wp:positionV>
          <wp:extent cx="2211070" cy="1314113"/>
          <wp:effectExtent b="0" l="0" r="0" t="0"/>
          <wp:wrapNone/>
          <wp:docPr id="2037140058" name="image1.png"/>
          <a:graphic>
            <a:graphicData uri="http://schemas.openxmlformats.org/drawingml/2006/picture">
              <pic:pic>
                <pic:nvPicPr>
                  <pic:cNvPr id="0" name="image1.png"/>
                  <pic:cNvPicPr preferRelativeResize="0"/>
                </pic:nvPicPr>
                <pic:blipFill>
                  <a:blip r:embed="rId1"/>
                  <a:srcRect b="0" l="0" r="0" t="11541"/>
                  <a:stretch>
                    <a:fillRect/>
                  </a:stretch>
                </pic:blipFill>
                <pic:spPr>
                  <a:xfrm>
                    <a:off x="0" y="0"/>
                    <a:ext cx="2211070" cy="1314113"/>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-1103629</wp:posOffset>
          </wp:positionH>
          <wp:positionV relativeFrom="paragraph">
            <wp:posOffset>-442594</wp:posOffset>
          </wp:positionV>
          <wp:extent cx="8016875" cy="955040"/>
          <wp:effectExtent b="0" l="0" r="0" t="0"/>
          <wp:wrapNone/>
          <wp:docPr id="2037140055"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-576579</wp:posOffset>
          </wp:positionH>
          <wp:positionV relativeFrom="paragraph">
            <wp:posOffset>3216910</wp:posOffset>
          </wp:positionV>
          <wp:extent cx="355600" cy="2628900"/>
          <wp:effectExtent b="0" l="0" r="0" t="0"/>
          <wp:wrapNone/>
          <wp:docPr id="2037140057"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355600" cy="26289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1"/>
    <w:tblPr>
      <w:tblStyleRowBandSize w:val="1"/>
      <w:tblStyleColBandSize w:val="1"/>
    </w:tblPr>
  </w:style>
  <w:style w:type="table" w:styleId="a2" w:customStyle="1">
    <w:basedOn w:val="TableNormal1"/>
    <w:tblPr>
      <w:tblStyleRowBandSize w:val="1"/>
      <w:tblStyleColBandSize w:val="1"/>
    </w:tblPr>
  </w:style>
  <w:style w:type="character" w:styleId="Mencinsinresolver">
    <w:name w:val="Unresolved Mention"/>
    <w:basedOn w:val="Fuentedeprrafopredeter"/>
    <w:uiPriority w:val="99"/>
    <w:semiHidden w:val="1"/>
    <w:unhideWhenUsed w:val="1"/>
    <w:rsid w:val="00594865"/>
    <w:rPr>
      <w:color w:val="605e5c"/>
      <w:shd w:color="auto" w:fill="e1dfdd" w:val="clear"/>
    </w:rPr>
  </w:style>
  <w:style w:type="table" w:styleId="a3" w:customStyle="1">
    <w:basedOn w:val="TableNormal0"/>
    <w:tblPr>
      <w:tblStyleRowBandSize w:val="1"/>
      <w:tblStyleColBandSize w:val="1"/>
      <w:tblCellMar>
        <w:left w:w="70.0" w:type="dxa"/>
        <w:right w:w="70.0" w:type="dxa"/>
      </w:tblCellMar>
    </w:tblPr>
  </w:style>
  <w:style w:type="table" w:styleId="a4" w:customStyle="1">
    <w:basedOn w:val="TableNormal0"/>
    <w:tblPr>
      <w:tblStyleRowBandSize w:val="1"/>
      <w:tblStyleColBandSize w:val="1"/>
      <w:tblCellMar>
        <w:left w:w="70.0" w:type="dxa"/>
        <w:right w:w="70.0" w:type="dxa"/>
      </w:tblCellMar>
    </w:tblPr>
  </w:style>
  <w:style w:type="table" w:styleId="a5"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ly.joinsherpa.com/travel-restrictions/AE-DU?affiliateId=sherpa&amp;language=es-XL&amp;originCountry=COL" TargetMode="External"/><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hyperlink" Target="https://www.exteriores.gob.es/es/ServiciosAlCiudadano/Paginas/Detalle-recomendaciones-de-viaje.aspx?trc=Emiratos+%C3%81rabes+Unido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OV4Cf+i7R6bz44g6i65yxaP99Q==">CgMxLjAyCGguZ2pkZ3hzMgloLjMwajB6bGwyCWguMWZvYjl0ZTgAciExRURrbV8wN05jMXBGVmhRbUZkeG1HNXNZOU9Wd2tNd3g=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2024-04-15T14:41:00Z</dcterms:created>
  <dc:creator>Eliana Gomez</dc:creator>
</cp:coreProperties>
</file>