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ee0000"/>
          <w:sz w:val="44"/>
          <w:szCs w:val="44"/>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1f3864"/>
          <w:sz w:val="44"/>
          <w:szCs w:val="44"/>
        </w:rPr>
      </w:pPr>
      <w:r w:rsidDel="00000000" w:rsidR="00000000" w:rsidRPr="00000000">
        <w:rPr>
          <w:rFonts w:ascii="Calibri" w:cs="Calibri" w:eastAsia="Calibri" w:hAnsi="Calibri"/>
          <w:b w:val="1"/>
          <w:color w:val="ee0000"/>
          <w:sz w:val="44"/>
          <w:szCs w:val="44"/>
          <w:rtl w:val="0"/>
        </w:rPr>
        <w:t xml:space="preserve">PROMO </w:t>
      </w:r>
      <w:r w:rsidDel="00000000" w:rsidR="00000000" w:rsidRPr="00000000">
        <w:rPr>
          <w:rFonts w:ascii="Calibri" w:cs="Calibri" w:eastAsia="Calibri" w:hAnsi="Calibri"/>
          <w:b w:val="1"/>
          <w:color w:val="1f3864"/>
          <w:sz w:val="44"/>
          <w:szCs w:val="44"/>
          <w:rtl w:val="0"/>
        </w:rPr>
        <w:t xml:space="preserve">ODISEA MEDITERRÁNEA</w:t>
      </w:r>
    </w:p>
    <w:p w:rsidR="00000000" w:rsidDel="00000000" w:rsidP="00000000" w:rsidRDefault="00000000" w:rsidRPr="00000000" w14:paraId="00000003">
      <w:pPr>
        <w:jc w:val="center"/>
        <w:rPr>
          <w:rFonts w:ascii="Calibri" w:cs="Calibri" w:eastAsia="Calibri" w:hAnsi="Calibri"/>
          <w:b w:val="1"/>
          <w:color w:val="1f3864"/>
          <w:sz w:val="44"/>
          <w:szCs w:val="44"/>
        </w:rPr>
      </w:pPr>
      <w:r w:rsidDel="00000000" w:rsidR="00000000" w:rsidRPr="00000000">
        <w:rPr>
          <w:rFonts w:ascii="Calibri" w:cs="Calibri" w:eastAsia="Calibri" w:hAnsi="Calibri"/>
          <w:b w:val="1"/>
          <w:color w:val="1f3864"/>
          <w:sz w:val="44"/>
          <w:szCs w:val="44"/>
          <w:rtl w:val="0"/>
        </w:rPr>
        <w:t xml:space="preserve">9N/10D</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VENTA: </w:t>
      </w:r>
      <w:r w:rsidDel="00000000" w:rsidR="00000000" w:rsidRPr="00000000">
        <w:rPr>
          <w:rFonts w:ascii="Calibri" w:cs="Calibri" w:eastAsia="Calibri" w:hAnsi="Calibri"/>
          <w:color w:val="1f3864"/>
          <w:rtl w:val="0"/>
        </w:rPr>
        <w:t xml:space="preserve">Hasta el 28 de </w:t>
      </w:r>
      <w:r w:rsidDel="00000000" w:rsidR="00000000" w:rsidRPr="00000000">
        <w:rPr>
          <w:rFonts w:ascii="Calibri" w:cs="Calibri" w:eastAsia="Calibri" w:hAnsi="Calibri"/>
          <w:color w:val="1f3864"/>
          <w:rtl w:val="0"/>
        </w:rPr>
        <w:t xml:space="preserve">noviembre de 2025</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Hasta el 29 Octubre del 2026. (ver cuadro de salidas).</w:t>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6"/>
          <w:szCs w:val="6"/>
        </w:rPr>
      </w:pPr>
      <w:r w:rsidDel="00000000" w:rsidR="00000000" w:rsidRPr="00000000">
        <w:rPr>
          <w:rtl w:val="0"/>
        </w:rPr>
      </w:r>
    </w:p>
    <w:p w:rsidR="00000000" w:rsidDel="00000000" w:rsidP="00000000" w:rsidRDefault="00000000" w:rsidRPr="00000000" w14:paraId="00000008">
      <w:pPr>
        <w:spacing w:line="276" w:lineRule="auto"/>
        <w:rPr>
          <w:rFonts w:ascii="Quattrocento Sans" w:cs="Quattrocento Sans" w:eastAsia="Quattrocento Sans" w:hAnsi="Quattrocento Sans"/>
          <w:b w:val="1"/>
          <w:color w:val="538135"/>
          <w:sz w:val="10"/>
          <w:szCs w:val="10"/>
        </w:rPr>
      </w:pPr>
      <w:r w:rsidDel="00000000" w:rsidR="00000000" w:rsidRPr="00000000">
        <w:rPr>
          <w:rtl w:val="0"/>
        </w:rPr>
      </w:r>
    </w:p>
    <w:p w:rsidR="00000000" w:rsidDel="00000000" w:rsidP="00000000" w:rsidRDefault="00000000" w:rsidRPr="00000000" w14:paraId="00000009">
      <w:pPr>
        <w:spacing w:line="276" w:lineRule="auto"/>
        <w:jc w:val="center"/>
        <w:rPr>
          <w:rFonts w:ascii="Calibri" w:cs="Calibri" w:eastAsia="Calibri" w:hAnsi="Calibri"/>
          <w:b w:val="1"/>
          <w:color w:val="1f3864"/>
          <w:sz w:val="18"/>
          <w:szCs w:val="18"/>
        </w:rPr>
      </w:pPr>
      <w:r w:rsidDel="00000000" w:rsidR="00000000" w:rsidRPr="00000000">
        <w:rPr/>
        <w:drawing>
          <wp:inline distB="0" distT="0" distL="0" distR="0">
            <wp:extent cx="1776554" cy="1172290"/>
            <wp:effectExtent b="0" l="0" r="0" t="0"/>
            <wp:docPr descr="Dubrovnik: Restrictions due to over-tourism" id="2135261885" name="image4.jpg"/>
            <a:graphic>
              <a:graphicData uri="http://schemas.openxmlformats.org/drawingml/2006/picture">
                <pic:pic>
                  <pic:nvPicPr>
                    <pic:cNvPr descr="Dubrovnik: Restrictions due to over-tourism" id="0" name="image4.jpg"/>
                    <pic:cNvPicPr preferRelativeResize="0"/>
                  </pic:nvPicPr>
                  <pic:blipFill>
                    <a:blip r:embed="rId7"/>
                    <a:srcRect b="0" l="14740" r="0" t="0"/>
                    <a:stretch>
                      <a:fillRect/>
                    </a:stretch>
                  </pic:blipFill>
                  <pic:spPr>
                    <a:xfrm>
                      <a:off x="0" y="0"/>
                      <a:ext cx="1776554" cy="1172290"/>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1763392" cy="1175534"/>
            <wp:effectExtent b="0" l="0" r="0" t="0"/>
            <wp:docPr descr="Celestyal Cruises consolida su crecimiento en ventas con nuevos itinerarios  y un mercado español en auge" id="2135261887" name="image7.jpg"/>
            <a:graphic>
              <a:graphicData uri="http://schemas.openxmlformats.org/drawingml/2006/picture">
                <pic:pic>
                  <pic:nvPicPr>
                    <pic:cNvPr descr="Celestyal Cruises consolida su crecimiento en ventas con nuevos itinerarios  y un mercado español en auge" id="0" name="image7.jpg"/>
                    <pic:cNvPicPr preferRelativeResize="0"/>
                  </pic:nvPicPr>
                  <pic:blipFill>
                    <a:blip r:embed="rId8"/>
                    <a:srcRect b="0" l="0" r="0" t="0"/>
                    <a:stretch>
                      <a:fillRect/>
                    </a:stretch>
                  </pic:blipFill>
                  <pic:spPr>
                    <a:xfrm>
                      <a:off x="0" y="0"/>
                      <a:ext cx="1763392" cy="1175534"/>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1729027" cy="1187719"/>
            <wp:effectExtent b="0" l="0" r="0" t="0"/>
            <wp:docPr id="2135261886" name="image2.jpg"/>
            <a:graphic>
              <a:graphicData uri="http://schemas.openxmlformats.org/drawingml/2006/picture">
                <pic:pic>
                  <pic:nvPicPr>
                    <pic:cNvPr id="0" name="image2.jpg"/>
                    <pic:cNvPicPr preferRelativeResize="0"/>
                  </pic:nvPicPr>
                  <pic:blipFill>
                    <a:blip r:embed="rId9"/>
                    <a:srcRect b="0" l="0" r="16444" t="0"/>
                    <a:stretch>
                      <a:fillRect/>
                    </a:stretch>
                  </pic:blipFill>
                  <pic:spPr>
                    <a:xfrm>
                      <a:off x="0" y="0"/>
                      <a:ext cx="1729027" cy="1187719"/>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C">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1: (JUEVES) ATENAS</w:t>
      </w:r>
    </w:p>
    <w:p w:rsidR="00000000" w:rsidDel="00000000" w:rsidP="00000000" w:rsidRDefault="00000000" w:rsidRPr="00000000" w14:paraId="0000000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Internacional de Atenas, asistencia y traslado al Hotel.</w:t>
      </w:r>
    </w:p>
    <w:p w:rsidR="00000000" w:rsidDel="00000000" w:rsidP="00000000" w:rsidRDefault="00000000" w:rsidRPr="00000000" w14:paraId="0000000E">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F">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2: (VIERNES) VISITA A LA CIUDAD DE ATENAS CON EL NUEVO MUSEO DE LA ACRÓPOLIS</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Salida del hotel por la mañana, después del desayuno, para una visita guiada a la ciudad de Atenas y el Nuevo Museo. Tarde libre y alojamiento en Atenas.</w:t>
      </w:r>
    </w:p>
    <w:p w:rsidR="00000000" w:rsidDel="00000000" w:rsidP="00000000" w:rsidRDefault="00000000" w:rsidRPr="00000000" w14:paraId="00000011">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2">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3: (SÁBADO) ATENAS – CRUCERO DE 7 DÍAS ADRIÁTICO SUBLIME</w:t>
      </w:r>
    </w:p>
    <w:p w:rsidR="00000000" w:rsidDel="00000000" w:rsidP="00000000" w:rsidRDefault="00000000" w:rsidRPr="00000000" w14:paraId="0000001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al Puerto del Pireo para embarcar en el </w:t>
      </w:r>
      <w:r w:rsidDel="00000000" w:rsidR="00000000" w:rsidRPr="00000000">
        <w:rPr>
          <w:rFonts w:ascii="Calibri" w:cs="Calibri" w:eastAsia="Calibri" w:hAnsi="Calibri"/>
          <w:color w:val="1f3864"/>
          <w:rtl w:val="0"/>
        </w:rPr>
        <w:t xml:space="preserve">crucero</w:t>
      </w:r>
      <w:r w:rsidDel="00000000" w:rsidR="00000000" w:rsidRPr="00000000">
        <w:rPr>
          <w:rFonts w:ascii="Calibri" w:cs="Calibri" w:eastAsia="Calibri" w:hAnsi="Calibri"/>
          <w:color w:val="1f3864"/>
          <w:rtl w:val="0"/>
        </w:rPr>
        <w:t xml:space="preserve"> por las Islas Griegas y Adriático. Cena a bordo.</w:t>
      </w:r>
    </w:p>
    <w:p w:rsidR="00000000" w:rsidDel="00000000" w:rsidP="00000000" w:rsidRDefault="00000000" w:rsidRPr="00000000" w14:paraId="00000014">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5">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4: (DOMINGO) CEFALONIA</w:t>
      </w:r>
    </w:p>
    <w:p w:rsidR="00000000" w:rsidDel="00000000" w:rsidP="00000000" w:rsidRDefault="00000000" w:rsidRPr="00000000" w14:paraId="0000001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y desembarque.</w:t>
      </w:r>
    </w:p>
    <w:p w:rsidR="00000000" w:rsidDel="00000000" w:rsidP="00000000" w:rsidRDefault="00000000" w:rsidRPr="00000000" w14:paraId="00000017">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8">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5: (LUNES) DUBROVNIK (CROACIA)</w:t>
      </w:r>
    </w:p>
    <w:p w:rsidR="00000000" w:rsidDel="00000000" w:rsidP="00000000" w:rsidRDefault="00000000" w:rsidRPr="00000000" w14:paraId="0000001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 Dubrovnik y desembarque. Tiempo libre para explorar y descubrir la fascinante ciudad costera.</w:t>
      </w:r>
    </w:p>
    <w:p w:rsidR="00000000" w:rsidDel="00000000" w:rsidP="00000000" w:rsidRDefault="00000000" w:rsidRPr="00000000" w14:paraId="0000001A">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6: (MARTES) DUBROVNIK (CROACIA) - KOTOR (MONTENEGRO)</w:t>
      </w:r>
    </w:p>
    <w:p w:rsidR="00000000" w:rsidDel="00000000" w:rsidP="00000000" w:rsidRDefault="00000000" w:rsidRPr="00000000" w14:paraId="0000001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y desembarque. Embarque por la tarde y salida hacia Bari, Italia.</w:t>
      </w:r>
    </w:p>
    <w:p w:rsidR="00000000" w:rsidDel="00000000" w:rsidP="00000000" w:rsidRDefault="00000000" w:rsidRPr="00000000" w14:paraId="0000001D">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E">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7: (MIÉRCOLES) BARI (ITALIA)</w:t>
      </w:r>
    </w:p>
    <w:p w:rsidR="00000000" w:rsidDel="00000000" w:rsidP="00000000" w:rsidRDefault="00000000" w:rsidRPr="00000000" w14:paraId="0000001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desembarque y tiempo libre para explorar Bari, y salida por la tarde hacia Corfú.</w:t>
      </w:r>
    </w:p>
    <w:p w:rsidR="00000000" w:rsidDel="00000000" w:rsidP="00000000" w:rsidRDefault="00000000" w:rsidRPr="00000000" w14:paraId="00000020">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8: (JUEVES) CORFÚ (GRECIA)</w:t>
      </w:r>
    </w:p>
    <w:p w:rsidR="00000000" w:rsidDel="00000000" w:rsidP="00000000" w:rsidRDefault="00000000" w:rsidRPr="00000000" w14:paraId="0000002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Desembarqué</w:t>
      </w:r>
      <w:r w:rsidDel="00000000" w:rsidR="00000000" w:rsidRPr="00000000">
        <w:rPr>
          <w:rFonts w:ascii="Calibri" w:cs="Calibri" w:eastAsia="Calibri" w:hAnsi="Calibri"/>
          <w:color w:val="1f3864"/>
          <w:rtl w:val="0"/>
        </w:rPr>
        <w:t xml:space="preserve"> en Corfú </w:t>
      </w:r>
      <w:r w:rsidDel="00000000" w:rsidR="00000000" w:rsidRPr="00000000">
        <w:rPr>
          <w:rFonts w:ascii="Calibri" w:cs="Calibri" w:eastAsia="Calibri" w:hAnsi="Calibri"/>
          <w:color w:val="1f3864"/>
          <w:rtl w:val="0"/>
        </w:rPr>
        <w:t xml:space="preserve">y tiempo</w:t>
      </w:r>
      <w:r w:rsidDel="00000000" w:rsidR="00000000" w:rsidRPr="00000000">
        <w:rPr>
          <w:rFonts w:ascii="Calibri" w:cs="Calibri" w:eastAsia="Calibri" w:hAnsi="Calibri"/>
          <w:color w:val="1f3864"/>
          <w:rtl w:val="0"/>
        </w:rPr>
        <w:t xml:space="preserve"> libre para explorar la isla. Salida por la tarde hacia Katakolo.</w:t>
      </w:r>
    </w:p>
    <w:p w:rsidR="00000000" w:rsidDel="00000000" w:rsidP="00000000" w:rsidRDefault="00000000" w:rsidRPr="00000000" w14:paraId="00000023">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4">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5">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6">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9: (VIERNES) </w:t>
      </w:r>
      <w:r w:rsidDel="00000000" w:rsidR="00000000" w:rsidRPr="00000000">
        <w:rPr>
          <w:rFonts w:ascii="Calibri" w:cs="Calibri" w:eastAsia="Calibri" w:hAnsi="Calibri"/>
          <w:b w:val="1"/>
          <w:color w:val="1f3864"/>
          <w:rtl w:val="0"/>
        </w:rPr>
        <w:t xml:space="preserve">KATAKOLO</w:t>
      </w:r>
      <w:r w:rsidDel="00000000" w:rsidR="00000000" w:rsidRPr="00000000">
        <w:rPr>
          <w:rFonts w:ascii="Calibri" w:cs="Calibri" w:eastAsia="Calibri" w:hAnsi="Calibri"/>
          <w:b w:val="1"/>
          <w:color w:val="1f3864"/>
          <w:rtl w:val="0"/>
        </w:rPr>
        <w:t xml:space="preserve"> (GRECIA)</w:t>
      </w:r>
    </w:p>
    <w:p w:rsidR="00000000" w:rsidDel="00000000" w:rsidP="00000000" w:rsidRDefault="00000000" w:rsidRPr="00000000" w14:paraId="0000002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Desembarqué</w:t>
      </w:r>
      <w:r w:rsidDel="00000000" w:rsidR="00000000" w:rsidRPr="00000000">
        <w:rPr>
          <w:rFonts w:ascii="Calibri" w:cs="Calibri" w:eastAsia="Calibri" w:hAnsi="Calibri"/>
          <w:color w:val="1f3864"/>
          <w:rtl w:val="0"/>
        </w:rPr>
        <w:t xml:space="preserve"> en Katakolo </w:t>
      </w:r>
      <w:r w:rsidDel="00000000" w:rsidR="00000000" w:rsidRPr="00000000">
        <w:rPr>
          <w:rFonts w:ascii="Calibri" w:cs="Calibri" w:eastAsia="Calibri" w:hAnsi="Calibri"/>
          <w:color w:val="1f3864"/>
          <w:rtl w:val="0"/>
        </w:rPr>
        <w:t xml:space="preserve">y tiempo</w:t>
      </w:r>
      <w:r w:rsidDel="00000000" w:rsidR="00000000" w:rsidRPr="00000000">
        <w:rPr>
          <w:rFonts w:ascii="Calibri" w:cs="Calibri" w:eastAsia="Calibri" w:hAnsi="Calibri"/>
          <w:color w:val="1f3864"/>
          <w:rtl w:val="0"/>
        </w:rPr>
        <w:t xml:space="preserve"> libre para visitar Olympia. Embarque y </w:t>
      </w:r>
      <w:r w:rsidDel="00000000" w:rsidR="00000000" w:rsidRPr="00000000">
        <w:rPr>
          <w:rFonts w:ascii="Calibri" w:cs="Calibri" w:eastAsia="Calibri" w:hAnsi="Calibri"/>
          <w:color w:val="1f3864"/>
          <w:rtl w:val="0"/>
        </w:rPr>
        <w:t xml:space="preserve">navegación</w:t>
      </w:r>
      <w:r w:rsidDel="00000000" w:rsidR="00000000" w:rsidRPr="00000000">
        <w:rPr>
          <w:rFonts w:ascii="Calibri" w:cs="Calibri" w:eastAsia="Calibri" w:hAnsi="Calibri"/>
          <w:color w:val="1f3864"/>
          <w:rtl w:val="0"/>
        </w:rPr>
        <w:t xml:space="preserve"> hacia Atenas.</w:t>
      </w:r>
    </w:p>
    <w:p w:rsidR="00000000" w:rsidDel="00000000" w:rsidP="00000000" w:rsidRDefault="00000000" w:rsidRPr="00000000" w14:paraId="00000028">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9">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10: (SÁBADO) ATENAS</w:t>
      </w:r>
    </w:p>
    <w:p w:rsidR="00000000" w:rsidDel="00000000" w:rsidP="00000000" w:rsidRDefault="00000000" w:rsidRPr="00000000" w14:paraId="0000002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puerto de Atenas, desembarque y traslado al aeropuerto de Atenas.</w:t>
      </w:r>
    </w:p>
    <w:p w:rsidR="00000000" w:rsidDel="00000000" w:rsidP="00000000" w:rsidRDefault="00000000" w:rsidRPr="00000000" w14:paraId="0000002B">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C">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 SERVICIO.</w:t>
      </w:r>
    </w:p>
    <w:p w:rsidR="00000000" w:rsidDel="00000000" w:rsidP="00000000" w:rsidRDefault="00000000" w:rsidRPr="00000000" w14:paraId="0000002D">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E">
      <w:pPr>
        <w:jc w:val="center"/>
        <w:rPr>
          <w:rFonts w:ascii="Calibri" w:cs="Calibri" w:eastAsia="Calibri" w:hAnsi="Calibri"/>
          <w:b w:val="1"/>
          <w:color w:val="1f3864"/>
          <w:sz w:val="20"/>
          <w:szCs w:val="20"/>
        </w:rPr>
      </w:pPr>
      <w:r w:rsidDel="00000000" w:rsidR="00000000" w:rsidRPr="00000000">
        <w:rPr>
          <w:rFonts w:ascii="Calibri" w:cs="Calibri" w:eastAsia="Calibri" w:hAnsi="Calibri"/>
          <w:b w:val="1"/>
          <w:color w:val="1f3864"/>
          <w:rtl w:val="0"/>
        </w:rPr>
        <w:t xml:space="preserve">TARIFA POR PERSONA EN DÓLARES</w:t>
        <w:br w:type="textWrapping"/>
      </w:r>
      <w:r w:rsidDel="00000000" w:rsidR="00000000" w:rsidRPr="00000000">
        <w:rPr>
          <w:rtl w:val="0"/>
        </w:rPr>
      </w:r>
    </w:p>
    <w:tbl>
      <w:tblPr>
        <w:tblStyle w:val="Table1"/>
        <w:tblW w:w="11648.0" w:type="dxa"/>
        <w:jc w:val="center"/>
        <w:tblLayout w:type="fixed"/>
        <w:tblLook w:val="0400"/>
      </w:tblPr>
      <w:tblGrid>
        <w:gridCol w:w="2108"/>
        <w:gridCol w:w="1060"/>
        <w:gridCol w:w="1060"/>
        <w:gridCol w:w="1060"/>
        <w:gridCol w:w="1060"/>
        <w:gridCol w:w="1060"/>
        <w:gridCol w:w="1060"/>
        <w:gridCol w:w="1060"/>
        <w:gridCol w:w="1060"/>
        <w:gridCol w:w="1060"/>
        <w:tblGridChange w:id="0">
          <w:tblGrid>
            <w:gridCol w:w="2108"/>
            <w:gridCol w:w="1060"/>
            <w:gridCol w:w="1060"/>
            <w:gridCol w:w="1060"/>
            <w:gridCol w:w="1060"/>
            <w:gridCol w:w="1060"/>
            <w:gridCol w:w="1060"/>
            <w:gridCol w:w="1060"/>
            <w:gridCol w:w="1060"/>
            <w:gridCol w:w="106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CATEGORÍA</w:t>
            </w:r>
            <w:r w:rsidDel="00000000" w:rsidR="00000000" w:rsidRPr="00000000">
              <w:rPr>
                <w:rtl w:val="0"/>
              </w:rPr>
            </w:r>
          </w:p>
        </w:tc>
        <w:tc>
          <w:tcPr>
            <w:gridSpan w:val="3"/>
            <w:tcBorders>
              <w:top w:color="000000" w:space="0" w:sz="8" w:val="single"/>
              <w:left w:color="000000" w:space="0" w:sz="0" w:val="nil"/>
              <w:bottom w:color="000000" w:space="0" w:sz="8" w:val="single"/>
              <w:right w:color="000000" w:space="0" w:sz="0" w:val="nil"/>
            </w:tcBorders>
            <w:shd w:fill="203764" w:val="clear"/>
            <w:vAlign w:val="center"/>
          </w:tcPr>
          <w:p w:rsidR="00000000" w:rsidDel="00000000" w:rsidP="00000000" w:rsidRDefault="00000000" w:rsidRPr="00000000" w14:paraId="0000003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BRONCE </w:t>
            </w:r>
          </w:p>
        </w:tc>
        <w:tc>
          <w:tcPr>
            <w:gridSpan w:val="3"/>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PLATA</w:t>
            </w:r>
          </w:p>
        </w:tc>
        <w:tc>
          <w:tcPr>
            <w:gridSpan w:val="3"/>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ORO</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SALIDAS</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SGL</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DBL</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TPL</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SGL</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DBL</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TPL</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SGL</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DBL</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TPL</w:t>
            </w:r>
          </w:p>
        </w:tc>
      </w:tr>
      <w:tr>
        <w:trPr>
          <w:cantSplit w:val="0"/>
          <w:trHeight w:val="560"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02 Abril &amp; 29 Octubre</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1.895 USD</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4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1.109 USD</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995 USD</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4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2.377 USD</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1.377 USD</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1.181 USD</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4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2.861 USD</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4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1.625 USD</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4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1.315 USD</w:t>
            </w:r>
          </w:p>
        </w:tc>
      </w:tr>
      <w:tr>
        <w:trPr>
          <w:cantSplit w:val="0"/>
          <w:trHeight w:val="56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D">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16, 30 Abril &amp; 30 Julio</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2.197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1.285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1.151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2.765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1.597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1.369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3.267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1.855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1.513 USD</w:t>
            </w:r>
          </w:p>
        </w:tc>
      </w:tr>
      <w:tr>
        <w:trPr>
          <w:cantSplit w:val="0"/>
          <w:trHeight w:val="56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7">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13, 27 Agosto &amp; 15 Octubre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2.441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1.425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1.287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3.105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1.793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1.545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3.629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2.063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1.691 USD</w:t>
            </w:r>
          </w:p>
        </w:tc>
      </w:tr>
    </w:tbl>
    <w:p w:rsidR="00000000" w:rsidDel="00000000" w:rsidP="00000000" w:rsidRDefault="00000000" w:rsidRPr="00000000" w14:paraId="00000061">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2">
      <w:pPr>
        <w:jc w:val="center"/>
        <w:rPr>
          <w:rFonts w:ascii="Calibri" w:cs="Calibri" w:eastAsia="Calibri" w:hAnsi="Calibri"/>
          <w:b w:val="1"/>
          <w:color w:val="1f3864"/>
          <w:sz w:val="10"/>
          <w:szCs w:val="10"/>
        </w:rPr>
      </w:pPr>
      <w:r w:rsidDel="00000000" w:rsidR="00000000" w:rsidRPr="00000000">
        <w:rPr>
          <w:rFonts w:ascii="Calibri" w:cs="Calibri" w:eastAsia="Calibri" w:hAnsi="Calibri"/>
          <w:b w:val="1"/>
          <w:color w:val="1f3864"/>
          <w:rtl w:val="0"/>
        </w:rPr>
        <w:t xml:space="preserve">FECHAS DE SALIDA</w:t>
        <w:br w:type="textWrapping"/>
      </w:r>
      <w:r w:rsidDel="00000000" w:rsidR="00000000" w:rsidRPr="00000000">
        <w:rPr>
          <w:rtl w:val="0"/>
        </w:rPr>
      </w:r>
    </w:p>
    <w:tbl>
      <w:tblPr>
        <w:tblStyle w:val="Table2"/>
        <w:tblW w:w="3251.0" w:type="dxa"/>
        <w:jc w:val="center"/>
        <w:tblLayout w:type="fixed"/>
        <w:tblLook w:val="0400"/>
      </w:tblPr>
      <w:tblGrid>
        <w:gridCol w:w="1399"/>
        <w:gridCol w:w="576"/>
        <w:gridCol w:w="567"/>
        <w:gridCol w:w="709"/>
        <w:tblGridChange w:id="0">
          <w:tblGrid>
            <w:gridCol w:w="1399"/>
            <w:gridCol w:w="576"/>
            <w:gridCol w:w="567"/>
            <w:gridCol w:w="709"/>
          </w:tblGrid>
        </w:tblGridChange>
      </w:tblGrid>
      <w:tr>
        <w:trPr>
          <w:cantSplit w:val="0"/>
          <w:trHeight w:val="330" w:hRule="atLeast"/>
          <w:tblHeader w:val="0"/>
        </w:trPr>
        <w:tc>
          <w:tcPr>
            <w:gridSpan w:val="4"/>
            <w:tcBorders>
              <w:top w:color="000000" w:space="0" w:sz="0" w:val="nil"/>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6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SALIDAS 2026</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ABRIL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30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B">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JULIO</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6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6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30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F">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AGOSTO</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7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27</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3">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OCTUBRE</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7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29</w:t>
            </w:r>
          </w:p>
        </w:tc>
      </w:tr>
    </w:tbl>
    <w:p w:rsidR="00000000" w:rsidDel="00000000" w:rsidP="00000000" w:rsidRDefault="00000000" w:rsidRPr="00000000" w14:paraId="00000077">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8">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7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2 noches en Atenas en alojamiento y desayuno</w:t>
      </w:r>
    </w:p>
    <w:p w:rsidR="00000000" w:rsidDel="00000000" w:rsidP="00000000" w:rsidRDefault="00000000" w:rsidRPr="00000000" w14:paraId="0000007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Traslados apt/htl/pto/apt (el de llegada con asistencia) para todas las categorías</w:t>
      </w:r>
    </w:p>
    <w:p w:rsidR="00000000" w:rsidDel="00000000" w:rsidP="00000000" w:rsidRDefault="00000000" w:rsidRPr="00000000" w14:paraId="0000007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Visita de la ciudad de Atenas &amp; Museo Nuevo, en tour regular, con guía hispana y entradas incluidas</w:t>
      </w:r>
    </w:p>
    <w:p w:rsidR="00000000" w:rsidDel="00000000" w:rsidP="00000000" w:rsidRDefault="00000000" w:rsidRPr="00000000" w14:paraId="0000007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Crucero de 7 días Heavenly Adriatic </w:t>
      </w:r>
    </w:p>
    <w:p w:rsidR="00000000" w:rsidDel="00000000" w:rsidP="00000000" w:rsidRDefault="00000000" w:rsidRPr="00000000" w14:paraId="0000007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Celestyal One. Pensión Completa</w:t>
      </w:r>
    </w:p>
    <w:p w:rsidR="00000000" w:rsidDel="00000000" w:rsidP="00000000" w:rsidRDefault="00000000" w:rsidRPr="00000000" w14:paraId="0000007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 (Cobertura máxima USD 150.000).</w:t>
      </w:r>
    </w:p>
    <w:p w:rsidR="00000000" w:rsidDel="00000000" w:rsidP="00000000" w:rsidRDefault="00000000" w:rsidRPr="00000000" w14:paraId="0000007F">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0">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8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Tiquetes aéreos (Consulta por nuestras tarifas especiales).</w:t>
      </w:r>
    </w:p>
    <w:p w:rsidR="00000000" w:rsidDel="00000000" w:rsidP="00000000" w:rsidRDefault="00000000" w:rsidRPr="00000000" w14:paraId="0000008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Tasas portuarias </w:t>
      </w:r>
      <w:r w:rsidDel="00000000" w:rsidR="00000000" w:rsidRPr="00000000">
        <w:rPr>
          <w:rFonts w:ascii="Calibri" w:cs="Calibri" w:eastAsia="Calibri" w:hAnsi="Calibri"/>
          <w:color w:val="1f3864"/>
          <w:rtl w:val="0"/>
        </w:rPr>
        <w:t xml:space="preserve">y Propinas</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Aprox. 339 USD por </w:t>
      </w:r>
      <w:r w:rsidDel="00000000" w:rsidR="00000000" w:rsidRPr="00000000">
        <w:rPr>
          <w:rFonts w:ascii="Calibri" w:cs="Calibri" w:eastAsia="Calibri" w:hAnsi="Calibri"/>
          <w:color w:val="1f3864"/>
          <w:rtl w:val="0"/>
        </w:rPr>
        <w:t xml:space="preserve">persona.</w:t>
      </w:r>
    </w:p>
    <w:p w:rsidR="00000000" w:rsidDel="00000000" w:rsidP="00000000" w:rsidRDefault="00000000" w:rsidRPr="00000000" w14:paraId="00000083">
      <w:pPr>
        <w:numPr>
          <w:ilvl w:val="0"/>
          <w:numId w:val="2"/>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Tasas hoteleras e impuestos para cruceristas.</w:t>
      </w:r>
    </w:p>
    <w:p w:rsidR="00000000" w:rsidDel="00000000" w:rsidP="00000000" w:rsidRDefault="00000000" w:rsidRPr="00000000" w14:paraId="0000008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Fee Bancario.</w:t>
      </w:r>
      <w:r w:rsidDel="00000000" w:rsidR="00000000" w:rsidRPr="00000000">
        <w:rPr>
          <w:rtl w:val="0"/>
        </w:rPr>
      </w:r>
    </w:p>
    <w:p w:rsidR="00000000" w:rsidDel="00000000" w:rsidP="00000000" w:rsidRDefault="00000000" w:rsidRPr="00000000" w14:paraId="0000008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8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bookmarkStart w:colFirst="0" w:colLast="0" w:name="_heading=h.30j0zll" w:id="0"/>
      <w:bookmarkEnd w:id="0"/>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Tarifa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por persona en Dólares, se liquida a la TRM negociada. </w:t>
      </w:r>
    </w:p>
    <w:p w:rsidR="00000000" w:rsidDel="00000000" w:rsidP="00000000" w:rsidRDefault="00000000" w:rsidRPr="00000000" w14:paraId="0000008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Sujetos a disponibilidad y cambio sin previo aviso</w:t>
      </w:r>
    </w:p>
    <w:p w:rsidR="00000000" w:rsidDel="00000000" w:rsidP="00000000" w:rsidRDefault="00000000" w:rsidRPr="00000000" w14:paraId="0000008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Para garantía de reserva se requiere un depósito del 50 % del valor del paquete por persona.</w:t>
      </w:r>
    </w:p>
    <w:p w:rsidR="00000000" w:rsidDel="00000000" w:rsidP="00000000" w:rsidRDefault="00000000" w:rsidRPr="00000000" w14:paraId="0000008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Al momento de confirmación de reserva, usted acepta el compromiso de pago mensual, garantizando el pago total 45 días </w:t>
      </w:r>
      <w:r w:rsidDel="00000000" w:rsidR="00000000" w:rsidRPr="00000000">
        <w:rPr>
          <w:rFonts w:ascii="Calibri" w:cs="Calibri" w:eastAsia="Calibri" w:hAnsi="Calibri"/>
          <w:b w:val="1"/>
          <w:color w:val="1f3864"/>
          <w:rtl w:val="0"/>
        </w:rPr>
        <w:t xml:space="preserve">previos</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 a la fecha de viaje.</w:t>
      </w:r>
    </w:p>
    <w:p w:rsidR="00000000" w:rsidDel="00000000" w:rsidP="00000000" w:rsidRDefault="00000000" w:rsidRPr="00000000" w14:paraId="0000008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Depósitos no reembolsables. </w:t>
      </w:r>
    </w:p>
    <w:p w:rsidR="00000000" w:rsidDel="00000000" w:rsidP="00000000" w:rsidRDefault="00000000" w:rsidRPr="00000000" w14:paraId="0000008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orden de los servicios puede ser modificado sin previo aviso.</w:t>
      </w:r>
    </w:p>
    <w:p w:rsidR="00000000" w:rsidDel="00000000" w:rsidP="00000000" w:rsidRDefault="00000000" w:rsidRPr="00000000" w14:paraId="0000008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color w:val="1f3864"/>
          <w:rtl w:val="0"/>
        </w:rPr>
        <w:t xml:space="preserve">El Gobierno griego ha anunciado incremento en la tasa de hotelería según lo siguiente:De abril a octubre las tasas serán: aprox. 2 € por noche para hoteles 1* y 2*, aprox. 5 € por noche para hoteles de 3*, aprox. 10 € por noche para hoteles de 4* &amp; aprox. 15 € por noche por hoteles de 5*.</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w:t>
      </w:r>
    </w:p>
    <w:p w:rsidR="00000000" w:rsidDel="00000000" w:rsidP="00000000" w:rsidRDefault="00000000" w:rsidRPr="00000000" w14:paraId="0000008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El Gobierno griego ha anunciado tasas nuevas para cruceristas visitar las islas griegas. La cantidad depende de la temporada e islas que se visitan y se pagará directamente a bordo por el pasajero.</w:t>
      </w:r>
    </w:p>
    <w:p w:rsidR="00000000" w:rsidDel="00000000" w:rsidP="00000000" w:rsidRDefault="00000000" w:rsidRPr="00000000" w14:paraId="0000009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Celestyal Cruises solicita que todos los pasajeros estén informados de las condiciones generales, las puede </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Consultar en términos y condiciones del crucero aquí: </w:t>
      </w:r>
      <w:hyperlink r:id="rId10">
        <w:r w:rsidDel="00000000" w:rsidR="00000000" w:rsidRPr="00000000">
          <w:rPr>
            <w:rFonts w:ascii="Carlito" w:cs="Carlito" w:eastAsia="Carlito" w:hAnsi="Carlito"/>
            <w:b w:val="0"/>
            <w:i w:val="0"/>
            <w:smallCaps w:val="0"/>
            <w:strike w:val="0"/>
            <w:color w:val="1f3864"/>
            <w:sz w:val="22"/>
            <w:szCs w:val="22"/>
            <w:u w:val="none"/>
            <w:shd w:fill="auto" w:val="clear"/>
            <w:vertAlign w:val="baseline"/>
            <w:rtl w:val="0"/>
          </w:rPr>
          <w:t xml:space="preserve">https://celestyal.com/es/terms-and-conditions</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singl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Consulta aquí las condiciones de esta asistencia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w:t>
      </w:r>
      <w:hyperlink r:id="rId11">
        <w:r w:rsidDel="00000000" w:rsidR="00000000" w:rsidRPr="00000000">
          <w:rPr>
            <w:rFonts w:ascii="Calibri" w:cs="Calibri" w:eastAsia="Calibri" w:hAnsi="Calibri"/>
            <w:b w:val="0"/>
            <w:i w:val="0"/>
            <w:smallCaps w:val="0"/>
            <w:strike w:val="0"/>
            <w:color w:val="0563c1"/>
            <w:sz w:val="22"/>
            <w:szCs w:val="22"/>
            <w:u w:val="none"/>
            <w:shd w:fill="auto" w:val="clear"/>
            <w:vertAlign w:val="baselin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92">
      <w:pPr>
        <w:widowControl w:val="1"/>
        <w:tabs>
          <w:tab w:val="left" w:leader="none" w:pos="160"/>
        </w:tabs>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3">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94">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No aplica reembolso para Tiquetes aéreos y entrada al estadio. Todos los cambios están sujetos a las políticas de los operadores, nos reservamos el derecho de cobrar un cargo de gestión.</w:t>
      </w:r>
    </w:p>
    <w:p w:rsidR="00000000" w:rsidDel="00000000" w:rsidP="00000000" w:rsidRDefault="00000000" w:rsidRPr="00000000" w14:paraId="00000095">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95 días o más antes de la salida: 60$ o 50€ por cabina Gastos Administrativos.</w:t>
      </w:r>
    </w:p>
    <w:p w:rsidR="00000000" w:rsidDel="00000000" w:rsidP="00000000" w:rsidRDefault="00000000" w:rsidRPr="00000000" w14:paraId="0000009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94-35 días antes de la salida: </w:t>
      </w:r>
      <w:r w:rsidDel="00000000" w:rsidR="00000000" w:rsidRPr="00000000">
        <w:rPr>
          <w:rFonts w:ascii="Calibri" w:cs="Calibri" w:eastAsia="Calibri" w:hAnsi="Calibri"/>
          <w:color w:val="1f3864"/>
          <w:rtl w:val="0"/>
        </w:rPr>
        <w:t xml:space="preserve">Pérdida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del depósito.</w:t>
      </w:r>
    </w:p>
    <w:p w:rsidR="00000000" w:rsidDel="00000000" w:rsidP="00000000" w:rsidRDefault="00000000" w:rsidRPr="00000000" w14:paraId="0000009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34 días o menos antes de la salida: No hay </w:t>
      </w:r>
      <w:r w:rsidDel="00000000" w:rsidR="00000000" w:rsidRPr="00000000">
        <w:rPr>
          <w:rFonts w:ascii="Calibri" w:cs="Calibri" w:eastAsia="Calibri" w:hAnsi="Calibri"/>
          <w:color w:val="1f3864"/>
          <w:rtl w:val="0"/>
        </w:rPr>
        <w:t xml:space="preserve">reembolso</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excepto tasas y propinas.</w:t>
      </w:r>
    </w:p>
    <w:p w:rsidR="00000000" w:rsidDel="00000000" w:rsidP="00000000" w:rsidRDefault="00000000" w:rsidRPr="00000000" w14:paraId="00000099">
      <w:pPr>
        <w:ind w:left="360" w:right="5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A">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9B">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C">
      <w:pPr>
        <w:widowControl w:val="1"/>
        <w:spacing w:after="160" w:line="259" w:lineRule="auto"/>
        <w:jc w:val="both"/>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9D">
      <w:pPr>
        <w:widowControl w:val="1"/>
        <w:spacing w:after="160" w:line="259"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E">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9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Consulta el pronóstico del tiempo: Las condiciones climáticas pueden variar, especialmente en las islas.</w:t>
      </w:r>
    </w:p>
    <w:p w:rsidR="00000000" w:rsidDel="00000000" w:rsidP="00000000" w:rsidRDefault="00000000" w:rsidRPr="00000000" w14:paraId="000000A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No acercarse a instalaciones militares, ni tomar fotos o videos de ellas.</w:t>
      </w:r>
    </w:p>
    <w:p w:rsidR="00000000" w:rsidDel="00000000" w:rsidP="00000000" w:rsidRDefault="00000000" w:rsidRPr="00000000" w14:paraId="000000A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moneda de Grecia es el Euro, reciben tarjetas sin problema, sin embargo no está demás llevar efectivo.</w:t>
      </w:r>
    </w:p>
    <w:p w:rsidR="00000000" w:rsidDel="00000000" w:rsidP="00000000" w:rsidRDefault="00000000" w:rsidRPr="00000000" w14:paraId="000000A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la mayoría de zonas turísticas hablan inglés sin problema, y en los restaurantes tienen sus cartas en inglés y en griego.</w:t>
      </w:r>
    </w:p>
    <w:p w:rsidR="00000000" w:rsidDel="00000000" w:rsidP="00000000" w:rsidRDefault="00000000" w:rsidRPr="00000000" w14:paraId="000000A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Más información: </w:t>
      </w:r>
      <w:hyperlink r:id="rId12">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https://gnto.gov.gr/?hl=es-US</w:t>
        </w:r>
      </w:hyperlink>
      <w:r w:rsidDel="00000000" w:rsidR="00000000" w:rsidRPr="00000000">
        <w:rPr>
          <w:rtl w:val="0"/>
        </w:rPr>
      </w:r>
    </w:p>
    <w:p w:rsidR="00000000" w:rsidDel="00000000" w:rsidP="00000000" w:rsidRDefault="00000000" w:rsidRPr="00000000" w14:paraId="000000A4">
      <w:pPr>
        <w:widowControl w:val="1"/>
        <w:spacing w:after="160" w:line="259"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5">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A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Pasaporte con vigencia de mínimo 6 meses a partir de la fecha de viaje.</w:t>
      </w:r>
    </w:p>
    <w:p w:rsidR="00000000" w:rsidDel="00000000" w:rsidP="00000000" w:rsidRDefault="00000000" w:rsidRPr="00000000" w14:paraId="000000A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 aéreo ida y regreso.</w:t>
      </w:r>
    </w:p>
    <w:p w:rsidR="00000000" w:rsidDel="00000000" w:rsidP="00000000" w:rsidRDefault="00000000" w:rsidRPr="00000000" w14:paraId="000000A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Voucher de alojamiento y demostrar solvencia económica.</w:t>
      </w:r>
    </w:p>
    <w:p w:rsidR="00000000" w:rsidDel="00000000" w:rsidP="00000000" w:rsidRDefault="00000000" w:rsidRPr="00000000" w14:paraId="000000A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Autorización de viaje ETIAS</w:t>
      </w:r>
    </w:p>
    <w:p w:rsidR="00000000" w:rsidDel="00000000" w:rsidP="00000000" w:rsidRDefault="00000000" w:rsidRPr="00000000" w14:paraId="000000A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 recomienda tener un seguro médico</w:t>
      </w:r>
    </w:p>
    <w:p w:rsidR="00000000" w:rsidDel="00000000" w:rsidP="00000000" w:rsidRDefault="00000000" w:rsidRPr="00000000" w14:paraId="000000A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 </w:t>
      </w:r>
      <w:hyperlink r:id="rId13">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https://apply.joinsherpa.com/travel-restrictions/GRC?affiliateId=sherpa&amp;language=es-XL&amp;originCountry=COL</w:t>
        </w:r>
      </w:hyperlink>
      <w:r w:rsidDel="00000000" w:rsidR="00000000" w:rsidRPr="00000000">
        <w:rPr>
          <w:rtl w:val="0"/>
        </w:rPr>
      </w:r>
    </w:p>
    <w:p w:rsidR="00000000" w:rsidDel="00000000" w:rsidP="00000000" w:rsidRDefault="00000000" w:rsidRPr="00000000" w14:paraId="000000AC">
      <w:pPr>
        <w:widowControl w:val="1"/>
        <w:spacing w:after="160" w:line="259"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D">
      <w:pPr>
        <w:widowControl w:val="1"/>
        <w:spacing w:after="160" w:line="259" w:lineRule="auto"/>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4">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AE">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w:t>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720" w:top="720" w:left="1418" w:right="1325" w:header="708.6614173228347"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-942974</wp:posOffset>
          </wp:positionH>
          <wp:positionV relativeFrom="paragraph">
            <wp:posOffset>663712</wp:posOffset>
          </wp:positionV>
          <wp:extent cx="7810500" cy="1041263"/>
          <wp:effectExtent b="0" l="0" r="0" t="0"/>
          <wp:wrapNone/>
          <wp:docPr id="213526188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10500" cy="1041263"/>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-1047749</wp:posOffset>
          </wp:positionH>
          <wp:positionV relativeFrom="paragraph">
            <wp:posOffset>-314324</wp:posOffset>
          </wp:positionV>
          <wp:extent cx="2197100" cy="1367790"/>
          <wp:effectExtent b="0" l="0" r="0" t="0"/>
          <wp:wrapNone/>
          <wp:docPr id="2135261888" name="image1.png"/>
          <a:graphic>
            <a:graphicData uri="http://schemas.openxmlformats.org/drawingml/2006/picture">
              <pic:pic>
                <pic:nvPicPr>
                  <pic:cNvPr id="0" name="image1.png"/>
                  <pic:cNvPicPr preferRelativeResize="0"/>
                </pic:nvPicPr>
                <pic:blipFill>
                  <a:blip r:embed="rId1"/>
                  <a:srcRect b="0" l="0" r="-29" t="7315"/>
                  <a:stretch>
                    <a:fillRect/>
                  </a:stretch>
                </pic:blipFill>
                <pic:spPr>
                  <a:xfrm>
                    <a:off x="0" y="0"/>
                    <a:ext cx="2197100" cy="136779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-528954</wp:posOffset>
          </wp:positionH>
          <wp:positionV relativeFrom="paragraph">
            <wp:posOffset>3493135</wp:posOffset>
          </wp:positionV>
          <wp:extent cx="406400" cy="2622550"/>
          <wp:effectExtent b="0" l="0" r="0" t="0"/>
          <wp:wrapNone/>
          <wp:docPr id="2135261883"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406400" cy="2622550"/>
                  </a:xfrm>
                  <a:prstGeom prst="rect"/>
                  <a:ln/>
                </pic:spPr>
              </pic:pic>
            </a:graphicData>
          </a:graphic>
        </wp:anchor>
      </w:drawing>
    </w:r>
    <w:r w:rsidDel="00000000" w:rsidR="00000000" w:rsidRPr="00000000">
      <w:drawing>
        <wp:anchor allowOverlap="1" behindDoc="1" distB="0" distT="0" distL="114300" distR="114300" hidden="0" layoutInCell="1" locked="0" relativeHeight="0" simplePos="0">
          <wp:simplePos x="0" y="0"/>
          <wp:positionH relativeFrom="column">
            <wp:posOffset>-1047749</wp:posOffset>
          </wp:positionH>
          <wp:positionV relativeFrom="paragraph">
            <wp:posOffset>-449999</wp:posOffset>
          </wp:positionV>
          <wp:extent cx="8020050" cy="879863"/>
          <wp:effectExtent b="0" l="0" r="0" t="0"/>
          <wp:wrapNone/>
          <wp:docPr id="2135261884"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8020050" cy="879863"/>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4" w:customStyle="1">
    <w:name w:val="4"/>
    <w:basedOn w:val="TableNormal2"/>
    <w:tblPr>
      <w:tblStyleRowBandSize w:val="1"/>
      <w:tblStyleColBandSize w:val="1"/>
    </w:tblPr>
  </w:style>
  <w:style w:type="table" w:styleId="3" w:customStyle="1">
    <w:name w:val="3"/>
    <w:basedOn w:val="TableNormal2"/>
    <w:tblPr>
      <w:tblStyleRowBandSize w:val="1"/>
      <w:tblStyleColBandSize w:val="1"/>
    </w:tblPr>
  </w:style>
  <w:style w:type="table" w:styleId="2" w:customStyle="1">
    <w:name w:val="2"/>
    <w:basedOn w:val="TableNormal2"/>
    <w:tblPr>
      <w:tblStyleRowBandSize w:val="1"/>
      <w:tblStyleColBandSize w:val="1"/>
    </w:tblPr>
  </w:style>
  <w:style w:type="table" w:styleId="1" w:customStyle="1">
    <w:name w:val="1"/>
    <w:basedOn w:val="TableNormal2"/>
    <w:tblPr>
      <w:tblStyleRowBandSize w:val="1"/>
      <w:tblStyleColBandSize w:val="1"/>
    </w:tblPr>
  </w:style>
  <w:style w:type="character" w:styleId="Mencinsinresolver">
    <w:name w:val="Unresolved Mention"/>
    <w:basedOn w:val="Fuentedeprrafopredeter"/>
    <w:uiPriority w:val="99"/>
    <w:semiHidden w:val="1"/>
    <w:unhideWhenUsed w:val="1"/>
    <w:rsid w:val="006F5834"/>
    <w:rPr>
      <w:color w:val="605e5c"/>
      <w:shd w:color="auto" w:fill="e1dfdd" w:val="clear"/>
    </w:rPr>
  </w:style>
  <w:style w:type="paragraph" w:styleId="NormalWeb">
    <w:name w:val="Normal (Web)"/>
    <w:basedOn w:val="Normal"/>
    <w:uiPriority w:val="99"/>
    <w:unhideWhenUsed w:val="1"/>
    <w:rsid w:val="0001647A"/>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universal-assistance.com/files/condiciones_generales.pdf" TargetMode="External"/><Relationship Id="rId10" Type="http://schemas.openxmlformats.org/officeDocument/2006/relationships/hyperlink" Target="https://celestyal.com/es/terms-and-conditions" TargetMode="External"/><Relationship Id="rId13" Type="http://schemas.openxmlformats.org/officeDocument/2006/relationships/hyperlink" Target="https://apply.joinsherpa.com/travel-restrictions/GRC?affiliateId=sherpa&amp;language=es-XL&amp;originCountry=COL" TargetMode="External"/><Relationship Id="rId12" Type="http://schemas.openxmlformats.org/officeDocument/2006/relationships/hyperlink" Target="https://gnto.gov.gr/?hl=es-U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eader" Target="header2.xml"/><Relationship Id="rId14" Type="http://schemas.openxmlformats.org/officeDocument/2006/relationships/hyperlink" Target="https://www.tropitours.co/es/clausula-de-responsabilidad" TargetMode="External"/><Relationship Id="rId17" Type="http://schemas.openxmlformats.org/officeDocument/2006/relationships/header" Target="head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4.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png"/><Relationship Id="rId3"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wnf44vgyXRi6QDEykfK+NkMssA==">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2024-08-22T18:54:00Z</dcterms:created>
  <dc:creator>Eliana Gomez</dc:creator>
</cp:coreProperties>
</file>