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color w:val="1f3864"/>
          <w:sz w:val="40"/>
          <w:szCs w:val="40"/>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ODISEA MEDITERRÁNEA</w:t>
      </w:r>
    </w:p>
    <w:p w:rsidR="00000000" w:rsidDel="00000000" w:rsidP="00000000" w:rsidRDefault="00000000" w:rsidRPr="00000000" w14:paraId="00000003">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9N/10D</w:t>
      </w:r>
    </w:p>
    <w:p w:rsidR="00000000" w:rsidDel="00000000" w:rsidP="00000000" w:rsidRDefault="00000000" w:rsidRPr="00000000" w14:paraId="00000004">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color w:val="1f3864"/>
          <w:rtl w:val="0"/>
        </w:rPr>
        <w:t xml:space="preserve">(Atenas, Cefalonia, Dubrovnik, Kotor, Bari, Corfú, </w:t>
      </w:r>
      <w:r w:rsidDel="00000000" w:rsidR="00000000" w:rsidRPr="00000000">
        <w:rPr>
          <w:rFonts w:ascii="Calibri" w:cs="Calibri" w:eastAsia="Calibri" w:hAnsi="Calibri"/>
          <w:color w:val="1f3864"/>
          <w:rtl w:val="0"/>
        </w:rPr>
        <w:t xml:space="preserve">Katakolo</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29 Octubre del 2026. (ver cuadro de salidas).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bCs w:val="1"/>
          <w:color w:val="538135"/>
          <w:sz w:val="10"/>
          <w:szCs w:val="1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bCs w:val="1"/>
          <w:color w:val="1f3864"/>
          <w:sz w:val="18"/>
          <w:szCs w:val="18"/>
        </w:rPr>
      </w:pPr>
      <w:r w:rsidDel="00000000" w:rsidR="00000000" w:rsidRPr="00000000">
        <w:rPr/>
        <w:drawing>
          <wp:inline distB="0" distT="0" distL="0" distR="0">
            <wp:extent cx="1776554" cy="1172290"/>
            <wp:effectExtent b="0" l="0" r="0" t="0"/>
            <wp:docPr descr="Dubrovnik: Restrictions due to over-tourism" id="2135261885" name="image7.jpg"/>
            <a:graphic>
              <a:graphicData uri="http://schemas.openxmlformats.org/drawingml/2006/picture">
                <pic:pic>
                  <pic:nvPicPr>
                    <pic:cNvPr descr="Dubrovnik: Restrictions due to over-tourism" id="0" name="image7.jpg"/>
                    <pic:cNvPicPr preferRelativeResize="0"/>
                  </pic:nvPicPr>
                  <pic:blipFill>
                    <a:blip r:embed="rId7"/>
                    <a:srcRect b="0" l="14740" r="0" t="0"/>
                    <a:stretch>
                      <a:fillRect/>
                    </a:stretch>
                  </pic:blipFill>
                  <pic:spPr>
                    <a:xfrm>
                      <a:off x="0" y="0"/>
                      <a:ext cx="1776554" cy="1172290"/>
                    </a:xfrm>
                    <a:prstGeom prst="rect"/>
                    <a:ln/>
                  </pic:spPr>
                </pic:pic>
              </a:graphicData>
            </a:graphic>
          </wp:inline>
        </w:drawing>
      </w:r>
      <w:r w:rsidDel="00000000" w:rsidR="00000000" w:rsidRPr="00000000">
        <w:rPr>
          <w:rFonts w:ascii="Quattrocento Sans" w:cs="Quattrocento Sans" w:eastAsia="Quattrocento Sans" w:hAnsi="Quattrocento Sans"/>
          <w:b w:val="1"/>
          <w:bCs w:val="1"/>
          <w:color w:val="538135"/>
          <w:sz w:val="18"/>
          <w:szCs w:val="18"/>
          <w:rtl w:val="0"/>
        </w:rPr>
        <w:t xml:space="preserve">  </w:t>
      </w:r>
      <w:r w:rsidDel="00000000" w:rsidR="00000000" w:rsidRPr="00000000">
        <w:rPr/>
        <w:drawing>
          <wp:inline distB="0" distT="0" distL="0" distR="0">
            <wp:extent cx="1763392" cy="1175534"/>
            <wp:effectExtent b="0" l="0" r="0" t="0"/>
            <wp:docPr descr="Celestyal Cruises consolida su crecimiento en ventas con nuevos itinerarios  y un mercado español en auge" id="2135261887" name="image4.jpg"/>
            <a:graphic>
              <a:graphicData uri="http://schemas.openxmlformats.org/drawingml/2006/picture">
                <pic:pic>
                  <pic:nvPicPr>
                    <pic:cNvPr descr="Celestyal Cruises consolida su crecimiento en ventas con nuevos itinerarios  y un mercado español en auge" id="0" name="image4.jpg"/>
                    <pic:cNvPicPr preferRelativeResize="0"/>
                  </pic:nvPicPr>
                  <pic:blipFill>
                    <a:blip r:embed="rId8"/>
                    <a:srcRect b="0" l="0" r="0" t="0"/>
                    <a:stretch>
                      <a:fillRect/>
                    </a:stretch>
                  </pic:blipFill>
                  <pic:spPr>
                    <a:xfrm>
                      <a:off x="0" y="0"/>
                      <a:ext cx="1763392" cy="1175534"/>
                    </a:xfrm>
                    <a:prstGeom prst="rect"/>
                    <a:ln/>
                  </pic:spPr>
                </pic:pic>
              </a:graphicData>
            </a:graphic>
          </wp:inline>
        </w:drawing>
      </w:r>
      <w:r w:rsidDel="00000000" w:rsidR="00000000" w:rsidRPr="00000000">
        <w:rPr>
          <w:rFonts w:ascii="Quattrocento Sans" w:cs="Quattrocento Sans" w:eastAsia="Quattrocento Sans" w:hAnsi="Quattrocento Sans"/>
          <w:b w:val="1"/>
          <w:bCs w:val="1"/>
          <w:color w:val="538135"/>
          <w:sz w:val="18"/>
          <w:szCs w:val="18"/>
          <w:rtl w:val="0"/>
        </w:rPr>
        <w:t xml:space="preserve">  </w:t>
      </w:r>
      <w:r w:rsidDel="00000000" w:rsidR="00000000" w:rsidRPr="00000000">
        <w:rPr/>
        <w:drawing>
          <wp:inline distB="0" distT="0" distL="0" distR="0">
            <wp:extent cx="1729027" cy="1187719"/>
            <wp:effectExtent b="0" l="0" r="0" t="0"/>
            <wp:docPr id="2135261886" name="image3.jpg"/>
            <a:graphic>
              <a:graphicData uri="http://schemas.openxmlformats.org/drawingml/2006/picture">
                <pic:pic>
                  <pic:nvPicPr>
                    <pic:cNvPr id="0" name="image3.jpg"/>
                    <pic:cNvPicPr preferRelativeResize="0"/>
                  </pic:nvPicPr>
                  <pic:blipFill>
                    <a:blip r:embed="rId9"/>
                    <a:srcRect b="0" l="0" r="16444" t="0"/>
                    <a:stretch>
                      <a:fillRect/>
                    </a:stretch>
                  </pic:blipFill>
                  <pic:spPr>
                    <a:xfrm>
                      <a:off x="0" y="0"/>
                      <a:ext cx="1729027" cy="118771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1: (JUEVES) ATENAS</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Atenas, asistencia y traslado al Hotel.</w:t>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2: (VIERNES) VISITA A LA CIUDAD DE ATENAS CON EL NUEVO MUSEO DE LA ACRÓPOLIS</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del hotel por la mañana, después del desayuno, para una visita guiada a la ciudad de Atenas y el Nuevo Museo. Tarde libre y alojamiento en Atenas.</w:t>
      </w:r>
    </w:p>
    <w:p w:rsidR="00000000" w:rsidDel="00000000" w:rsidP="00000000" w:rsidRDefault="00000000" w:rsidRPr="00000000" w14:paraId="0000001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3: (SÁBADO) ATENAS – CRUCERO DE 7 DÍAS ADRIÁTICO SUBLIME</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al Puerto del Pireo para embarcar en el crucero por las Islas Griegas y Adriático. Cena a bordo.</w:t>
      </w:r>
    </w:p>
    <w:p w:rsidR="00000000" w:rsidDel="00000000" w:rsidP="00000000" w:rsidRDefault="00000000" w:rsidRPr="00000000" w14:paraId="00000014">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4: (DOMINGO) CEFALONIA</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desembarque.</w:t>
      </w:r>
    </w:p>
    <w:p w:rsidR="00000000" w:rsidDel="00000000" w:rsidP="00000000" w:rsidRDefault="00000000" w:rsidRPr="00000000" w14:paraId="00000017">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5: (LUNES) DUBROVNIK (CROACIA)</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Dubrovnik y desembarque. Tiempo libre para explorar y descubrir la fascinante ciudad costera.</w:t>
      </w:r>
    </w:p>
    <w:p w:rsidR="00000000" w:rsidDel="00000000" w:rsidP="00000000" w:rsidRDefault="00000000" w:rsidRPr="00000000" w14:paraId="0000001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6: (MARTES) DUBROVNIK (CROACIA) - KOTOR (MONTENEGRO)</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desembarque. Embarque por la tarde y salida hacia Bari, Italia.</w:t>
      </w:r>
    </w:p>
    <w:p w:rsidR="00000000" w:rsidDel="00000000" w:rsidP="00000000" w:rsidRDefault="00000000" w:rsidRPr="00000000" w14:paraId="0000001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7: (MIÉRCOLES) BARI (ITALIA)</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desembarque y tiempo libre para explorar Bari, y salida por la tarde hacia Corfú.</w:t>
      </w:r>
    </w:p>
    <w:p w:rsidR="00000000" w:rsidDel="00000000" w:rsidP="00000000" w:rsidRDefault="00000000" w:rsidRPr="00000000" w14:paraId="00000020">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8: (JUEVES) CORFÚ (GRECIA)</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Desembarqué en Corfú y tiempo libre para explorar la isla. Salida por la tarde hacia </w:t>
      </w:r>
      <w:r w:rsidDel="00000000" w:rsidR="00000000" w:rsidRPr="00000000">
        <w:rPr>
          <w:rFonts w:ascii="Calibri" w:cs="Calibri" w:eastAsia="Calibri" w:hAnsi="Calibri"/>
          <w:color w:val="1f3864"/>
          <w:rtl w:val="0"/>
        </w:rPr>
        <w:t xml:space="preserve">Katakolo</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23">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9: (VIERNES) </w:t>
      </w:r>
      <w:r w:rsidDel="00000000" w:rsidR="00000000" w:rsidRPr="00000000">
        <w:rPr>
          <w:rFonts w:ascii="Calibri" w:cs="Calibri" w:eastAsia="Calibri" w:hAnsi="Calibri"/>
          <w:b w:val="1"/>
          <w:bCs w:val="1"/>
          <w:color w:val="1f3864"/>
          <w:rtl w:val="0"/>
        </w:rPr>
        <w:t xml:space="preserve">KATAKOLO</w:t>
      </w:r>
      <w:r w:rsidDel="00000000" w:rsidR="00000000" w:rsidRPr="00000000">
        <w:rPr>
          <w:rFonts w:ascii="Calibri" w:cs="Calibri" w:eastAsia="Calibri" w:hAnsi="Calibri"/>
          <w:b w:val="1"/>
          <w:bCs w:val="1"/>
          <w:color w:val="1f3864"/>
          <w:rtl w:val="0"/>
        </w:rPr>
        <w:t xml:space="preserve"> (GRECIA)</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Desembarqué en </w:t>
      </w:r>
      <w:r w:rsidDel="00000000" w:rsidR="00000000" w:rsidRPr="00000000">
        <w:rPr>
          <w:rFonts w:ascii="Calibri" w:cs="Calibri" w:eastAsia="Calibri" w:hAnsi="Calibri"/>
          <w:color w:val="1f3864"/>
          <w:rtl w:val="0"/>
        </w:rPr>
        <w:t xml:space="preserve">Katakolo</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color w:val="1f3864"/>
          <w:rtl w:val="0"/>
        </w:rPr>
        <w:t xml:space="preserve">y tiempo</w:t>
      </w:r>
      <w:r w:rsidDel="00000000" w:rsidR="00000000" w:rsidRPr="00000000">
        <w:rPr>
          <w:rFonts w:ascii="Calibri" w:cs="Calibri" w:eastAsia="Calibri" w:hAnsi="Calibri"/>
          <w:color w:val="1f3864"/>
          <w:rtl w:val="0"/>
        </w:rPr>
        <w:t xml:space="preserve"> libre para visitar Olympia. Embarque y navegue hacia Atenas.</w:t>
      </w:r>
    </w:p>
    <w:p w:rsidR="00000000" w:rsidDel="00000000" w:rsidP="00000000" w:rsidRDefault="00000000" w:rsidRPr="00000000" w14:paraId="00000029">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10: (SÁBADO) ATENAS</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puerto de Atenas, desembarque y traslado al aeropuerto de Atenas.</w:t>
      </w:r>
    </w:p>
    <w:p w:rsidR="00000000" w:rsidDel="00000000" w:rsidP="00000000" w:rsidRDefault="00000000" w:rsidRPr="00000000" w14:paraId="0000002C">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 SERVICIO.</w:t>
      </w:r>
    </w:p>
    <w:p w:rsidR="00000000" w:rsidDel="00000000" w:rsidP="00000000" w:rsidRDefault="00000000" w:rsidRPr="00000000" w14:paraId="0000002E">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bCs w:val="1"/>
          <w:color w:val="1f3864"/>
          <w:sz w:val="20"/>
          <w:szCs w:val="20"/>
        </w:rPr>
      </w:pPr>
      <w:r w:rsidDel="00000000" w:rsidR="00000000" w:rsidRPr="00000000">
        <w:rPr>
          <w:rFonts w:ascii="Calibri" w:cs="Calibri" w:eastAsia="Calibri" w:hAnsi="Calibri"/>
          <w:b w:val="1"/>
          <w:bCs w:val="1"/>
          <w:color w:val="1f3864"/>
          <w:rtl w:val="0"/>
        </w:rPr>
        <w:t xml:space="preserve">TARIFA POR PERSONA EN DÓLARES</w:t>
        <w:br w:type="textWrapping"/>
      </w:r>
      <w:r w:rsidDel="00000000" w:rsidR="00000000" w:rsidRPr="00000000">
        <w:rPr>
          <w:rtl w:val="0"/>
        </w:rPr>
      </w:r>
    </w:p>
    <w:tbl>
      <w:tblPr>
        <w:tblStyle w:val="Table1"/>
        <w:tblW w:w="7361.0" w:type="dxa"/>
        <w:jc w:val="center"/>
        <w:tblLayout w:type="fixed"/>
        <w:tblLook w:val="0400"/>
      </w:tblPr>
      <w:tblGrid>
        <w:gridCol w:w="2240"/>
        <w:gridCol w:w="1719"/>
        <w:gridCol w:w="1701"/>
        <w:gridCol w:w="1701"/>
        <w:tblGridChange w:id="0">
          <w:tblGrid>
            <w:gridCol w:w="2240"/>
            <w:gridCol w:w="1719"/>
            <w:gridCol w:w="1701"/>
            <w:gridCol w:w="1701"/>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gridSpan w:val="3"/>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ACOMODACIÓN</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BRONCE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4.615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2.405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2.169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PLATA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6.025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3.109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2.649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ORO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6.725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3.459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2.855 USD</w:t>
            </w:r>
          </w:p>
        </w:tc>
      </w:tr>
    </w:tbl>
    <w:p w:rsidR="00000000" w:rsidDel="00000000" w:rsidP="00000000" w:rsidRDefault="00000000" w:rsidRPr="00000000" w14:paraId="00000044">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b w:val="1"/>
          <w:bCs w:val="1"/>
          <w:color w:val="1f3864"/>
          <w:sz w:val="10"/>
          <w:szCs w:val="10"/>
        </w:rPr>
      </w:pPr>
      <w:r w:rsidDel="00000000" w:rsidR="00000000" w:rsidRPr="00000000">
        <w:rPr>
          <w:rFonts w:ascii="Calibri" w:cs="Calibri" w:eastAsia="Calibri" w:hAnsi="Calibri"/>
          <w:b w:val="1"/>
          <w:bCs w:val="1"/>
          <w:color w:val="1f3864"/>
          <w:rtl w:val="0"/>
        </w:rPr>
        <w:t xml:space="preserve">FECHAS DE SALIDA</w:t>
        <w:br w:type="textWrapping"/>
      </w:r>
      <w:r w:rsidDel="00000000" w:rsidR="00000000" w:rsidRPr="00000000">
        <w:rPr>
          <w:rtl w:val="0"/>
        </w:rPr>
      </w:r>
    </w:p>
    <w:tbl>
      <w:tblPr>
        <w:tblStyle w:val="Table2"/>
        <w:tblW w:w="3251.0" w:type="dxa"/>
        <w:jc w:val="center"/>
        <w:tblLayout w:type="fixed"/>
        <w:tblLook w:val="0400"/>
      </w:tblPr>
      <w:tblGrid>
        <w:gridCol w:w="1399"/>
        <w:gridCol w:w="576"/>
        <w:gridCol w:w="567"/>
        <w:gridCol w:w="709"/>
        <w:tblGridChange w:id="0">
          <w:tblGrid>
            <w:gridCol w:w="1399"/>
            <w:gridCol w:w="576"/>
            <w:gridCol w:w="567"/>
            <w:gridCol w:w="709"/>
          </w:tblGrid>
        </w:tblGridChange>
      </w:tblGrid>
      <w:tr>
        <w:trPr>
          <w:cantSplit w:val="0"/>
          <w:trHeight w:val="330" w:hRule="atLeast"/>
          <w:tblHeader w:val="0"/>
        </w:trPr>
        <w:tc>
          <w:tcPr>
            <w:gridSpan w:val="4"/>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 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ABRIL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JULIO</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4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AGOSTO</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OCTUBRE</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w:t>
            </w:r>
          </w:p>
        </w:tc>
      </w:tr>
    </w:tbl>
    <w:p w:rsidR="00000000" w:rsidDel="00000000" w:rsidP="00000000" w:rsidRDefault="00000000" w:rsidRPr="00000000" w14:paraId="0000005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2 noches en Atenas en alojamiento y desayuno </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apt/htl/pto/apt (el de llegada con asistencia) para todas las categorías</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Visita de la ciudad de Atenas &amp; Museo Nuevo, en tour regular, con guía hispana y entradas incluidas</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Crucero de </w:t>
      </w:r>
      <w:r w:rsidDel="00000000" w:rsidR="00000000" w:rsidRPr="00000000">
        <w:rPr>
          <w:rFonts w:ascii="Calibri" w:cs="Calibri" w:eastAsia="Calibri" w:hAnsi="Calibri"/>
          <w:color w:val="1f3864"/>
          <w:rtl w:val="0"/>
        </w:rPr>
        <w:t xml:space="preserve">7 días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Adriático Sublime tarifa ‘One’ Pensión Completa</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06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Tasas portuarias </w:t>
      </w:r>
      <w:r w:rsidDel="00000000" w:rsidR="00000000" w:rsidRPr="00000000">
        <w:rPr>
          <w:rFonts w:ascii="Calibri" w:cs="Calibri" w:eastAsia="Calibri" w:hAnsi="Calibri"/>
          <w:color w:val="1f3864"/>
          <w:rtl w:val="0"/>
        </w:rPr>
        <w:t xml:space="preserve">y Propinas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Aprox. 339 USD por Persona</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8">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50 % del valor del paquete por persona.</w:t>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bCs w:val="1"/>
          <w:color w:val="1f3864"/>
          <w:rtl w:val="0"/>
        </w:rPr>
        <w:t xml:space="preserve">previos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a la fecha de viaje.</w:t>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los servicios puede ser modificado sin previo aviso. </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Celestyal Cruises solicita que todos los pasajeros estén informados de las condiciones generales, las puede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Consultar en términos y condiciones del crucero aquí: </w:t>
      </w:r>
      <w:hyperlink r:id="rId10">
        <w:r w:rsidDel="00000000" w:rsidR="00000000" w:rsidRPr="00000000">
          <w:rPr>
            <w:rFonts w:ascii="Carlito" w:cs="Carlito" w:eastAsia="Carlito" w:hAnsi="Carlito"/>
            <w:b w:val="0"/>
            <w:bCs w:val="0"/>
            <w:i w:val="0"/>
            <w:iCs w:val="0"/>
            <w:smallCaps w:val="0"/>
            <w:strike w:val="0"/>
            <w:color w:val="1f3864"/>
            <w:sz w:val="22"/>
            <w:szCs w:val="22"/>
            <w:u w:val="none"/>
            <w:shd w:fill="auto" w:val="clear"/>
            <w:vertAlign w:val="baseline"/>
            <w:rtl w:val="0"/>
          </w:rPr>
          <w:t xml:space="preserve">https://celestyal.com/es/terms-and-conditions</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74">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5">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6">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95 días o más antes de la salida: 60$ o 50€ por cabina Gastos Administrativos.</w:t>
      </w:r>
    </w:p>
    <w:p w:rsidR="00000000" w:rsidDel="00000000" w:rsidP="00000000" w:rsidRDefault="00000000" w:rsidRPr="00000000" w14:paraId="000000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94-35 días antes de la salida: </w:t>
      </w:r>
      <w:r w:rsidDel="00000000" w:rsidR="00000000" w:rsidRPr="00000000">
        <w:rPr>
          <w:rFonts w:ascii="Calibri" w:cs="Calibri" w:eastAsia="Calibri" w:hAnsi="Calibri"/>
          <w:color w:val="1f3864"/>
          <w:rtl w:val="0"/>
        </w:rPr>
        <w:t xml:space="preserve">Pérdida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del depósito.</w:t>
      </w:r>
    </w:p>
    <w:p w:rsidR="00000000" w:rsidDel="00000000" w:rsidP="00000000" w:rsidRDefault="00000000" w:rsidRPr="00000000" w14:paraId="0000007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34 días o menos antes de la salida: No hay </w:t>
      </w:r>
      <w:r w:rsidDel="00000000" w:rsidR="00000000" w:rsidRPr="00000000">
        <w:rPr>
          <w:rFonts w:ascii="Calibri" w:cs="Calibri" w:eastAsia="Calibri" w:hAnsi="Calibri"/>
          <w:color w:val="1f3864"/>
          <w:rtl w:val="0"/>
        </w:rPr>
        <w:t xml:space="preserve">reembolso</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excepto tasas y propinas.</w:t>
      </w:r>
    </w:p>
    <w:p w:rsidR="00000000" w:rsidDel="00000000" w:rsidP="00000000" w:rsidRDefault="00000000" w:rsidRPr="00000000" w14:paraId="0000007B">
      <w:pPr>
        <w:ind w:left="36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D">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E">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Consulta el pronóstico del tiempo: Las condiciones climáticas pueden variar, especialmente en las islas.</w:t>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acercarse a instalaciones militares, ni tomar fotos o videos de ellas.</w:t>
      </w:r>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moneda de Grecia es el Euro, reciben tarjetas sin problema, sin embargo no está demás llevar efectivo.</w:t>
      </w:r>
    </w:p>
    <w:p w:rsidR="00000000" w:rsidDel="00000000" w:rsidP="00000000" w:rsidRDefault="00000000" w:rsidRPr="00000000" w14:paraId="0000008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la mayoría de zonas turísticas hablan inglés sin problema, y en los restaurantes tienen sus cartas en inglés y en griego.</w:t>
      </w:r>
    </w:p>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Más información: </w:t>
      </w:r>
      <w:hyperlink r:id="rId1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https://gnto.gov.gr/?hl=es-US</w:t>
        </w:r>
      </w:hyperlink>
      <w:r w:rsidDel="00000000" w:rsidR="00000000" w:rsidRPr="00000000">
        <w:rPr>
          <w:rtl w:val="0"/>
        </w:rPr>
      </w:r>
    </w:p>
    <w:p w:rsidR="00000000" w:rsidDel="00000000" w:rsidP="00000000" w:rsidRDefault="00000000" w:rsidRPr="00000000" w14:paraId="00000084">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6">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7">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https://apply.joinsherpa.com/travel-restrictions/GRC?affiliateId=sherpa&amp;language=es-XL&amp;originCountry=COL</w:t>
        </w:r>
      </w:hyperlink>
      <w:r w:rsidDel="00000000" w:rsidR="00000000" w:rsidRPr="00000000">
        <w:rPr>
          <w:rtl w:val="0"/>
        </w:rPr>
      </w:r>
    </w:p>
    <w:p w:rsidR="00000000" w:rsidDel="00000000" w:rsidP="00000000" w:rsidRDefault="00000000" w:rsidRPr="00000000" w14:paraId="0000008E">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F">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0">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-942974</wp:posOffset>
          </wp:positionH>
          <wp:positionV relativeFrom="paragraph">
            <wp:posOffset>742950</wp:posOffset>
          </wp:positionV>
          <wp:extent cx="7810196" cy="965835"/>
          <wp:effectExtent b="0" l="0" r="0" t="0"/>
          <wp:wrapNone/>
          <wp:docPr id="213526188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196" cy="9658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-1084579</wp:posOffset>
          </wp:positionH>
          <wp:positionV relativeFrom="paragraph">
            <wp:posOffset>-297814</wp:posOffset>
          </wp:positionV>
          <wp:extent cx="2197100" cy="1367790"/>
          <wp:effectExtent b="0" l="0" r="0" t="0"/>
          <wp:wrapNone/>
          <wp:docPr id="2135261888" name="image5.png"/>
          <a:graphic>
            <a:graphicData uri="http://schemas.openxmlformats.org/drawingml/2006/picture">
              <pic:pic>
                <pic:nvPicPr>
                  <pic:cNvPr id="0" name="image5.png"/>
                  <pic:cNvPicPr preferRelativeResize="0"/>
                </pic:nvPicPr>
                <pic:blipFill>
                  <a:blip r:embed="rId1"/>
                  <a:srcRect b="0" l="0" r="-29"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-544829</wp:posOffset>
          </wp:positionH>
          <wp:positionV relativeFrom="paragraph">
            <wp:posOffset>3797935</wp:posOffset>
          </wp:positionV>
          <wp:extent cx="387350" cy="2628900"/>
          <wp:effectExtent b="0" l="0" r="0" t="0"/>
          <wp:wrapNone/>
          <wp:docPr id="213526188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8735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-1047749</wp:posOffset>
          </wp:positionH>
          <wp:positionV relativeFrom="paragraph">
            <wp:posOffset>-450214</wp:posOffset>
          </wp:positionV>
          <wp:extent cx="8016875" cy="955040"/>
          <wp:effectExtent b="0" l="0" r="0" t="0"/>
          <wp:wrapNone/>
          <wp:docPr id="213526188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gnto.gov.gr/?hl=es-US" TargetMode="External"/><Relationship Id="rId10" Type="http://schemas.openxmlformats.org/officeDocument/2006/relationships/hyperlink" Target="https://celestyal.com/es/terms-and-conditions"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GRC?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LFfKxRySlz66MC7IfLucsWFGA==">CgMxLjAyCWguMzBqMHpsbDgAciExdmVaR21yVHJtU0pvZXphV2xvRGRobm1wN2d3YXdsNkc=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