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NUEVA YORK COMPLETO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4N/5D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w:t>
      </w:r>
      <w:r w:rsidDel="00000000" w:rsidR="00000000" w:rsidRPr="00000000">
        <w:rPr>
          <w:b w:val="1"/>
          <w:bCs w:val="1"/>
          <w:color w:val="1f3864"/>
          <w:rtl w:val="0"/>
        </w:rPr>
        <w:t xml:space="preserve">, </w:t>
      </w:r>
      <w:r w:rsidDel="00000000" w:rsidR="00000000" w:rsidRPr="00000000">
        <w:rPr>
          <w:color w:val="1f3864"/>
          <w:rtl w:val="0"/>
        </w:rPr>
        <w:t xml:space="preserve">Hasta el 15 Diciembre de 2026 (validar fechas y cierres en cuadro de tarifas).</w:t>
      </w:r>
    </w:p>
    <w:p w:rsidR="00000000" w:rsidDel="00000000" w:rsidP="00000000" w:rsidRDefault="00000000" w:rsidRPr="00000000" w14:paraId="00000005">
      <w:pPr>
        <w:pBdr>
          <w:bottom w:color="000000" w:space="7" w:sz="6" w:val="single"/>
        </w:pBdr>
        <w:rPr>
          <w:color w:val="1f3864"/>
        </w:rPr>
      </w:pPr>
      <w:bookmarkStart w:colFirst="0" w:colLast="0" w:name="_heading=h.30j0zll" w:id="0"/>
      <w:bookmarkEnd w:id="0"/>
      <w:r w:rsidDel="00000000" w:rsidR="00000000" w:rsidRPr="00000000">
        <w:rPr>
          <w:b w:val="1"/>
          <w:bCs w:val="1"/>
          <w:color w:val="1f3864"/>
          <w:rtl w:val="0"/>
        </w:rPr>
        <w:t xml:space="preserve">RESERVAS:</w:t>
      </w:r>
      <w:r w:rsidDel="00000000" w:rsidR="00000000" w:rsidRPr="00000000">
        <w:rPr>
          <w:color w:val="1f3864"/>
          <w:rtl w:val="0"/>
        </w:rPr>
        <w:t xml:space="preserve"> Venta libre hasta 31 días antes de la fecha de inicio del circuito.</w:t>
      </w:r>
      <w:r w:rsidDel="00000000" w:rsidR="00000000" w:rsidRPr="00000000">
        <w:rPr>
          <w:b w:val="1"/>
          <w:bCs w:val="1"/>
          <w:color w:val="002060"/>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Pr>
        <w:drawing>
          <wp:inline distB="0" distT="0" distL="0" distR="0">
            <wp:extent cx="5613400" cy="1225550"/>
            <wp:effectExtent b="0" l="0" r="0" t="0"/>
            <wp:docPr id="203714006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sz w:val="10"/>
          <w:szCs w:val="10"/>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jc w:val="both"/>
        <w:rPr>
          <w:b w:val="1"/>
          <w:bCs w:val="1"/>
          <w:color w:val="002060"/>
          <w:sz w:val="14"/>
          <w:szCs w:val="14"/>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1 DÍA - LLEGADA A NUEVA YORK</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Bienvenido a la ciudad de Nueva York! Traslado al hotel. Tiempo libre para explorar la ciudad. El Check-in empieza a las 16:00 horas. En caso de llegar más temprano, es posible guardar su equipaje en el hotel y aprovechar la ciudad hasta que su habitación esté lista. Traslado en compartido.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2 DÍA - VISITA A LA CIUDAD, ALTO Y BAJO MANHATTAN</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Esta excursión le permitirá conocer y sentir el inolvidable ambiente de la famosa “Gran Manzana”. Recorrerá los distintos distritos que rodean Central Park, para luego cruzar el Corazón de Manhattan, Times Square y bajar a Greenwich Village, Soho, Little Italy, Chinatown, hasta la zona financiera de “Wall Street”. En esta excursión, podrá apreciar entre otros, el Rockefeller Center, Lincoln Center, el Museo de Historia Natural y la Universidad de Columbia, pasando luego por la “Milla de los Millonarios”, donde se encuentra la mayor parte de museos de New York, entre ellos el Metropolitano, el Guggenheim y el de la ciudad de New York. </w:t>
      </w:r>
      <w:r w:rsidDel="00000000" w:rsidR="00000000" w:rsidRPr="00000000">
        <w:rPr>
          <w:i w:val="1"/>
          <w:iCs w:val="1"/>
          <w:color w:val="002060"/>
          <w:u w:val="single"/>
          <w:rtl w:val="0"/>
        </w:rPr>
        <w:t xml:space="preserve">No incluye el regreso al hotel</w:t>
      </w:r>
      <w:r w:rsidDel="00000000" w:rsidR="00000000" w:rsidRPr="00000000">
        <w:rPr>
          <w:color w:val="002060"/>
          <w:rtl w:val="0"/>
        </w:rPr>
        <w:t xml:space="preserve">. El tour finaliza en el Battery Park. ¡Tarde y noche libre! Visita a la ciudad es en compartido Duración: Aproximadamente 4 horas</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3 Día - TOUR DE CONTRASTES DE NUEVA YORK</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Salida desde el hotel hacia el norte de Manhattan tomando la ruta Oeste recorriendo la zona preferida de los Rockefeller donde apreciamos la tranquilidad que ofrece la combinación del parque Riverside y el rio Hudson. Llegando a la parte más alta de la Isla en el mirador Cloisters observaremos el maravilloso paisaje del puente George Washington. A continuación, pasaremos al barrio del Bronx donde buscamos el contraste visitando a Riverdale, zona de casas lujosas, después iremos a la parte sur y encontraremos el Estadio de los Yankees, la Comisaría de Policía y los famosos Grafittis. Seguimos hacia Queens cruzando el Rio del Este y recorremos llamativos barrios residenciales, su famoso parque donde está el estadio de los Mets y el campo principal del campeonato de Tenis US OPEN, y por último llegamos a Brooklyn y podemos comprobar las costumbres radicales de los Judíos Hasídico. </w:t>
      </w:r>
      <w:r w:rsidDel="00000000" w:rsidR="00000000" w:rsidRPr="00000000">
        <w:rPr>
          <w:i w:val="1"/>
          <w:iCs w:val="1"/>
          <w:color w:val="002060"/>
          <w:u w:val="single"/>
          <w:rtl w:val="0"/>
        </w:rPr>
        <w:t xml:space="preserve">No incluye el regreso al hotel.</w:t>
      </w:r>
      <w:r w:rsidDel="00000000" w:rsidR="00000000" w:rsidRPr="00000000">
        <w:rPr>
          <w:color w:val="002060"/>
          <w:rtl w:val="0"/>
        </w:rPr>
        <w:t xml:space="preserve"> El tour finaliza en el puente de Brooklyn. Tour de Contrastes es en compartido Duración: Aproximadamente 5 horas</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rPr>
          <w:b w:val="1"/>
          <w:bCs w:val="1"/>
          <w:color w:val="002060"/>
        </w:rPr>
      </w:pPr>
      <w:r w:rsidDel="00000000" w:rsidR="00000000" w:rsidRPr="00000000">
        <w:br w:type="page"/>
      </w:r>
      <w:r w:rsidDel="00000000" w:rsidR="00000000" w:rsidRPr="00000000">
        <w:rPr>
          <w:b w:val="1"/>
          <w:bCs w:val="1"/>
          <w:color w:val="002060"/>
          <w:rtl w:val="0"/>
        </w:rPr>
        <w:t xml:space="preserve">4 Día - DÍA LIBRE</w:t>
        <w:br w:type="textWrapping"/>
      </w:r>
      <w:r w:rsidDel="00000000" w:rsidR="00000000" w:rsidRPr="00000000">
        <w:rPr>
          <w:color w:val="002060"/>
          <w:rtl w:val="0"/>
        </w:rPr>
        <w:t xml:space="preserve">Tiempo libre para explorar la ciudad.</w:t>
      </w:r>
      <w:r w:rsidDel="00000000" w:rsidR="00000000" w:rsidRPr="00000000">
        <w:rPr>
          <w:rtl w:val="0"/>
        </w:rPr>
      </w:r>
    </w:p>
    <w:p w:rsidR="00000000" w:rsidDel="00000000" w:rsidP="00000000" w:rsidRDefault="00000000" w:rsidRPr="00000000" w14:paraId="00000014">
      <w:pPr>
        <w:spacing w:after="0" w:line="240" w:lineRule="auto"/>
        <w:rPr>
          <w:b w:val="1"/>
          <w:bCs w:val="1"/>
          <w:color w:val="002060"/>
        </w:rPr>
      </w:pPr>
      <w:r w:rsidDel="00000000" w:rsidR="00000000" w:rsidRPr="00000000">
        <w:rPr>
          <w:b w:val="1"/>
          <w:bCs w:val="1"/>
          <w:color w:val="002060"/>
          <w:rtl w:val="0"/>
        </w:rPr>
        <w:t xml:space="preserve">5 DÍA - CHECK OUT Y TRASLADO DE SALIDA</w:t>
      </w:r>
    </w:p>
    <w:p w:rsidR="00000000" w:rsidDel="00000000" w:rsidP="00000000" w:rsidRDefault="00000000" w:rsidRPr="00000000" w14:paraId="00000015">
      <w:pPr>
        <w:spacing w:after="0" w:line="240" w:lineRule="auto"/>
        <w:rPr>
          <w:color w:val="002060"/>
        </w:rPr>
      </w:pPr>
      <w:r w:rsidDel="00000000" w:rsidR="00000000" w:rsidRPr="00000000">
        <w:rPr>
          <w:color w:val="002060"/>
          <w:rtl w:val="0"/>
        </w:rPr>
        <w:t xml:space="preserve">Llega el fin de nuestro paseo. Traslado al aeropuerto de acuerdo a la hora de su vuelo. ¡Buen viaje! Check-out a las 11:00 horas. Traslado es en compartido.</w:t>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18">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 </w:t>
      </w:r>
    </w:p>
    <w:tbl>
      <w:tblPr>
        <w:tblStyle w:val="Table1"/>
        <w:tblW w:w="9771.0" w:type="dxa"/>
        <w:jc w:val="center"/>
        <w:tblLayout w:type="fixed"/>
        <w:tblLook w:val="0400"/>
      </w:tblPr>
      <w:tblGrid>
        <w:gridCol w:w="2774"/>
        <w:gridCol w:w="1327"/>
        <w:gridCol w:w="1418"/>
        <w:gridCol w:w="1500"/>
        <w:gridCol w:w="1335"/>
        <w:gridCol w:w="1417"/>
        <w:tblGridChange w:id="0">
          <w:tblGrid>
            <w:gridCol w:w="2774"/>
            <w:gridCol w:w="1327"/>
            <w:gridCol w:w="1418"/>
            <w:gridCol w:w="1500"/>
            <w:gridCol w:w="1335"/>
            <w:gridCol w:w="1417"/>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1A">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B">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C">
            <w:pPr>
              <w:spacing w:after="0" w:line="240" w:lineRule="auto"/>
              <w:jc w:val="center"/>
              <w:rPr>
                <w:b w:val="1"/>
                <w:bCs w:val="1"/>
                <w:color w:val="ffffff"/>
              </w:rPr>
            </w:pPr>
            <w:r w:rsidDel="00000000" w:rsidR="00000000" w:rsidRPr="00000000">
              <w:rPr>
                <w:b w:val="1"/>
                <w:bCs w:val="1"/>
                <w:color w:val="ffffff"/>
                <w:rtl w:val="0"/>
              </w:rPr>
              <w:t xml:space="preserve">DOBLE</w:t>
              <w:br w:type="textWrapping"/>
              <w:t xml:space="preserve">(1 cama)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D">
            <w:pPr>
              <w:spacing w:after="0" w:line="240" w:lineRule="auto"/>
              <w:jc w:val="center"/>
              <w:rPr>
                <w:b w:val="1"/>
                <w:bCs w:val="1"/>
                <w:color w:val="ffffff"/>
              </w:rPr>
            </w:pPr>
            <w:r w:rsidDel="00000000" w:rsidR="00000000" w:rsidRPr="00000000">
              <w:rPr>
                <w:b w:val="1"/>
                <w:bCs w:val="1"/>
                <w:color w:val="ffffff"/>
                <w:rtl w:val="0"/>
              </w:rPr>
              <w:t xml:space="preserve">TRIPLE</w:t>
              <w:br w:type="textWrapping"/>
              <w:t xml:space="preserve">(2 camas)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E">
            <w:pPr>
              <w:spacing w:after="0" w:line="240" w:lineRule="auto"/>
              <w:jc w:val="center"/>
              <w:rPr>
                <w:b w:val="1"/>
                <w:bCs w:val="1"/>
                <w:color w:val="ffffff"/>
              </w:rPr>
            </w:pPr>
            <w:r w:rsidDel="00000000" w:rsidR="00000000" w:rsidRPr="00000000">
              <w:rPr>
                <w:b w:val="1"/>
                <w:bCs w:val="1"/>
                <w:color w:val="ffffff"/>
                <w:rtl w:val="0"/>
              </w:rPr>
              <w:t xml:space="preserve">QUAD</w:t>
              <w:br w:type="textWrapping"/>
              <w:t xml:space="preserve">(2 camas)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F">
            <w:pPr>
              <w:spacing w:after="0" w:line="240" w:lineRule="auto"/>
              <w:jc w:val="center"/>
              <w:rPr>
                <w:b w:val="1"/>
                <w:bCs w:val="1"/>
                <w:color w:val="ffffff"/>
              </w:rPr>
            </w:pPr>
            <w:r w:rsidDel="00000000" w:rsidR="00000000" w:rsidRPr="00000000">
              <w:rPr>
                <w:b w:val="1"/>
                <w:bCs w:val="1"/>
                <w:color w:val="ffffff"/>
                <w:rtl w:val="0"/>
              </w:rPr>
              <w:t xml:space="preserve">NIÑO: 0 – 12 años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0">
            <w:pPr>
              <w:spacing w:after="0" w:line="240" w:lineRule="auto"/>
              <w:jc w:val="center"/>
              <w:rPr>
                <w:color w:val="002060"/>
              </w:rPr>
            </w:pPr>
            <w:r w:rsidDel="00000000" w:rsidR="00000000" w:rsidRPr="00000000">
              <w:rPr>
                <w:color w:val="002060"/>
                <w:rtl w:val="0"/>
              </w:rPr>
              <w:t xml:space="preserve">Enero 1 - Marzo 10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1">
            <w:pPr>
              <w:spacing w:after="0" w:line="240" w:lineRule="auto"/>
              <w:jc w:val="center"/>
              <w:rPr>
                <w:color w:val="002060"/>
              </w:rPr>
            </w:pPr>
            <w:r w:rsidDel="00000000" w:rsidR="00000000" w:rsidRPr="00000000">
              <w:rPr>
                <w:color w:val="002060"/>
                <w:rtl w:val="0"/>
              </w:rPr>
              <w:t xml:space="preserve">2.125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jc w:val="center"/>
              <w:rPr>
                <w:color w:val="002060"/>
              </w:rPr>
            </w:pPr>
            <w:r w:rsidDel="00000000" w:rsidR="00000000" w:rsidRPr="00000000">
              <w:rPr>
                <w:color w:val="002060"/>
                <w:rtl w:val="0"/>
              </w:rPr>
              <w:t xml:space="preserve">959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jc w:val="center"/>
              <w:rPr>
                <w:color w:val="002060"/>
              </w:rPr>
            </w:pPr>
            <w:r w:rsidDel="00000000" w:rsidR="00000000" w:rsidRPr="00000000">
              <w:rPr>
                <w:color w:val="002060"/>
                <w:rtl w:val="0"/>
              </w:rPr>
              <w:t xml:space="preserve">830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jc w:val="center"/>
              <w:rPr>
                <w:b w:val="1"/>
                <w:bCs w:val="1"/>
                <w:color w:val="002060"/>
              </w:rPr>
            </w:pPr>
            <w:r w:rsidDel="00000000" w:rsidR="00000000" w:rsidRPr="00000000">
              <w:rPr>
                <w:b w:val="1"/>
                <w:bCs w:val="1"/>
                <w:color w:val="002060"/>
                <w:rtl w:val="0"/>
              </w:rPr>
              <w:t xml:space="preserve">719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335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Marzo 11 - Abril 30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2.675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1.235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1.015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855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335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Mayo 1 - Junio 30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3.335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1.565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1.235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1.019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335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Julio 1 - Agosto 31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2.710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1.250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1.029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865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335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Septiembre 1 - Octubre 31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3.079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1.435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1.149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955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335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Noviembre 1 - Diciembre 15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2.710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1.250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1.029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865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335 USD</w:t>
            </w:r>
          </w:p>
        </w:tc>
      </w:tr>
    </w:tbl>
    <w:p w:rsidR="00000000" w:rsidDel="00000000" w:rsidP="00000000" w:rsidRDefault="00000000" w:rsidRPr="00000000" w14:paraId="00000044">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5">
      <w:pPr>
        <w:spacing w:after="0" w:line="240" w:lineRule="auto"/>
        <w:jc w:val="both"/>
        <w:rPr>
          <w:b w:val="1"/>
          <w:bCs w:val="1"/>
          <w:color w:val="002060"/>
        </w:rPr>
      </w:pPr>
      <w:r w:rsidDel="00000000" w:rsidR="00000000" w:rsidRPr="00000000">
        <w:rPr>
          <w:b w:val="1"/>
          <w:bCs w:val="1"/>
          <w:color w:val="ff0000"/>
          <w:rtl w:val="0"/>
        </w:rPr>
        <w:t xml:space="preserve">Fechas cerradas:  </w:t>
      </w:r>
      <w:r w:rsidDel="00000000" w:rsidR="00000000" w:rsidRPr="00000000">
        <w:rPr>
          <w:color w:val="002060"/>
          <w:rtl w:val="0"/>
        </w:rPr>
        <w:t xml:space="preserve">Año Nuevo (01 – 05 Enero), Viernes Santo (29 de Marzo hasta 05 de Abril), Memorial Day (21 – 31 Mayo), FIFA World Cup 2026 (6 Junio hasta 23 de Julio), Independencia (01 – 08 Julio), Labor Day (29-31 Agosto &amp; 01 – 06 Septiembre), 80th Session of the UN General Assembly -UNGA 80 (04 – 29 Septiembre), NYC Marathon (Octubre 30 hasta 4 Noviembre), Thanksgiving (24 – 30 Noviembre), Navidad (01 - 03, 20 – 30 Diciembre) y Año Nuevo (31 Diciembre).</w:t>
      </w:r>
      <w:r w:rsidDel="00000000" w:rsidR="00000000" w:rsidRPr="00000000">
        <w:rPr>
          <w:rtl w:val="0"/>
        </w:rPr>
      </w:r>
    </w:p>
    <w:p w:rsidR="00000000" w:rsidDel="00000000" w:rsidP="00000000" w:rsidRDefault="00000000" w:rsidRPr="00000000" w14:paraId="00000046">
      <w:pPr>
        <w:spacing w:after="0" w:line="240" w:lineRule="auto"/>
        <w:rPr>
          <w:b w:val="1"/>
          <w:bCs w:val="1"/>
          <w:color w:val="002060"/>
        </w:rPr>
      </w:pPr>
      <w:r w:rsidDel="00000000" w:rsidR="00000000" w:rsidRPr="00000000">
        <w:rPr>
          <w:b w:val="1"/>
          <w:bCs w:val="1"/>
          <w:color w:val="002060"/>
          <w:rtl w:val="0"/>
        </w:rPr>
        <w:br w:type="textWrapping"/>
        <w:t xml:space="preserve">INCLUYE:</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4 noches de hospedaje en hotel</w:t>
      </w:r>
      <w:r w:rsidDel="00000000" w:rsidR="00000000" w:rsidRPr="00000000">
        <w:rPr>
          <w:color w:val="000000"/>
          <w:rtl w:val="0"/>
        </w:rPr>
        <w:t xml:space="preserve"> </w:t>
      </w:r>
      <w:r w:rsidDel="00000000" w:rsidR="00000000" w:rsidRPr="00000000">
        <w:rPr>
          <w:color w:val="002060"/>
          <w:rtl w:val="0"/>
        </w:rPr>
        <w:t xml:space="preserve">4* estrellas.</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Desayuno Incluido.</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Traslados de llegada + salida en servicio compartido.</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City Tour (Alto y Bajo Manhattan), en español en servicio compartido.</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Tour Contrastes de Nueva York en servicio compartido.</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D">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E">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Tiquetes aéreos (preguntas por nuestras tarifas especiales).</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Guía acompañante</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Almuerzo o cena en cualquiera de los días que no están mencionados</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Admisiones a museos, edificios y monumentos que no están especificados con la palabra ‘’incluido’’ al lado.</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Facility fee: Aprox. 50 USD por noche y por habitación + tasas, debe ser pagado localmente por el pasajero.</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bCs w:val="1"/>
          <w:color w:val="002060"/>
        </w:rPr>
      </w:pPr>
      <w:r w:rsidDel="00000000" w:rsidR="00000000" w:rsidRPr="00000000">
        <w:rPr>
          <w:color w:val="002060"/>
          <w:rtl w:val="0"/>
        </w:rPr>
        <w:t xml:space="preserve">Servicio de maleteros.</w:t>
      </w: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bCs w:val="1"/>
          <w:color w:val="002060"/>
        </w:rPr>
      </w:pPr>
      <w:r w:rsidDel="00000000" w:rsidR="00000000" w:rsidRPr="00000000">
        <w:rPr>
          <w:color w:val="002060"/>
          <w:rtl w:val="0"/>
        </w:rPr>
        <w:t xml:space="preserve">Fee Bancario.</w:t>
      </w:r>
      <w:r w:rsidDel="00000000" w:rsidR="00000000" w:rsidRPr="00000000">
        <w:rPr>
          <w:rtl w:val="0"/>
        </w:rPr>
      </w:r>
    </w:p>
    <w:p w:rsidR="00000000" w:rsidDel="00000000" w:rsidP="00000000" w:rsidRDefault="00000000" w:rsidRPr="00000000" w14:paraId="00000056">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Tarifa por persona en dólares, se liquida a la TRM negociada.</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Para garantía de reserva se requiere un depósito del 30 % del valor del paquete por persona.</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b w:val="1"/>
          <w:bCs w:val="1"/>
          <w:color w:val="002060"/>
        </w:rPr>
      </w:pPr>
      <w:r w:rsidDel="00000000" w:rsidR="00000000" w:rsidRPr="00000000">
        <w:rPr>
          <w:b w:val="1"/>
          <w:bCs w:val="1"/>
          <w:color w:val="002060"/>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Una vez confirmada la reserva, no permite cancelación. </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Precios son válidos para estadías mencionadas en la tabla de precios.</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La hora de inicio de los paseos puede cambiar.</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En caso de que sea necesario (eventos, cierre de venta, disponibilidad), se utilizará un hotel de categoría similar.</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Suplemento adicional de 43 USD por pasajero/vía será aplicado para traslados nocturnos con vuelos llegando entre las 22:00 horas y 07:00 horas y saliendo entre las 01:00 horas y 07:00 horas. ** Si son dos pasajeros o más, el suplemento nocturno adicional es de 22 USD por pasajero/vía.</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En caso de que sea necesario (eventos, cierre de venta, disponibilidad), se utilizará un hotel de categoría similar.</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Todos los traslados y tours son en REGULAR = NO en privado.</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Venta libre para este circuito hasta 31 días antes de la fecha de inicio del circuito. Para reservas con salidas 30 días o menos, la venta es bajo petición.</w:t>
      </w:r>
    </w:p>
    <w:p w:rsidR="00000000" w:rsidDel="00000000" w:rsidP="00000000" w:rsidRDefault="00000000" w:rsidRPr="00000000" w14:paraId="00000065">
      <w:pPr>
        <w:tabs>
          <w:tab w:val="left" w:leader="none" w:pos="160"/>
        </w:tabs>
        <w:spacing w:after="0" w:line="240" w:lineRule="auto"/>
        <w:ind w:right="520"/>
        <w:jc w:val="both"/>
        <w:rPr>
          <w:color w:val="1f3864"/>
        </w:rPr>
      </w:pPr>
      <w:r w:rsidDel="00000000" w:rsidR="00000000" w:rsidRPr="00000000">
        <w:rPr>
          <w:rtl w:val="0"/>
        </w:rPr>
      </w:r>
    </w:p>
    <w:p w:rsidR="00000000" w:rsidDel="00000000" w:rsidP="00000000" w:rsidRDefault="00000000" w:rsidRPr="00000000" w14:paraId="00000066">
      <w:pPr>
        <w:tabs>
          <w:tab w:val="left" w:leader="none" w:pos="160"/>
        </w:tabs>
        <w:spacing w:after="0" w:line="24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67">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68">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69">
      <w:pPr>
        <w:numPr>
          <w:ilvl w:val="0"/>
          <w:numId w:val="4"/>
        </w:numPr>
        <w:spacing w:after="0" w:lineRule="auto"/>
        <w:ind w:left="720" w:right="520" w:hanging="360"/>
        <w:jc w:val="both"/>
        <w:rPr>
          <w:color w:val="1f3864"/>
        </w:rPr>
      </w:pPr>
      <w:r w:rsidDel="00000000" w:rsidR="00000000" w:rsidRPr="00000000">
        <w:rPr>
          <w:color w:val="1f3864"/>
          <w:rtl w:val="0"/>
        </w:rPr>
        <w:t xml:space="preserve">Cancelación con penalidad por el valor de la entrada a 35 días de inicio de viaje.</w:t>
      </w:r>
    </w:p>
    <w:p w:rsidR="00000000" w:rsidDel="00000000" w:rsidP="00000000" w:rsidRDefault="00000000" w:rsidRPr="00000000" w14:paraId="0000006A">
      <w:pPr>
        <w:numPr>
          <w:ilvl w:val="0"/>
          <w:numId w:val="4"/>
        </w:numPr>
        <w:spacing w:after="0" w:lineRule="auto"/>
        <w:ind w:left="720" w:right="520" w:hanging="360"/>
        <w:jc w:val="both"/>
        <w:rPr>
          <w:color w:val="1f3864"/>
        </w:rPr>
      </w:pPr>
      <w:r w:rsidDel="00000000" w:rsidR="00000000" w:rsidRPr="00000000">
        <w:rPr>
          <w:color w:val="1f3864"/>
          <w:rtl w:val="0"/>
        </w:rPr>
        <w:t xml:space="preserve">Cancelación con gastos al 100% a menos de 34 días de inicio de viaje y/o no show. </w:t>
      </w:r>
    </w:p>
    <w:p w:rsidR="00000000" w:rsidDel="00000000" w:rsidP="00000000" w:rsidRDefault="00000000" w:rsidRPr="00000000" w14:paraId="0000006B">
      <w:pPr>
        <w:numPr>
          <w:ilvl w:val="0"/>
          <w:numId w:val="4"/>
        </w:numPr>
        <w:spacing w:after="0" w:lineRule="auto"/>
        <w:ind w:left="720" w:right="520" w:hanging="360"/>
        <w:jc w:val="both"/>
        <w:rPr>
          <w:color w:val="1f3864"/>
        </w:rPr>
      </w:pPr>
      <w:r w:rsidDel="00000000" w:rsidR="00000000" w:rsidRPr="00000000">
        <w:rPr>
          <w:color w:val="1f3864"/>
          <w:rtl w:val="0"/>
        </w:rPr>
        <w:t xml:space="preserve">En caso de NO show, también se aplica 100% penalidad.</w:t>
      </w:r>
    </w:p>
    <w:p w:rsidR="00000000" w:rsidDel="00000000" w:rsidP="00000000" w:rsidRDefault="00000000" w:rsidRPr="00000000" w14:paraId="0000006C">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6D">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E">
      <w:pPr>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6F">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70">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Usted puede hacer uso de su licencia de conducción colombiana para conducir un vehículo hasta por tres meses en Estados Unidos.</w:t>
      </w:r>
    </w:p>
    <w:p w:rsidR="00000000" w:rsidDel="00000000" w:rsidP="00000000" w:rsidRDefault="00000000" w:rsidRPr="00000000" w14:paraId="00000071">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Se recomienda hacer uso del transporte público en horario diurno y no en la noche para mayor seguridad del turista.</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73">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4">
      <w:pPr>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Es obligatorio tener visa para los Estados Unidos.</w:t>
      </w:r>
    </w:p>
    <w:p w:rsidR="00000000" w:rsidDel="00000000" w:rsidP="00000000" w:rsidRDefault="00000000" w:rsidRPr="00000000" w14:paraId="00000077">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 </w:t>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79">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w:t>
      </w:r>
    </w:p>
    <w:p w:rsidR="00000000" w:rsidDel="00000000" w:rsidP="00000000" w:rsidRDefault="00000000" w:rsidRPr="00000000" w14:paraId="0000007A">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y consulados se reservan el derecho de modificar sin previo aviso la documentación y</w:t>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requisitos establecidos. </w:t>
      </w:r>
      <w:hyperlink r:id="rId8">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w:t>
      </w:r>
      <w:r w:rsidDel="00000000" w:rsidR="00000000" w:rsidRPr="00000000">
        <w:rPr>
          <w:color w:val="1f3864"/>
          <w:rtl w:val="0"/>
        </w:rPr>
        <w:t xml:space="preserve">: </w:t>
      </w:r>
      <w:hyperlink r:id="rId9">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F">
      <w:pPr>
        <w:ind w:right="520"/>
        <w:jc w:val="both"/>
        <w:rPr>
          <w:b w:val="1"/>
          <w:bCs w:val="1"/>
          <w:color w:val="002060"/>
        </w:rPr>
      </w:pPr>
      <w:r w:rsidDel="00000000" w:rsidR="00000000" w:rsidRPr="00000000">
        <w:rPr>
          <w:b w:val="1"/>
          <w:bCs w:val="1"/>
          <w:color w:val="1f3864"/>
          <w:rtl w:val="0"/>
        </w:rPr>
        <w:t xml:space="preserve">Es responsabilidad del viajero y su agente de viajes de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0" w:type="default"/>
      <w:footerReference r:id="rId11"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-1104899</wp:posOffset>
          </wp:positionH>
          <wp:positionV relativeFrom="paragraph">
            <wp:posOffset>-400049</wp:posOffset>
          </wp:positionV>
          <wp:extent cx="7806690" cy="1042035"/>
          <wp:effectExtent b="0" l="0" r="0" t="0"/>
          <wp:wrapNone/>
          <wp:docPr id="203714006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-1302384</wp:posOffset>
          </wp:positionH>
          <wp:positionV relativeFrom="paragraph">
            <wp:posOffset>-285749</wp:posOffset>
          </wp:positionV>
          <wp:extent cx="2463800" cy="1488744"/>
          <wp:effectExtent b="0" l="0" r="0" t="0"/>
          <wp:wrapNone/>
          <wp:docPr id="2037140064" name="image3.jpg"/>
          <a:graphic>
            <a:graphicData uri="http://schemas.openxmlformats.org/drawingml/2006/picture">
              <pic:pic>
                <pic:nvPicPr>
                  <pic:cNvPr id="0" name="image3.jpg"/>
                  <pic:cNvPicPr preferRelativeResize="0"/>
                </pic:nvPicPr>
                <pic:blipFill>
                  <a:blip r:embed="rId1"/>
                  <a:srcRect b="7306" l="13373" r="13669" t="21232"/>
                  <a:stretch>
                    <a:fillRect/>
                  </a:stretch>
                </pic:blipFill>
                <pic:spPr>
                  <a:xfrm>
                    <a:off x="0" y="0"/>
                    <a:ext cx="2463800" cy="148874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-1171574</wp:posOffset>
          </wp:positionH>
          <wp:positionV relativeFrom="paragraph">
            <wp:posOffset>-457199</wp:posOffset>
          </wp:positionV>
          <wp:extent cx="8016875" cy="955040"/>
          <wp:effectExtent b="0" l="0" r="0" t="0"/>
          <wp:wrapNone/>
          <wp:docPr id="203714006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-537209</wp:posOffset>
          </wp:positionH>
          <wp:positionV relativeFrom="paragraph">
            <wp:posOffset>3505200</wp:posOffset>
          </wp:positionV>
          <wp:extent cx="381000" cy="2628900"/>
          <wp:effectExtent b="0" l="0" r="0" t="0"/>
          <wp:wrapNone/>
          <wp:docPr id="203714006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810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table" w:styleId="3" w:customStyle="1">
    <w:name w:val="3"/>
    <w:basedOn w:val="TableNormal1"/>
    <w:tblPr>
      <w:tblStyleRowBandSize w:val="1"/>
      <w:tblStyleColBandSize w:val="1"/>
      <w:tblCellMar>
        <w:left w:w="70.0" w:type="dxa"/>
        <w:right w:w="70.0" w:type="dxa"/>
      </w:tblCellMar>
    </w:tblPr>
  </w:style>
  <w:style w:type="table" w:styleId="2" w:customStyle="1">
    <w:name w:val="2"/>
    <w:basedOn w:val="TableNormal1"/>
    <w:tblPr>
      <w:tblStyleRowBandSize w:val="1"/>
      <w:tblStyleColBandSize w:val="1"/>
      <w:tblCellMar>
        <w:left w:w="70.0" w:type="dxa"/>
        <w:right w:w="70.0" w:type="dxa"/>
      </w:tblCellMar>
    </w:tblPr>
  </w:style>
  <w:style w:type="table" w:styleId="1" w:customStyle="1">
    <w:name w:val="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table" w:styleId="a"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0D4977"/>
    <w:rPr>
      <w:color w:val="0563c1" w:themeColor="hyperlink"/>
      <w:u w:val="single"/>
    </w:rPr>
  </w:style>
  <w:style w:type="character" w:styleId="Mencinsinresolver">
    <w:name w:val="Unresolved Mention"/>
    <w:basedOn w:val="Fuentedeprrafopredeter"/>
    <w:uiPriority w:val="99"/>
    <w:semiHidden w:val="1"/>
    <w:unhideWhenUsed w:val="1"/>
    <w:rsid w:val="000D497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apply.joinsherpa.com/travel-restrictions/USA?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Ytr14/YPmovWZGOUWk+dSFSTQ==">CgMxLjAyCWguMzBqMHpsbDgAciExOWVralJEbmFRX3RkN0ZETlpYRHRLRkJmUmR0TkMxVWY=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2024-05-23T23:55:00Z</dcterms:created>
  <dc:creator>Bea Nuñez Sabido</dc:creator>
</cp:coreProperties>
</file>