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ind w:left="360" w:firstLine="0"/>
        <w:jc w:val="center"/>
        <w:rPr>
          <w:rFonts w:ascii="Calibri" w:cs="Calibri" w:eastAsia="Calibri" w:hAnsi="Calibri"/>
          <w:b w:val="1"/>
          <w:color w:val="1f3864"/>
          <w:sz w:val="48"/>
          <w:szCs w:val="48"/>
        </w:rPr>
      </w:pPr>
      <w:bookmarkStart w:colFirst="0" w:colLast="0" w:name="_heading=h.5ie3taifgufl" w:id="0"/>
      <w:bookmarkEnd w:id="0"/>
      <w:r w:rsidDel="00000000" w:rsidR="00000000" w:rsidRPr="00000000">
        <w:rPr>
          <w:rFonts w:ascii="Calibri" w:cs="Calibri" w:eastAsia="Calibri" w:hAnsi="Calibri"/>
          <w:b w:val="1"/>
          <w:color w:val="1f3864"/>
          <w:sz w:val="48"/>
          <w:szCs w:val="48"/>
          <w:rtl w:val="0"/>
        </w:rPr>
        <w:t xml:space="preserve">DAYTONA 500 - NASCAR </w:t>
      </w:r>
      <w:r w:rsidDel="00000000" w:rsidR="00000000" w:rsidRPr="00000000">
        <w:rPr>
          <w:rFonts w:ascii="Calibri" w:cs="Calibri" w:eastAsia="Calibri" w:hAnsi="Calibri"/>
          <w:b w:val="1"/>
          <w:color w:val="ee0000"/>
          <w:sz w:val="48"/>
          <w:szCs w:val="48"/>
          <w:rtl w:val="0"/>
        </w:rPr>
        <w:t xml:space="preserve">2026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>
          <w:rFonts w:ascii="Calibri" w:cs="Calibri" w:eastAsia="Calibri" w:hAnsi="Calibri"/>
          <w:b w:val="1"/>
          <w:color w:val="1f3864"/>
          <w:sz w:val="48"/>
          <w:szCs w:val="48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sz w:val="48"/>
          <w:szCs w:val="48"/>
          <w:rtl w:val="0"/>
        </w:rPr>
        <w:t xml:space="preserve">3N/4D 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b w:val="1"/>
          <w:color w:val="1f3864"/>
        </w:rPr>
      </w:pPr>
      <w:bookmarkStart w:colFirst="0" w:colLast="0" w:name="_heading=h.gjdgxs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SALIDA PUNTUAL: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Del 13 al 16 de Febrero de 2026.</w:t>
        <w:br w:type="textWrapping"/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VIGENCIA DE VENTA: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Hasta agotar existencias 2026.</w:t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color="000000" w:space="0" w:sz="12" w:val="single"/>
          <w:right w:space="0" w:sz="0" w:val="nil"/>
          <w:between w:space="0" w:sz="0" w:val="nil"/>
        </w:pBdr>
        <w:jc w:val="both"/>
        <w:rPr>
          <w:rFonts w:ascii="Calibri" w:cs="Calibri" w:eastAsia="Calibri" w:hAnsi="Calibri"/>
          <w:color w:val="1f3864"/>
          <w:sz w:val="8"/>
          <w:szCs w:val="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jc w:val="both"/>
        <w:rPr>
          <w:rFonts w:ascii="Calibri" w:cs="Calibri" w:eastAsia="Calibri" w:hAnsi="Calibri"/>
          <w:b w:val="1"/>
          <w:color w:val="1f3864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jc w:val="center"/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</w:rPr>
      </w:pPr>
      <w:r w:rsidDel="00000000" w:rsidR="00000000" w:rsidRPr="00000000">
        <w:rPr/>
        <w:drawing>
          <wp:inline distB="0" distT="0" distL="0" distR="0">
            <wp:extent cx="1902607" cy="1261934"/>
            <wp:effectExtent b="0" l="0" r="0" t="0"/>
            <wp:docPr descr="Daytona 500: Here's what to know when the green flag drops | CNN" id="2037140055" name="image1.jpg"/>
            <a:graphic>
              <a:graphicData uri="http://schemas.openxmlformats.org/drawingml/2006/picture">
                <pic:pic>
                  <pic:nvPicPr>
                    <pic:cNvPr descr="Daytona 500: Here's what to know when the green flag drops | CNN" id="0" name="image1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02607" cy="12619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968240" cy="1261934"/>
            <wp:effectExtent b="0" l="0" r="0" t="0"/>
            <wp:docPr descr="Corey LaJoie anuncia un esfuerzo multifacético para la NASCAR en 2025 -  DuraMAX" id="2037140057" name="image8.jpg"/>
            <a:graphic>
              <a:graphicData uri="http://schemas.openxmlformats.org/drawingml/2006/picture">
                <pic:pic>
                  <pic:nvPicPr>
                    <pic:cNvPr descr="Corey LaJoie anuncia un esfuerzo multifacético para la NASCAR en 2025 -  DuraMAX" id="0" name="image8.jpg"/>
                    <pic:cNvPicPr preferRelativeResize="0"/>
                  </pic:nvPicPr>
                  <pic:blipFill>
                    <a:blip r:embed="rId8"/>
                    <a:srcRect b="0" l="2103" r="4158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68240" cy="126193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Quattrocento Sans" w:cs="Quattrocento Sans" w:eastAsia="Quattrocento Sans" w:hAnsi="Quattrocento Sans"/>
          <w:b w:val="1"/>
          <w:color w:val="538135"/>
          <w:sz w:val="18"/>
          <w:szCs w:val="18"/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895400" cy="1263600"/>
            <wp:effectExtent b="0" l="0" r="0" t="0"/>
            <wp:docPr descr="Daytona 500 Results: February 19, 2023 (NASCAR Cup Series)" id="2037140056" name="image7.jpg"/>
            <a:graphic>
              <a:graphicData uri="http://schemas.openxmlformats.org/drawingml/2006/picture">
                <pic:pic>
                  <pic:nvPicPr>
                    <pic:cNvPr descr="Daytona 500 Results: February 19, 2023 (NASCAR Cup Series)" id="0" name="image7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5400" cy="1263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276" w:lineRule="auto"/>
        <w:jc w:val="center"/>
        <w:rPr>
          <w:rFonts w:ascii="Quattrocento Sans" w:cs="Quattrocento Sans" w:eastAsia="Quattrocento Sans" w:hAnsi="Quattrocento Sans"/>
          <w:b w:val="1"/>
          <w:color w:val="538135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center"/>
        <w:rPr>
          <w:rFonts w:ascii="Calibri" w:cs="Calibri" w:eastAsia="Calibri" w:hAnsi="Calibri"/>
          <w:b w:val="1"/>
          <w:i w:val="1"/>
          <w:color w:val="1f386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1f3864"/>
          <w:u w:val="single"/>
          <w:rtl w:val="0"/>
        </w:rPr>
        <w:t xml:space="preserve">¡La NASCAR regresa a Daytona!</w:t>
      </w:r>
    </w:p>
    <w:p w:rsidR="00000000" w:rsidDel="00000000" w:rsidP="00000000" w:rsidRDefault="00000000" w:rsidRPr="00000000" w14:paraId="0000000B">
      <w:pPr>
        <w:jc w:val="center"/>
        <w:rPr>
          <w:rFonts w:ascii="Calibri" w:cs="Calibri" w:eastAsia="Calibri" w:hAnsi="Calibri"/>
          <w:i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1f3864"/>
          <w:rtl w:val="0"/>
        </w:rPr>
        <w:t xml:space="preserve">Este febrero de 2026</w:t>
      </w:r>
      <w:r w:rsidDel="00000000" w:rsidR="00000000" w:rsidRPr="00000000">
        <w:rPr>
          <w:rFonts w:ascii="Calibri" w:cs="Calibri" w:eastAsia="Calibri" w:hAnsi="Calibri"/>
          <w:i w:val="1"/>
          <w:color w:val="1f3864"/>
          <w:rtl w:val="0"/>
        </w:rPr>
        <w:t xml:space="preserve">, vive la adrenalina de la legendaria Daytona 500, la carrera más esperada del calendario, en el Daytona International Speedway.</w:t>
      </w:r>
    </w:p>
    <w:p w:rsidR="00000000" w:rsidDel="00000000" w:rsidP="00000000" w:rsidRDefault="00000000" w:rsidRPr="00000000" w14:paraId="0000000C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TARIFAS POR PERSONA EN DÓLARES</w:t>
        <w:br w:type="textWrapping"/>
      </w:r>
    </w:p>
    <w:tbl>
      <w:tblPr>
        <w:tblStyle w:val="Table1"/>
        <w:tblW w:w="9488.0" w:type="dxa"/>
        <w:jc w:val="center"/>
        <w:tblLayout w:type="fixed"/>
        <w:tblLook w:val="0400"/>
      </w:tblPr>
      <w:tblGrid>
        <w:gridCol w:w="5093"/>
        <w:gridCol w:w="1560"/>
        <w:gridCol w:w="1417"/>
        <w:gridCol w:w="1418"/>
        <w:tblGridChange w:id="0">
          <w:tblGrid>
            <w:gridCol w:w="5093"/>
            <w:gridCol w:w="1560"/>
            <w:gridCol w:w="1417"/>
            <w:gridCol w:w="1418"/>
          </w:tblGrid>
        </w:tblGridChange>
      </w:tblGrid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0E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HOTEL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0F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SENCILLA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0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DOBLE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11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TRIPLE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2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Quality Inn Daytona Beach Oceanfront 3*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3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3.155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1.745 USD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1.319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1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Boardwalk Inn and Suites 3*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1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2.730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1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1.635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19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2060"/>
                <w:rtl w:val="0"/>
              </w:rPr>
              <w:t xml:space="preserve">1.265 USD</w:t>
            </w:r>
          </w:p>
        </w:tc>
      </w:tr>
      <w:tr>
        <w:trPr>
          <w:cantSplit w:val="0"/>
          <w:trHeight w:val="300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La Quinta Inn &amp; Suites Oceanfront Daytona Beach 3*S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3.680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1.975 USD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1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1.430 USD</w:t>
            </w:r>
          </w:p>
        </w:tc>
      </w:tr>
    </w:tbl>
    <w:p w:rsidR="00000000" w:rsidDel="00000000" w:rsidP="00000000" w:rsidRDefault="00000000" w:rsidRPr="00000000" w14:paraId="0000001E">
      <w:pPr>
        <w:jc w:val="center"/>
        <w:rPr>
          <w:rFonts w:ascii="Calibri" w:cs="Calibri" w:eastAsia="Calibri" w:hAnsi="Calibri"/>
          <w:b w:val="1"/>
          <w:i w:val="1"/>
          <w:color w:val="1f386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1f3864"/>
          <w:u w:val="single"/>
          <w:rtl w:val="0"/>
        </w:rPr>
        <w:t xml:space="preserve">Precios A Reconfirmar Al Momento De La Reserva.</w:t>
      </w:r>
    </w:p>
    <w:p w:rsidR="00000000" w:rsidDel="00000000" w:rsidP="00000000" w:rsidRDefault="00000000" w:rsidRPr="00000000" w14:paraId="0000001F">
      <w:pPr>
        <w:jc w:val="center"/>
        <w:rPr>
          <w:rFonts w:ascii="Calibri" w:cs="Calibri" w:eastAsia="Calibri" w:hAnsi="Calibri"/>
          <w:b w:val="1"/>
          <w:i w:val="1"/>
          <w:color w:val="1f3864"/>
          <w:sz w:val="14"/>
          <w:szCs w:val="1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INCLUYE: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Traslado IN/OUT en servicio privado: aeropuerto (DAB) - hotel.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Alojamiento 3 noches en Daytona en el hotel seleccionado o similar.</w:t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Entrada a la carrera Nascar - Daytona 500, en sección </w:t>
      </w:r>
      <w:r w:rsidDel="00000000" w:rsidR="00000000" w:rsidRPr="00000000">
        <w:rPr>
          <w:rFonts w:ascii="Calibri" w:cs="Calibri" w:eastAsia="Calibri" w:hAnsi="Calibri"/>
          <w:i w:val="1"/>
          <w:color w:val="1f3864"/>
          <w:u w:val="single"/>
          <w:rtl w:val="0"/>
        </w:rPr>
        <w:t xml:space="preserve">108 - 112 // 180 - 184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.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Tarjeta de asistencia médica. (Cobertura máxima USD 60.000).</w:t>
      </w:r>
    </w:p>
    <w:p w:rsidR="00000000" w:rsidDel="00000000" w:rsidP="00000000" w:rsidRDefault="00000000" w:rsidRPr="00000000" w14:paraId="00000025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INCLUYE: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Tiquetes aéreos internacionales o domésticos y tasas de aeropuerto.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Trámite de visado.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Traslados hotel - Daytona International Speedway - hotel.</w:t>
      </w:r>
    </w:p>
    <w:p w:rsidR="00000000" w:rsidDel="00000000" w:rsidP="00000000" w:rsidRDefault="00000000" w:rsidRPr="00000000" w14:paraId="0000002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Transporte, visitas, excursiones, alimentación, etc., no mencionadas en el itinerario</w:t>
      </w:r>
    </w:p>
    <w:p w:rsidR="00000000" w:rsidDel="00000000" w:rsidP="00000000" w:rsidRDefault="00000000" w:rsidRPr="00000000" w14:paraId="0000002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Gastos personales tales como bebidas, lavandería, llamadas telefónicas, faxes, WI-FI, Masajes/Spa, etc.</w: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Propina para choferes, guías, camareros en los restaurantes, etc.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Fee Bancario.</w: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jc w:val="center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SUPLEMENTO POR CAMBIO DE CATEGORÍA</w: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5660.0" w:type="dxa"/>
        <w:jc w:val="center"/>
        <w:tblLayout w:type="fixed"/>
        <w:tblLook w:val="0400"/>
      </w:tblPr>
      <w:tblGrid>
        <w:gridCol w:w="4174"/>
        <w:gridCol w:w="1486"/>
        <w:tblGridChange w:id="0">
          <w:tblGrid>
            <w:gridCol w:w="4174"/>
            <w:gridCol w:w="1486"/>
          </w:tblGrid>
        </w:tblGridChange>
      </w:tblGrid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32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CATEGORÍA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0" w:val="nil"/>
              <w:right w:color="000000" w:space="0" w:sz="8" w:val="single"/>
            </w:tcBorders>
            <w:shd w:fill="203764" w:val="clear"/>
            <w:vAlign w:val="center"/>
          </w:tcPr>
          <w:p w:rsidR="00000000" w:rsidDel="00000000" w:rsidP="00000000" w:rsidRDefault="00000000" w:rsidRPr="00000000" w14:paraId="00000033">
            <w:pPr>
              <w:widowControl w:val="1"/>
              <w:jc w:val="center"/>
              <w:rPr>
                <w:rFonts w:ascii="Calibri" w:cs="Calibri" w:eastAsia="Calibri" w:hAnsi="Calibri"/>
                <w:b w:val="1"/>
                <w:color w:val="ffffff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rtl w:val="0"/>
              </w:rPr>
              <w:t xml:space="preserve">TARIFA 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4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308 - 313 / 113 - 117</w:t>
            </w:r>
          </w:p>
        </w:tc>
        <w:tc>
          <w:tcPr>
            <w:tcBorders>
              <w:top w:color="000000" w:space="0" w:sz="8" w:val="single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5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73 USD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6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408 - 413 / 490-495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7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110 USD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8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412 - 420 / 483-489 314 - 320 / 119 - 123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9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138 USD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0" w:val="nil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A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321 - 327 / 125 - 131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B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169 USD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C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421-435/ 466-482 / 328 - 336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ffffff" w:val="clear"/>
            <w:vAlign w:val="center"/>
          </w:tcPr>
          <w:p w:rsidR="00000000" w:rsidDel="00000000" w:rsidP="00000000" w:rsidRDefault="00000000" w:rsidRPr="00000000" w14:paraId="0000003D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217 USD</w:t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tcBorders>
              <w:top w:color="000000" w:space="0" w:sz="0" w:val="nil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E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437 - 439 / 463-465 / 337 - 339 / 363 - 365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8" w:val="single"/>
              <w:right w:color="000000" w:space="0" w:sz="8" w:val="single"/>
            </w:tcBorders>
            <w:shd w:fill="d9e2f3" w:val="clear"/>
            <w:vAlign w:val="center"/>
          </w:tcPr>
          <w:p w:rsidR="00000000" w:rsidDel="00000000" w:rsidP="00000000" w:rsidRDefault="00000000" w:rsidRPr="00000000" w14:paraId="0000003F">
            <w:pPr>
              <w:widowControl w:val="1"/>
              <w:jc w:val="center"/>
              <w:rPr>
                <w:rFonts w:ascii="Calibri" w:cs="Calibri" w:eastAsia="Calibri" w:hAnsi="Calibri"/>
                <w:color w:val="002060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2060"/>
                <w:rtl w:val="0"/>
              </w:rPr>
              <w:t xml:space="preserve">455 USD</w:t>
            </w:r>
          </w:p>
        </w:tc>
      </w:tr>
    </w:tbl>
    <w:p w:rsidR="00000000" w:rsidDel="00000000" w:rsidP="00000000" w:rsidRDefault="00000000" w:rsidRPr="00000000" w14:paraId="00000040">
      <w:pPr>
        <w:jc w:val="center"/>
        <w:rPr>
          <w:rFonts w:ascii="Calibri" w:cs="Calibri" w:eastAsia="Calibri" w:hAnsi="Calibri"/>
          <w:b w:val="1"/>
          <w:i w:val="1"/>
          <w:color w:val="1f3864"/>
          <w:sz w:val="12"/>
          <w:szCs w:val="1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rFonts w:ascii="Calibri" w:cs="Calibri" w:eastAsia="Calibri" w:hAnsi="Calibri"/>
          <w:b w:val="1"/>
          <w:i w:val="1"/>
          <w:color w:val="1f3864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1f3864"/>
          <w:u w:val="single"/>
          <w:rtl w:val="0"/>
        </w:rPr>
        <w:t xml:space="preserve">Precios A Reconfirmar Al Momento De La Reserva.</w:t>
      </w:r>
    </w:p>
    <w:p w:rsidR="00000000" w:rsidDel="00000000" w:rsidP="00000000" w:rsidRDefault="00000000" w:rsidRPr="00000000" w14:paraId="00000042">
      <w:pPr>
        <w:jc w:val="center"/>
        <w:rPr>
          <w:rFonts w:ascii="Calibri" w:cs="Calibri" w:eastAsia="Calibri" w:hAnsi="Calibri"/>
          <w:b w:val="1"/>
          <w:i w:val="1"/>
          <w:color w:val="1f3864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jc w:val="center"/>
        <w:rPr/>
      </w:pPr>
      <w:r w:rsidDel="00000000" w:rsidR="00000000" w:rsidRPr="00000000">
        <w:rPr>
          <w:rFonts w:ascii="Calibri" w:cs="Calibri" w:eastAsia="Calibri" w:hAnsi="Calibri"/>
          <w:b w:val="1"/>
          <w:color w:val="1f3864"/>
        </w:rPr>
        <w:drawing>
          <wp:inline distB="0" distT="0" distL="0" distR="0">
            <wp:extent cx="3724582" cy="1758950"/>
            <wp:effectExtent b="0" l="0" r="0" t="0"/>
            <wp:docPr id="203714005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24582" cy="17589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CONDICIONES:</w:t>
      </w:r>
    </w:p>
    <w:p w:rsidR="00000000" w:rsidDel="00000000" w:rsidP="00000000" w:rsidRDefault="00000000" w:rsidRPr="00000000" w14:paraId="00000045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66" w:hanging="360"/>
        <w:jc w:val="both"/>
        <w:rPr>
          <w:rFonts w:ascii="Calibri" w:cs="Calibri" w:eastAsia="Calibri" w:hAnsi="Calibri"/>
          <w:color w:val="1f3864"/>
        </w:rPr>
      </w:pPr>
      <w:bookmarkStart w:colFirst="0" w:colLast="0" w:name="_heading=h.30j0zll" w:id="2"/>
      <w:bookmarkEnd w:id="2"/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tarifa por persona en Dólares, se liquida a la TRM negociada. </w:t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66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Para garantizar la reserva y las entradas al evento es necesario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1f3864"/>
          <w:rtl w:val="0"/>
        </w:rPr>
        <w:t xml:space="preserve">el pago del 100%.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66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Tarifa sujeta a cambio y disponibilidad sin previo aviso.</w:t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66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TROPITOURS.CO no se hace responsable por la suspensión y/o cambio de fecha del evento.</w:t>
      </w:r>
    </w:p>
    <w:p w:rsidR="00000000" w:rsidDel="00000000" w:rsidP="00000000" w:rsidRDefault="00000000" w:rsidRPr="00000000" w14:paraId="00000049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66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i w:val="1"/>
          <w:color w:val="1f3864"/>
          <w:u w:val="single"/>
          <w:rtl w:val="0"/>
        </w:rPr>
        <w:t xml:space="preserve">Entrega de Tickets Deportivos, Eventos, Conciertos y Festivales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: Los tickets adquiridos para eventos deportivos, serán entregados o enviados al pasajero en un plazo de hasta 3 horas antes del inicio del evento.</w:t>
      </w:r>
    </w:p>
    <w:p w:rsidR="00000000" w:rsidDel="00000000" w:rsidP="00000000" w:rsidRDefault="00000000" w:rsidRPr="00000000" w14:paraId="0000004A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66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El cliente acepta que el envío de los tickets dentro del plazo mencionado está sujeto a disponibilidad y a las condiciones logísticas de entrega. No se asume responsabilidad por retrasos fuera del control de TROPITOURS.CO.</w:t>
      </w:r>
    </w:p>
    <w:p w:rsidR="00000000" w:rsidDel="00000000" w:rsidP="00000000" w:rsidRDefault="00000000" w:rsidRPr="00000000" w14:paraId="0000004B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66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Las entradas al evento no son reembolsables y una vez emitidas no pueden ser canceladas.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Una reprogramación del evento por fuerza mayor de la organización, no amerita reembolso.</w:t>
      </w:r>
    </w:p>
    <w:p w:rsidR="00000000" w:rsidDel="00000000" w:rsidP="00000000" w:rsidRDefault="00000000" w:rsidRPr="00000000" w14:paraId="0000004C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66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mayoría de los hoteles en EEUU cobran un “Resort Fee”, obligatorio que debe ser pagado por el cliente directamente en el hotel. Tarifas sujetas a cambio.</w:t>
      </w:r>
    </w:p>
    <w:p w:rsidR="00000000" w:rsidDel="00000000" w:rsidP="00000000" w:rsidRDefault="00000000" w:rsidRPr="00000000" w14:paraId="0000004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66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66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Equipaje Permitido 1 Maleta + Bolso De Mano (No Carry On)</w:t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66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Aplica recargo traslado nocturno desde/hacia aeropuerto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1f3864"/>
          <w:u w:val="single"/>
          <w:rtl w:val="0"/>
        </w:rPr>
        <w:t xml:space="preserve">entre 23:00 PM a 06:30 AM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66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 caso que el evento sea pospuesto o se cambie de fecha u hora por los organizadores de este, los boletos serán válidos para la nueva fecha y hora que sea confirmada sin derecho a reembolso. Incluyendo servicios complementarios, upgrades y pases de estacionamiento.</w:t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66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1f3864"/>
          <w:u w:val="single"/>
          <w:rtl w:val="0"/>
        </w:rPr>
        <w:t xml:space="preserve">Menores de edad: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Es obligatorio proporcionar las fechas de nacimiento de los menores que asistirán al evento antes de adquirir las entradas. 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2" w:line="240" w:lineRule="auto"/>
        <w:ind w:left="720" w:right="566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1f3864"/>
          <w:sz w:val="22"/>
          <w:szCs w:val="22"/>
          <w:u w:val="none"/>
          <w:shd w:fill="auto" w:val="clear"/>
          <w:vertAlign w:val="baseline"/>
          <w:rtl w:val="0"/>
        </w:rPr>
        <w:t xml:space="preserve">Solo se garantiza zona y/o categoría, sin sector, sin fila, sin asientos ni ubicación específica salvo los casos que se especifique lo contrario.</w:t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66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color w:val="1f3864"/>
          <w:rtl w:val="0"/>
        </w:rPr>
        <w:t xml:space="preserve">Lo invitamos a leer más términos y condiciones de este programa:</w:t>
      </w:r>
      <w:r w:rsidDel="00000000" w:rsidR="00000000" w:rsidRPr="00000000">
        <w:rPr>
          <w:rFonts w:ascii="Calibri" w:cs="Calibri" w:eastAsia="Calibri" w:hAnsi="Calibri"/>
          <w:b w:val="1"/>
          <w:color w:val="1f3864"/>
          <w:u w:val="single"/>
          <w:rtl w:val="0"/>
        </w:rPr>
        <w:t xml:space="preserve"> </w:t>
      </w:r>
      <w:hyperlink r:id="rId11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https://docs.google.com/document/d/1SHcyR1vJFyOwyw5ut_RaCHrrcUGQZsoN/edit?usp=sharing&amp;ouid=115672923144983490499&amp;rtpof=true&amp;sd=true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right="566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asistencia médica está sujeta a un suplemento adicional para personas mayores de 65 años. Para conocer los detalles de los beneficios de tu asistencia, contáctanos o revisa la información en tu voucher.</w:t>
      </w:r>
    </w:p>
    <w:p w:rsidR="00000000" w:rsidDel="00000000" w:rsidP="00000000" w:rsidRDefault="00000000" w:rsidRPr="00000000" w14:paraId="0000005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22" w:lineRule="auto"/>
        <w:ind w:left="720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left="8" w:right="141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CAMBIOS Y/O CANCELACIONES: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 </w:t>
      </w:r>
    </w:p>
    <w:p w:rsidR="00000000" w:rsidDel="00000000" w:rsidP="00000000" w:rsidRDefault="00000000" w:rsidRPr="00000000" w14:paraId="00000057">
      <w:pPr>
        <w:ind w:left="8" w:right="141" w:firstLine="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cambios y/o cancelaciones deben solicitarse únicamente por escrito, a través de correo electrónico. Todos los cambios están sujetos a las políticas de los operadores, nos reservamos el derecho de cobrar un cargo de gestión. </w:t>
      </w:r>
    </w:p>
    <w:p w:rsidR="00000000" w:rsidDel="00000000" w:rsidP="00000000" w:rsidRDefault="00000000" w:rsidRPr="00000000" w14:paraId="00000058">
      <w:pPr>
        <w:ind w:right="-142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ind w:right="141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NO SHOW: </w:t>
      </w: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En caso de que el cliente no se presente, el servicio será considerado prestado. No tendrá derecho a devolución. Todos los cambios hechos están sujetos a cargos.</w:t>
      </w:r>
    </w:p>
    <w:p w:rsidR="00000000" w:rsidDel="00000000" w:rsidP="00000000" w:rsidRDefault="00000000" w:rsidRPr="00000000" w14:paraId="0000005A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RECOMENDACIONES: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Antes de dirigirte al circuito, asegúrate de tener toda la información que necesitas guardada en tu teléfono; desde las entradas hasta los mapas e información sobre tu piloto favorito. Existe el riesgo de que las redes móviles estén sobrecargadas en el circuito y de que no dispongas de conexión de datos, especialmente los domingos. </w:t>
      </w:r>
    </w:p>
    <w:p w:rsidR="00000000" w:rsidDel="00000000" w:rsidP="00000000" w:rsidRDefault="00000000" w:rsidRPr="00000000" w14:paraId="0000005D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No olvides que el automovilismo es muy ruidoso. Aunque el ruido es tolerable en las gradas normales, asegúrate de llevar tapones para los oídos si estás más cerca de la pista.</w:t>
      </w:r>
    </w:p>
    <w:p w:rsidR="00000000" w:rsidDel="00000000" w:rsidP="00000000" w:rsidRDefault="00000000" w:rsidRPr="00000000" w14:paraId="0000005E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A principios de mayo, coincidiendo con la carrera de F1, Miami disfruta de un clima cálido y húmedo.</w:t>
      </w:r>
    </w:p>
    <w:p w:rsidR="00000000" w:rsidDel="00000000" w:rsidP="00000000" w:rsidRDefault="00000000" w:rsidRPr="00000000" w14:paraId="0000005F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Los proveedores de comida y bebida buscan ofrecer a los aficionados una variada gama de delicias culinarias internacionales y locales, garantizando que haya algo para satisfacer todos los paladares.</w:t>
      </w:r>
    </w:p>
    <w:p w:rsidR="00000000" w:rsidDel="00000000" w:rsidP="00000000" w:rsidRDefault="00000000" w:rsidRPr="00000000" w14:paraId="00000060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Una batería externa puede ser muy útil para mantener tu teléfono cargado durante todo el día.</w:t>
      </w:r>
    </w:p>
    <w:p w:rsidR="00000000" w:rsidDel="00000000" w:rsidP="00000000" w:rsidRDefault="00000000" w:rsidRPr="00000000" w14:paraId="00000061">
      <w:pPr>
        <w:numPr>
          <w:ilvl w:val="0"/>
          <w:numId w:val="2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Para evitar las aglomeraciones y disfrutar del ambiente, es recomendable llegar al circuito temprano, sobre todo el día de la carrera. </w:t>
      </w:r>
    </w:p>
    <w:p w:rsidR="00000000" w:rsidDel="00000000" w:rsidP="00000000" w:rsidRDefault="00000000" w:rsidRPr="00000000" w14:paraId="00000062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ind w:right="520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REQUISITOS: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Pasaporte con vigencia de mínimo 6 meses a partir de la fecha de viaje.</w:t>
      </w:r>
    </w:p>
    <w:p w:rsidR="00000000" w:rsidDel="00000000" w:rsidP="00000000" w:rsidRDefault="00000000" w:rsidRPr="00000000" w14:paraId="00000068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Tiquete aéreo ida y regreso.</w:t>
      </w:r>
    </w:p>
    <w:p w:rsidR="00000000" w:rsidDel="00000000" w:rsidP="00000000" w:rsidRDefault="00000000" w:rsidRPr="00000000" w14:paraId="00000069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Formulario de preinscripción obligatoria antes de salir de Colombia</w:t>
      </w:r>
    </w:p>
    <w:p w:rsidR="00000000" w:rsidDel="00000000" w:rsidP="00000000" w:rsidRDefault="00000000" w:rsidRPr="00000000" w14:paraId="0000006A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Visa de turista (B1/B2).</w:t>
      </w:r>
    </w:p>
    <w:p w:rsidR="00000000" w:rsidDel="00000000" w:rsidP="00000000" w:rsidRDefault="00000000" w:rsidRPr="00000000" w14:paraId="0000006B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Voucher de alojamiento y demostrar solvencia económica.</w:t>
      </w:r>
    </w:p>
    <w:p w:rsidR="00000000" w:rsidDel="00000000" w:rsidP="00000000" w:rsidRDefault="00000000" w:rsidRPr="00000000" w14:paraId="0000006C">
      <w:pPr>
        <w:numPr>
          <w:ilvl w:val="0"/>
          <w:numId w:val="3"/>
        </w:numPr>
        <w:ind w:left="720" w:right="520" w:hanging="36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Fonts w:ascii="Calibri" w:cs="Calibri" w:eastAsia="Calibri" w:hAnsi="Calibri"/>
          <w:color w:val="1f3864"/>
          <w:rtl w:val="0"/>
        </w:rPr>
        <w:t xml:space="preserve">La información debe ser confirmada permanentemente, debido a que las embajadas y consulados se reservan el derecho de modificar sin previo aviso la documentación y requisitos establecidos. </w:t>
      </w:r>
    </w:p>
    <w:p w:rsidR="00000000" w:rsidDel="00000000" w:rsidP="00000000" w:rsidRDefault="00000000" w:rsidRPr="00000000" w14:paraId="0000006D">
      <w:pPr>
        <w:ind w:right="520"/>
        <w:jc w:val="both"/>
        <w:rPr>
          <w:rFonts w:ascii="Calibri" w:cs="Calibri" w:eastAsia="Calibri" w:hAnsi="Calibri"/>
          <w:color w:val="1f3864"/>
        </w:rPr>
      </w:pPr>
      <w:bookmarkStart w:colFirst="0" w:colLast="0" w:name="_heading=h.ta3pawt8uitq" w:id="3"/>
      <w:bookmarkEnd w:id="3"/>
      <w:r w:rsidDel="00000000" w:rsidR="00000000" w:rsidRPr="00000000">
        <w:rPr>
          <w:rFonts w:ascii="Calibri" w:cs="Calibri" w:eastAsia="Calibri" w:hAnsi="Calibri"/>
          <w:color w:val="1f3864"/>
          <w:rtl w:val="0"/>
        </w:rPr>
        <w:br w:type="textWrapping"/>
      </w: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CLÁUSULA DE RESPONSABILIDAD: </w:t>
      </w:r>
      <w:hyperlink r:id="rId12">
        <w:r w:rsidDel="00000000" w:rsidR="00000000" w:rsidRPr="00000000">
          <w:rPr>
            <w:rFonts w:ascii="Calibri" w:cs="Calibri" w:eastAsia="Calibri" w:hAnsi="Calibri"/>
            <w:color w:val="0563c1"/>
            <w:u w:val="single"/>
            <w:rtl w:val="0"/>
          </w:rPr>
          <w:t xml:space="preserve">https://www.tropitours.co/es/clausula-de-responsabilidad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ind w:right="520"/>
        <w:jc w:val="both"/>
        <w:rPr>
          <w:rFonts w:ascii="Calibri" w:cs="Calibri" w:eastAsia="Calibri" w:hAnsi="Calibri"/>
          <w:color w:val="1f386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ind w:right="141"/>
        <w:jc w:val="both"/>
        <w:rPr>
          <w:rFonts w:ascii="Calibri" w:cs="Calibri" w:eastAsia="Calibri" w:hAnsi="Calibri"/>
          <w:b w:val="1"/>
          <w:color w:val="1f3864"/>
        </w:rPr>
      </w:pPr>
      <w:r w:rsidDel="00000000" w:rsidR="00000000" w:rsidRPr="00000000">
        <w:rPr>
          <w:rFonts w:ascii="Calibri" w:cs="Calibri" w:eastAsia="Calibri" w:hAnsi="Calibri"/>
          <w:b w:val="1"/>
          <w:color w:val="1f3864"/>
          <w:rtl w:val="0"/>
        </w:rPr>
        <w:t xml:space="preserve">Es responsabilidad del viajero y su agente de viajes asegurar todos los requisitos de viaje, por lo cual TROPITOURS.CO, declina toda responsabilidad monetaria en caso de ser rechazado en el abordaje o prestación de los servicios por falta de los requisitos completos. Todos los gastos generados serán por cuenta del viajero y se aplicarán las condiciones establecidas.</w:t>
      </w:r>
    </w:p>
    <w:sectPr>
      <w:headerReference r:id="rId13" w:type="default"/>
      <w:headerReference r:id="rId14" w:type="first"/>
      <w:headerReference r:id="rId15" w:type="even"/>
      <w:footerReference r:id="rId16" w:type="default"/>
      <w:footerReference r:id="rId17" w:type="first"/>
      <w:footerReference r:id="rId18" w:type="even"/>
      <w:pgSz w:h="15840" w:w="12240" w:orient="portrait"/>
      <w:pgMar w:bottom="720" w:top="720" w:left="1418" w:right="1325" w:header="907" w:footer="243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Calibri"/>
  <w:font w:name="Courier New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  <w:font w:name="Carlito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-951855</wp:posOffset>
          </wp:positionH>
          <wp:positionV relativeFrom="paragraph">
            <wp:posOffset>691515</wp:posOffset>
          </wp:positionV>
          <wp:extent cx="7807874" cy="1058793"/>
          <wp:effectExtent b="0" l="0" r="0" t="0"/>
          <wp:wrapNone/>
          <wp:docPr id="2037140054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807874" cy="1058793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-1344929</wp:posOffset>
          </wp:positionH>
          <wp:positionV relativeFrom="paragraph">
            <wp:posOffset>-354964</wp:posOffset>
          </wp:positionV>
          <wp:extent cx="2711450" cy="1452928"/>
          <wp:effectExtent b="0" l="0" r="0" t="0"/>
          <wp:wrapNone/>
          <wp:docPr id="2037140060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711450" cy="145292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-1056639</wp:posOffset>
          </wp:positionH>
          <wp:positionV relativeFrom="paragraph">
            <wp:posOffset>-578788</wp:posOffset>
          </wp:positionV>
          <wp:extent cx="8016875" cy="955040"/>
          <wp:effectExtent b="0" l="0" r="0" t="0"/>
          <wp:wrapNone/>
          <wp:docPr id="2037140061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8016875" cy="95504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-557529</wp:posOffset>
          </wp:positionH>
          <wp:positionV relativeFrom="paragraph">
            <wp:posOffset>3472179</wp:posOffset>
          </wp:positionV>
          <wp:extent cx="368300" cy="2622550"/>
          <wp:effectExtent b="0" l="0" r="0" t="0"/>
          <wp:wrapNone/>
          <wp:docPr id="2037140059" name="image4.png"/>
          <a:graphic>
            <a:graphicData uri="http://schemas.openxmlformats.org/drawingml/2006/picture">
              <pic:pic>
                <pic:nvPicPr>
                  <pic:cNvPr id="0" name="image4.pn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68300" cy="262255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419"/>
        <w:tab w:val="right" w:leader="none" w:pos="8838"/>
      </w:tabs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•"/>
      <w:lvlJc w:val="left"/>
      <w:pPr>
        <w:ind w:left="72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rlito" w:cs="Carlito" w:eastAsia="Carlito" w:hAnsi="Carlito"/>
        <w:sz w:val="22"/>
        <w:szCs w:val="22"/>
        <w:lang w:val="es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ind w:left="1302"/>
    </w:pPr>
    <w:rPr>
      <w:b w:val="1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Normal1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Encabezado">
    <w:name w:val="header"/>
    <w:basedOn w:val="Normal"/>
    <w:link w:val="Encabezado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EncabezadoCar" w:customStyle="1">
    <w:name w:val="Encabezado Car"/>
    <w:basedOn w:val="Fuentedeprrafopredeter"/>
    <w:link w:val="Encabezado"/>
    <w:uiPriority w:val="99"/>
    <w:rsid w:val="002E3F58"/>
    <w:rPr>
      <w:rFonts w:ascii="Carlito" w:cs="Carlito" w:eastAsia="Carlito" w:hAnsi="Carlito"/>
      <w:lang w:val="es-ES"/>
    </w:rPr>
  </w:style>
  <w:style w:type="paragraph" w:styleId="Piedepgina">
    <w:name w:val="footer"/>
    <w:basedOn w:val="Normal"/>
    <w:link w:val="PiedepginaCar"/>
    <w:uiPriority w:val="99"/>
    <w:unhideWhenUsed w:val="1"/>
    <w:rsid w:val="002E3F58"/>
    <w:pPr>
      <w:tabs>
        <w:tab w:val="center" w:pos="4419"/>
        <w:tab w:val="right" w:pos="8838"/>
      </w:tabs>
    </w:pPr>
  </w:style>
  <w:style w:type="character" w:styleId="PiedepginaCar" w:customStyle="1">
    <w:name w:val="Pie de página Car"/>
    <w:basedOn w:val="Fuentedeprrafopredeter"/>
    <w:link w:val="Piedepgina"/>
    <w:uiPriority w:val="99"/>
    <w:rsid w:val="002E3F58"/>
    <w:rPr>
      <w:rFonts w:ascii="Carlito" w:cs="Carlito" w:eastAsia="Carlito" w:hAnsi="Carlito"/>
      <w:lang w:val="es-ES"/>
    </w:rPr>
  </w:style>
  <w:style w:type="character" w:styleId="Ttulo1Car" w:customStyle="1">
    <w:name w:val="Título 1 Car"/>
    <w:basedOn w:val="Fuentedeprrafopredeter"/>
    <w:link w:val="Ttulo1"/>
    <w:uiPriority w:val="9"/>
    <w:rsid w:val="00E65AEE"/>
    <w:rPr>
      <w:rFonts w:ascii="Carlito" w:cs="Carlito" w:eastAsia="Carlito" w:hAnsi="Carlito"/>
      <w:b w:val="1"/>
      <w:bCs w:val="1"/>
      <w:lang w:val="es-ES"/>
    </w:rPr>
  </w:style>
  <w:style w:type="paragraph" w:styleId="Textoindependiente">
    <w:name w:val="Body Text"/>
    <w:basedOn w:val="Normal"/>
    <w:link w:val="TextoindependienteCar"/>
    <w:uiPriority w:val="1"/>
    <w:qFormat w:val="1"/>
    <w:rsid w:val="00E65AEE"/>
  </w:style>
  <w:style w:type="character" w:styleId="TextoindependienteCar" w:customStyle="1">
    <w:name w:val="Texto independiente Car"/>
    <w:basedOn w:val="Fuentedeprrafopredeter"/>
    <w:link w:val="Textoindependiente"/>
    <w:uiPriority w:val="1"/>
    <w:rsid w:val="00E65AEE"/>
    <w:rPr>
      <w:rFonts w:ascii="Carlito" w:cs="Carlito" w:eastAsia="Carlito" w:hAnsi="Carlito"/>
      <w:lang w:val="es-ES"/>
    </w:rPr>
  </w:style>
  <w:style w:type="paragraph" w:styleId="Prrafodelista">
    <w:name w:val="List Paragraph"/>
    <w:basedOn w:val="Normal"/>
    <w:uiPriority w:val="34"/>
    <w:qFormat w:val="1"/>
    <w:rsid w:val="00E65AEE"/>
    <w:pPr>
      <w:spacing w:before="22"/>
      <w:ind w:left="2022" w:hanging="360"/>
    </w:pPr>
  </w:style>
  <w:style w:type="paragraph" w:styleId="TableParagraph" w:customStyle="1">
    <w:name w:val="Table Paragraph"/>
    <w:basedOn w:val="Normal"/>
    <w:uiPriority w:val="1"/>
    <w:qFormat w:val="1"/>
    <w:rsid w:val="00E65AEE"/>
  </w:style>
  <w:style w:type="paragraph" w:styleId="Default" w:customStyle="1">
    <w:name w:val="Default"/>
    <w:rsid w:val="00E65AEE"/>
    <w:pPr>
      <w:autoSpaceDE w:val="0"/>
      <w:autoSpaceDN w:val="0"/>
      <w:adjustRightInd w:val="0"/>
    </w:pPr>
    <w:rPr>
      <w:rFonts w:ascii="Calibri" w:cs="Calibri" w:hAnsi="Calibri"/>
      <w:color w:val="000000"/>
      <w:sz w:val="24"/>
      <w:szCs w:val="24"/>
    </w:rPr>
  </w:style>
  <w:style w:type="table" w:styleId="TableNormal10" w:customStyle="1">
    <w:name w:val="Table Normal1"/>
    <w:uiPriority w:val="2"/>
    <w:semiHidden w:val="1"/>
    <w:unhideWhenUsed w:val="1"/>
    <w:qFormat w:val="1"/>
    <w:rsid w:val="009E7667"/>
    <w:pPr>
      <w:autoSpaceDE w:val="0"/>
      <w:autoSpaceDN w:val="0"/>
    </w:pPr>
    <w:rPr>
      <w:lang w:val="en-US"/>
    </w:rPr>
    <w:tblPr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extoiberia" w:customStyle="1">
    <w:name w:val="texto iberia"/>
    <w:basedOn w:val="Normal"/>
    <w:uiPriority w:val="99"/>
    <w:rsid w:val="00E76147"/>
    <w:pPr>
      <w:adjustRightInd w:val="0"/>
      <w:spacing w:line="200" w:lineRule="atLeast"/>
      <w:jc w:val="both"/>
      <w:textAlignment w:val="center"/>
    </w:pPr>
    <w:rPr>
      <w:rFonts w:ascii="MuseoSans-100" w:cs="MuseoSans-100" w:hAnsi="MuseoSans-100" w:eastAsiaTheme="minorEastAsia"/>
      <w:color w:val="7b7b7a"/>
      <w:sz w:val="15"/>
      <w:szCs w:val="15"/>
      <w:lang w:eastAsia="ja-JP" w:val="es-ES_tradnl"/>
    </w:rPr>
  </w:style>
  <w:style w:type="character" w:styleId="Hipervnculo">
    <w:name w:val="Hyperlink"/>
    <w:basedOn w:val="Fuentedeprrafopredeter"/>
    <w:uiPriority w:val="99"/>
    <w:unhideWhenUsed w:val="1"/>
    <w:rsid w:val="00676D60"/>
    <w:rPr>
      <w:color w:val="0563c1"/>
      <w:u w:val="single"/>
    </w:rPr>
  </w:style>
  <w:style w:type="table" w:styleId="a" w:customStyle="1">
    <w:basedOn w:val="TableNormal1"/>
    <w:tblPr>
      <w:tblStyleRowBandSize w:val="1"/>
      <w:tblStyleColBandSize w:val="1"/>
    </w:tblPr>
  </w:style>
  <w:style w:type="table" w:styleId="a0" w:customStyle="1">
    <w:basedOn w:val="TableNormal1"/>
    <w:tblPr>
      <w:tblStyleRowBandSize w:val="1"/>
      <w:tblStyleColBandSize w:val="1"/>
    </w:tblPr>
  </w:style>
  <w:style w:type="table" w:styleId="a1" w:customStyle="1">
    <w:basedOn w:val="TableNormal1"/>
    <w:tblPr>
      <w:tblStyleRowBandSize w:val="1"/>
      <w:tblStyleColBandSize w:val="1"/>
    </w:tblPr>
  </w:style>
  <w:style w:type="table" w:styleId="a2" w:customStyle="1">
    <w:basedOn w:val="TableNormal1"/>
    <w:tblPr>
      <w:tblStyleRowBandSize w:val="1"/>
      <w:tblStyleColBandSize w:val="1"/>
    </w:tblPr>
  </w:style>
  <w:style w:type="paragraph" w:styleId="NormalWeb">
    <w:name w:val="Normal (Web)"/>
    <w:basedOn w:val="Normal"/>
    <w:uiPriority w:val="99"/>
    <w:unhideWhenUsed w:val="1"/>
    <w:rsid w:val="00B77E97"/>
    <w:pPr>
      <w:widowControl w:val="1"/>
      <w:autoSpaceDE w:val="1"/>
      <w:autoSpaceDN w:val="1"/>
      <w:spacing w:after="100" w:afterAutospacing="1" w:before="100" w:beforeAutospacing="1"/>
    </w:pPr>
    <w:rPr>
      <w:rFonts w:ascii="Times New Roman" w:cs="Times New Roman" w:eastAsia="Times New Roman" w:hAnsi="Times New Roman"/>
      <w:sz w:val="24"/>
      <w:szCs w:val="24"/>
      <w:lang w:val="es-CO"/>
    </w:rPr>
  </w:style>
  <w:style w:type="character" w:styleId="Mencinsinresolver">
    <w:name w:val="Unresolved Mention"/>
    <w:basedOn w:val="Fuentedeprrafopredeter"/>
    <w:uiPriority w:val="99"/>
    <w:semiHidden w:val="1"/>
    <w:unhideWhenUsed w:val="1"/>
    <w:rsid w:val="00B77E97"/>
    <w:rPr>
      <w:color w:val="605e5c"/>
      <w:shd w:color="auto" w:fill="e1dfdd" w:val="clear"/>
    </w:rPr>
  </w:style>
  <w:style w:type="table" w:styleId="a3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left w:w="70.0" w:type="dxa"/>
        <w:right w:w="7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70.0" w:type="dxa"/>
        <w:bottom w:w="0.0" w:type="dxa"/>
        <w:right w:w="7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document/d/1SHcyR1vJFyOwyw5ut_RaCHrrcUGQZsoN/edit?usp=sharing&amp;ouid=115672923144983490499&amp;rtpof=true&amp;sd=true" TargetMode="External"/><Relationship Id="rId10" Type="http://schemas.openxmlformats.org/officeDocument/2006/relationships/image" Target="media/image5.png"/><Relationship Id="rId13" Type="http://schemas.openxmlformats.org/officeDocument/2006/relationships/header" Target="header2.xml"/><Relationship Id="rId12" Type="http://schemas.openxmlformats.org/officeDocument/2006/relationships/hyperlink" Target="https://www.tropitours.co/es/clausula-de-responsabilidad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7.jpg"/><Relationship Id="rId15" Type="http://schemas.openxmlformats.org/officeDocument/2006/relationships/header" Target="header1.xml"/><Relationship Id="rId14" Type="http://schemas.openxmlformats.org/officeDocument/2006/relationships/header" Target="header3.xml"/><Relationship Id="rId17" Type="http://schemas.openxmlformats.org/officeDocument/2006/relationships/footer" Target="footer3.xml"/><Relationship Id="rId16" Type="http://schemas.openxmlformats.org/officeDocument/2006/relationships/footer" Target="foot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18" Type="http://schemas.openxmlformats.org/officeDocument/2006/relationships/footer" Target="footer1.xml"/><Relationship Id="rId7" Type="http://schemas.openxmlformats.org/officeDocument/2006/relationships/image" Target="media/image1.jpg"/><Relationship Id="rId8" Type="http://schemas.openxmlformats.org/officeDocument/2006/relationships/image" Target="media/image8.jp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Relationship Id="rId10" Type="http://schemas.openxmlformats.org/officeDocument/2006/relationships/font" Target="fonts/Carlito-boldItalic.ttf"/><Relationship Id="rId9" Type="http://schemas.openxmlformats.org/officeDocument/2006/relationships/font" Target="fonts/Carlito-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Relationship Id="rId7" Type="http://schemas.openxmlformats.org/officeDocument/2006/relationships/font" Target="fonts/Carlito-regular.ttf"/><Relationship Id="rId8" Type="http://schemas.openxmlformats.org/officeDocument/2006/relationships/font" Target="fonts/Carlito-bold.ttf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6.png"/><Relationship Id="rId3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DazKazpGyfr3ZYHewIuSc+sO+w==">CgMxLjAyDmguNWllM3RhaWZndWZsMghoLmdqZGd4czIJaC4zMGowemxsMg5oLnRhM3Bhd3Q4dWl0cTgAciExdThCY2VleGhmV0NOLUszYTRWUGtVcFduSWhOZmdDXzU=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2024-04-15T14:41:00Z</dcterms:created>
  <dc:creator>Eliana Gomez</dc:creator>
</cp:coreProperties>
</file>