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MIAMI COMPLETO</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4N/5D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Diarias</w:t>
      </w:r>
      <w:r w:rsidDel="00000000" w:rsidR="00000000" w:rsidRPr="00000000">
        <w:rPr>
          <w:b w:val="1"/>
          <w:color w:val="1f3864"/>
          <w:rtl w:val="0"/>
        </w:rPr>
        <w:t xml:space="preserve">, </w:t>
      </w:r>
      <w:r w:rsidDel="00000000" w:rsidR="00000000" w:rsidRPr="00000000">
        <w:rPr>
          <w:color w:val="1f3864"/>
          <w:rtl w:val="0"/>
        </w:rPr>
        <w:t xml:space="preserve">antes del 23 Diciembre de 2025 (validar fechas y cierres en cuadro de tarifas).</w:t>
      </w:r>
    </w:p>
    <w:p w:rsidR="00000000" w:rsidDel="00000000" w:rsidP="00000000" w:rsidRDefault="00000000" w:rsidRPr="00000000" w14:paraId="00000005">
      <w:pPr>
        <w:pBdr>
          <w:bottom w:color="000000" w:space="7" w:sz="6" w:val="single"/>
        </w:pBdr>
        <w:rPr>
          <w:color w:val="1f3864"/>
        </w:rPr>
      </w:pPr>
      <w:bookmarkStart w:colFirst="0" w:colLast="0" w:name="_heading=h.30j0zll" w:id="0"/>
      <w:bookmarkEnd w:id="0"/>
      <w:r w:rsidDel="00000000" w:rsidR="00000000" w:rsidRPr="00000000">
        <w:rPr>
          <w:b w:val="1"/>
          <w:color w:val="1f3864"/>
          <w:rtl w:val="0"/>
        </w:rPr>
        <w:t xml:space="preserve">VIGENCIA DE VENTA: </w:t>
      </w:r>
      <w:r w:rsidDel="00000000" w:rsidR="00000000" w:rsidRPr="00000000">
        <w:rPr>
          <w:color w:val="1f3864"/>
          <w:rtl w:val="0"/>
        </w:rPr>
        <w:t xml:space="preserve"> Venta libre hasta 31 días antes de la fecha de inicio del circuito.</w:t>
      </w:r>
      <w:r w:rsidDel="00000000" w:rsidR="00000000" w:rsidRPr="00000000">
        <w:rPr>
          <w:b w:val="1"/>
          <w:color w:val="002060"/>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drawing>
          <wp:inline distB="0" distT="0" distL="0" distR="0">
            <wp:extent cx="1749334" cy="1231013"/>
            <wp:effectExtent b="0" l="0" r="0" t="0"/>
            <wp:docPr descr="Guía de viaje Miami Beach | Turismo Miami Beach - KAYAK" id="2037140062" name="image3.jpg"/>
            <a:graphic>
              <a:graphicData uri="http://schemas.openxmlformats.org/drawingml/2006/picture">
                <pic:pic>
                  <pic:nvPicPr>
                    <pic:cNvPr descr="Guía de viaje Miami Beach | Turismo Miami Beach - KAYAK" id="0" name="image3.jpg"/>
                    <pic:cNvPicPr preferRelativeResize="0"/>
                  </pic:nvPicPr>
                  <pic:blipFill>
                    <a:blip r:embed="rId7"/>
                    <a:srcRect b="0" l="13885" r="6179" t="0"/>
                    <a:stretch>
                      <a:fillRect/>
                    </a:stretch>
                  </pic:blipFill>
                  <pic:spPr>
                    <a:xfrm>
                      <a:off x="0" y="0"/>
                      <a:ext cx="1749334" cy="1231013"/>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60628" cy="1219602"/>
            <wp:effectExtent b="0" l="0" r="0" t="0"/>
            <wp:docPr descr="Cosas que puedes hacer en Downtown Miami | Experiencias, actividades, tours  ¡y mucho más! - Miami, Florida - Airbnb" id="2037140064" name="image2.jpg"/>
            <a:graphic>
              <a:graphicData uri="http://schemas.openxmlformats.org/drawingml/2006/picture">
                <pic:pic>
                  <pic:nvPicPr>
                    <pic:cNvPr descr="Cosas que puedes hacer en Downtown Miami | Experiencias, actividades, tours  ¡y mucho más! - Miami, Florida - Airbnb" id="0" name="image2.jpg"/>
                    <pic:cNvPicPr preferRelativeResize="0"/>
                  </pic:nvPicPr>
                  <pic:blipFill>
                    <a:blip r:embed="rId8"/>
                    <a:srcRect b="0" l="6043" r="7223" t="0"/>
                    <a:stretch>
                      <a:fillRect/>
                    </a:stretch>
                  </pic:blipFill>
                  <pic:spPr>
                    <a:xfrm>
                      <a:off x="0" y="0"/>
                      <a:ext cx="1760628" cy="121960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82944" cy="1216930"/>
            <wp:effectExtent b="0" l="0" r="0" t="0"/>
            <wp:docPr descr="Hoteles en South Beach, Miami | Loews Miami Beach Hotel" id="2037140063" name="image6.jpg"/>
            <a:graphic>
              <a:graphicData uri="http://schemas.openxmlformats.org/drawingml/2006/picture">
                <pic:pic>
                  <pic:nvPicPr>
                    <pic:cNvPr descr="Hoteles en South Beach, Miami | Loews Miami Beach Hotel" id="0" name="image6.jpg"/>
                    <pic:cNvPicPr preferRelativeResize="0"/>
                  </pic:nvPicPr>
                  <pic:blipFill>
                    <a:blip r:embed="rId9"/>
                    <a:srcRect b="0" l="14268" r="3280" t="0"/>
                    <a:stretch>
                      <a:fillRect/>
                    </a:stretch>
                  </pic:blipFill>
                  <pic:spPr>
                    <a:xfrm>
                      <a:off x="0" y="0"/>
                      <a:ext cx="1782944" cy="12169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1 DÍA LLEGADA A MIAMI</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Bienvenido a la ciudad de Miami! Traslado al hotel. Tiempo libre para explorar la ciudad. El Check-in empieza a las 16:00 horas. En caso de llegar más temprano, es posible guardar su equipaje en el hotel y aprovechar la ciudad hasta que su habitación esté lista. Traslado es EN REGULAR.</w:t>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2 DÍA VISITA A LA CIUDAD + TOUR DE BARCO POR LA BAHÍA DE MIAMI</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Descubrirá los lugares más emblemáticos de Miami. Desde Miami Beach a la Pequeña Habana, un majestuoso paisaje urbano y tropical de esta ciudad única. Ocean Drive es la viva imagen del Miami que todo el mundo se imagina. Si hay algo que caracteriza a Miami Beach son los casi 1.000 edificios de estilo Art Decó que hay en sus calles. Artesanos de puros, el aroma de café y los restaurantes cubanos definen la Pequeña Habana, una pequeña parte de Cuba en Florida. Coral Gables, con enormes mansiones rodeadas por jardines cuidados al milímetro, es una de las zonas más bonitas para ver en Miami. Coconut Grove, es uno de los barrios más animados de Miami. En sus calles encontrará restaurantes, tiendas, terrazas y galerías de arte. Después del city tour, embarcó en un tour de barco por la bahía de Miami, con vistas espectaculares de Miami Downtown, Fisher Island, Puerto de Miami y el Millionaire’s Row, ¡conocido por las casas de los ricos y famosos! Regreso al hotel. ¡Tarde y noche libre! Visita a la ciudad y tour de barco son EN REGULAR.</w:t>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3 DÍA TOUR DE COMPRAS A SAWGRASS</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Salida desde el hotel rumbo al Sawgrass Mall ubicado a 50 minutos de la ciudad de Miami. El centro comercial más grande de Florida con más de 350 tiendas, como JCPenney Outlet, Saks Fifth Avenue Off Fifth, Bed, Bath &amp; Beyond, Burlington Coat Factory, Marshall's, SuperTarget, T.J. Maxx y mucho más. Tiempo libre en el Mall para hacer compras y luego regresar al hotel. Tour de compras es EN REGULAR</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4 DÍA LIBRE</w:t>
      </w:r>
    </w:p>
    <w:p w:rsidR="00000000" w:rsidDel="00000000" w:rsidP="00000000" w:rsidRDefault="00000000" w:rsidRPr="00000000" w14:paraId="0000001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5 DÍA CHECK OUT Y TRASLADO DE SALIDA</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Llega el fin de nuestro paseo. Traslado al aeropuerto de acuerdo a la hora de su vuelo. ¡Buen Viaje!</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Check-out a las 11:00 horas. Traslado es EN REGULAR.</w:t>
      </w:r>
    </w:p>
    <w:p w:rsidR="00000000" w:rsidDel="00000000" w:rsidP="00000000" w:rsidRDefault="00000000" w:rsidRPr="00000000" w14:paraId="00000018">
      <w:pPr>
        <w:spacing w:after="0" w:line="240" w:lineRule="auto"/>
        <w:rPr>
          <w:b w:val="1"/>
          <w:color w:val="002060"/>
        </w:rPr>
      </w:pPr>
      <w:r w:rsidDel="00000000" w:rsidR="00000000" w:rsidRPr="00000000">
        <w:rPr>
          <w:rtl w:val="0"/>
        </w:rPr>
      </w:r>
    </w:p>
    <w:p w:rsidR="00000000" w:rsidDel="00000000" w:rsidP="00000000" w:rsidRDefault="00000000" w:rsidRPr="00000000" w14:paraId="00000019">
      <w:pPr>
        <w:spacing w:after="0" w:line="240" w:lineRule="auto"/>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1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center"/>
        <w:rPr>
          <w:b w:val="1"/>
          <w:color w:val="002060"/>
        </w:rPr>
      </w:pPr>
      <w:r w:rsidDel="00000000" w:rsidR="00000000" w:rsidRPr="00000000">
        <w:rPr>
          <w:b w:val="1"/>
          <w:color w:val="002060"/>
          <w:rtl w:val="0"/>
        </w:rPr>
        <w:t xml:space="preserve">TARIFA EN DÓLARES POR PERSONA DESDE </w:t>
      </w:r>
    </w:p>
    <w:p w:rsidR="00000000" w:rsidDel="00000000" w:rsidP="00000000" w:rsidRDefault="00000000" w:rsidRPr="00000000" w14:paraId="0000001C">
      <w:pPr>
        <w:spacing w:after="0" w:line="240" w:lineRule="auto"/>
        <w:jc w:val="center"/>
        <w:rPr>
          <w:b w:val="1"/>
          <w:color w:val="002060"/>
        </w:rPr>
      </w:pPr>
      <w:r w:rsidDel="00000000" w:rsidR="00000000" w:rsidRPr="00000000">
        <w:rPr>
          <w:rtl w:val="0"/>
        </w:rPr>
      </w:r>
    </w:p>
    <w:tbl>
      <w:tblPr>
        <w:tblStyle w:val="Table1"/>
        <w:tblW w:w="10064.0" w:type="dxa"/>
        <w:jc w:val="center"/>
        <w:tblLayout w:type="fixed"/>
        <w:tblLook w:val="0400"/>
      </w:tblPr>
      <w:tblGrid>
        <w:gridCol w:w="2410"/>
        <w:gridCol w:w="1165"/>
        <w:gridCol w:w="1245"/>
        <w:gridCol w:w="1275"/>
        <w:gridCol w:w="1276"/>
        <w:gridCol w:w="1418"/>
        <w:gridCol w:w="1275"/>
        <w:tblGridChange w:id="0">
          <w:tblGrid>
            <w:gridCol w:w="2410"/>
            <w:gridCol w:w="1165"/>
            <w:gridCol w:w="1245"/>
            <w:gridCol w:w="1275"/>
            <w:gridCol w:w="1276"/>
            <w:gridCol w:w="1418"/>
            <w:gridCol w:w="1275"/>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1D">
            <w:pPr>
              <w:spacing w:after="0" w:line="240" w:lineRule="auto"/>
              <w:jc w:val="center"/>
              <w:rPr>
                <w:b w:val="1"/>
                <w:color w:val="ffffff"/>
              </w:rPr>
            </w:pPr>
            <w:r w:rsidDel="00000000" w:rsidR="00000000" w:rsidRPr="00000000">
              <w:rPr>
                <w:b w:val="1"/>
                <w:color w:val="ffffff"/>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E">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color w:val="ffffff"/>
              </w:rPr>
            </w:pPr>
            <w:r w:rsidDel="00000000" w:rsidR="00000000" w:rsidRPr="00000000">
              <w:rPr>
                <w:b w:val="1"/>
                <w:color w:val="ffffff"/>
                <w:rtl w:val="0"/>
              </w:rPr>
              <w:t xml:space="preserve">DOBLE</w:t>
              <w:br w:type="textWrapping"/>
              <w:t xml:space="preserve">(1 cama)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color w:val="ffffff"/>
              </w:rPr>
            </w:pPr>
            <w:r w:rsidDel="00000000" w:rsidR="00000000" w:rsidRPr="00000000">
              <w:rPr>
                <w:b w:val="1"/>
                <w:color w:val="ffffff"/>
                <w:rtl w:val="0"/>
              </w:rPr>
              <w:t xml:space="preserve">TWIN</w:t>
              <w:br w:type="textWrapping"/>
              <w:t xml:space="preserve">(2 camas)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color w:val="ffffff"/>
              </w:rPr>
            </w:pPr>
            <w:r w:rsidDel="00000000" w:rsidR="00000000" w:rsidRPr="00000000">
              <w:rPr>
                <w:b w:val="1"/>
                <w:color w:val="ffffff"/>
                <w:rtl w:val="0"/>
              </w:rPr>
              <w:t xml:space="preserve">TRIPLE</w:t>
              <w:br w:type="textWrapping"/>
              <w:t xml:space="preserve">(2 camas)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QUAD</w:t>
              <w:br w:type="textWrapping"/>
              <w:t xml:space="preserve">(2 camas)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NIÑO: 0 – 12 Años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jc w:val="center"/>
              <w:rPr>
                <w:color w:val="002060"/>
              </w:rPr>
            </w:pPr>
            <w:r w:rsidDel="00000000" w:rsidR="00000000" w:rsidRPr="00000000">
              <w:rPr>
                <w:color w:val="002060"/>
                <w:rtl w:val="0"/>
              </w:rPr>
              <w:t xml:space="preserve">Febrero 1 - Abril 30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3.096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1.680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1.812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1.498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1.388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780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Mayo 1 - Diciembre 19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2.630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1.446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1.580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1.344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0">
            <w:pPr>
              <w:spacing w:after="0" w:line="240" w:lineRule="auto"/>
              <w:jc w:val="center"/>
              <w:rPr>
                <w:b w:val="1"/>
                <w:color w:val="002060"/>
              </w:rPr>
            </w:pPr>
            <w:r w:rsidDel="00000000" w:rsidR="00000000" w:rsidRPr="00000000">
              <w:rPr>
                <w:b w:val="1"/>
                <w:color w:val="002060"/>
                <w:rtl w:val="0"/>
              </w:rPr>
              <w:t xml:space="preserve">1.270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780 USD</w:t>
            </w:r>
          </w:p>
        </w:tc>
      </w:tr>
    </w:tbl>
    <w:p w:rsidR="00000000" w:rsidDel="00000000" w:rsidP="00000000" w:rsidRDefault="00000000" w:rsidRPr="00000000" w14:paraId="00000032">
      <w:pPr>
        <w:spacing w:after="0" w:line="240" w:lineRule="auto"/>
        <w:jc w:val="center"/>
        <w:rPr>
          <w:b w:val="1"/>
          <w:color w:val="002060"/>
        </w:rPr>
      </w:pPr>
      <w:r w:rsidDel="00000000" w:rsidR="00000000" w:rsidRPr="00000000">
        <w:rPr>
          <w:b w:val="1"/>
          <w:color w:val="002060"/>
          <w:rtl w:val="0"/>
        </w:rPr>
        <w:t xml:space="preserve">Venta libre para este circuito hasta 31 días antes de la fecha de inicio del circuito.</w:t>
      </w:r>
    </w:p>
    <w:p w:rsidR="00000000" w:rsidDel="00000000" w:rsidP="00000000" w:rsidRDefault="00000000" w:rsidRPr="00000000" w14:paraId="00000033">
      <w:pPr>
        <w:spacing w:after="0" w:line="240" w:lineRule="auto"/>
        <w:jc w:val="center"/>
        <w:rPr>
          <w:b w:val="1"/>
          <w:color w:val="002060"/>
        </w:rPr>
      </w:pPr>
      <w:r w:rsidDel="00000000" w:rsidR="00000000" w:rsidRPr="00000000">
        <w:rPr>
          <w:b w:val="1"/>
          <w:color w:val="002060"/>
          <w:rtl w:val="0"/>
        </w:rPr>
        <w:t xml:space="preserve">Para reservas con salidas de 30 días o menos, la venta es bajo petición.</w:t>
      </w:r>
    </w:p>
    <w:p w:rsidR="00000000" w:rsidDel="00000000" w:rsidP="00000000" w:rsidRDefault="00000000" w:rsidRPr="00000000" w14:paraId="00000034">
      <w:pPr>
        <w:spacing w:after="0" w:line="240" w:lineRule="auto"/>
        <w:rPr>
          <w:b w:val="1"/>
          <w:color w:val="ff0000"/>
        </w:rPr>
      </w:pPr>
      <w:r w:rsidDel="00000000" w:rsidR="00000000" w:rsidRPr="00000000">
        <w:rPr>
          <w:rtl w:val="0"/>
        </w:rPr>
      </w:r>
    </w:p>
    <w:p w:rsidR="00000000" w:rsidDel="00000000" w:rsidP="00000000" w:rsidRDefault="00000000" w:rsidRPr="00000000" w14:paraId="00000035">
      <w:pPr>
        <w:spacing w:after="0" w:line="240" w:lineRule="auto"/>
        <w:rPr>
          <w:b w:val="1"/>
          <w:color w:val="ff0000"/>
        </w:rPr>
      </w:pPr>
      <w:r w:rsidDel="00000000" w:rsidR="00000000" w:rsidRPr="00000000">
        <w:rPr>
          <w:b w:val="1"/>
          <w:color w:val="ff0000"/>
          <w:rtl w:val="0"/>
        </w:rPr>
        <w:t xml:space="preserve">Fechas cerradas: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Viernes Santo (13-25 April)</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Memorial Day (21 - 29 Mayo)</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Independencia (01 – 08 Julio)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Labor Day (29-31 Agosto </w:t>
      </w:r>
      <w:r w:rsidDel="00000000" w:rsidR="00000000" w:rsidRPr="00000000">
        <w:rPr>
          <w:color w:val="ff0000"/>
          <w:rtl w:val="0"/>
        </w:rPr>
        <w:t xml:space="preserve">y 01</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 04 Septiembre)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Thanksgiving (24 – 30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Noviembre</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Navidad (01 - 11, 20 –30 Diciembre)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color w:val="ff0000"/>
          <w:rtl w:val="0"/>
        </w:rPr>
        <w:t xml:space="preserve">Los precios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tampoco son válidos para Miami Boat Show que hasta el momento no tiene fechas definidas. </w:t>
      </w:r>
    </w:p>
    <w:p w:rsidR="00000000" w:rsidDel="00000000" w:rsidP="00000000" w:rsidRDefault="00000000" w:rsidRPr="00000000" w14:paraId="0000003D">
      <w:pPr>
        <w:spacing w:after="0" w:line="240" w:lineRule="auto"/>
        <w:rPr>
          <w:b w:val="1"/>
          <w:color w:val="002060"/>
        </w:rPr>
      </w:pPr>
      <w:r w:rsidDel="00000000" w:rsidR="00000000" w:rsidRPr="00000000">
        <w:rPr>
          <w:rtl w:val="0"/>
        </w:rPr>
      </w:r>
    </w:p>
    <w:p w:rsidR="00000000" w:rsidDel="00000000" w:rsidP="00000000" w:rsidRDefault="00000000" w:rsidRPr="00000000" w14:paraId="0000003E">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4 noches de hospedaje en hotel 3* estrellas;</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de llegada + salida, Traslado es EN REGULAR </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City tour en español EN REGULAR</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Tour de barco por la Bahía de Miami EN REGULAR </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Tour de compras a Sawgrass EN REGULAR </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5">
      <w:pPr>
        <w:spacing w:after="0" w:line="240" w:lineRule="auto"/>
        <w:rPr>
          <w:b w:val="1"/>
          <w:color w:val="002060"/>
        </w:rPr>
      </w:pPr>
      <w:r w:rsidDel="00000000" w:rsidR="00000000" w:rsidRPr="00000000">
        <w:rPr>
          <w:rtl w:val="0"/>
        </w:rPr>
      </w:r>
    </w:p>
    <w:p w:rsidR="00000000" w:rsidDel="00000000" w:rsidP="00000000" w:rsidRDefault="00000000" w:rsidRPr="00000000" w14:paraId="00000046">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(preguntas por nuestras tarifas especiales).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Guía acompañante</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Desayuno, almuerzo o cena en cualquiera de los días</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Admisiones a museos, edificios y monumentos que no están especificados con la palabra ‘’incluido’’ al lado</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40" w:lineRule="auto"/>
        <w:ind w:left="360" w:hanging="360"/>
        <w:rPr>
          <w:b w:val="1"/>
          <w:color w:val="002060"/>
        </w:rPr>
      </w:pPr>
      <w:r w:rsidDel="00000000" w:rsidR="00000000" w:rsidRPr="00000000">
        <w:rPr>
          <w:color w:val="002060"/>
          <w:rtl w:val="0"/>
        </w:rPr>
        <w:t xml:space="preserve">Servicio de maleteros.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40" w:lineRule="auto"/>
        <w:ind w:left="360" w:hanging="360"/>
        <w:rPr>
          <w:b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4E">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Precios son válidos para estadías mencionadas en la tabla de precios;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Es obligatorio tener visa para los Estados Unidos;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Suplemento adicional de $66 por traslado será aplicado para traslados nocturnos con vuelos llegando o saliendo entre las 23:00 horas y 07:00 horas;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 caso de que sea necesario (eventos, cierre de venta, disponibilidad), se utilizará un hotel de categoría similar;</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Todos los traslados y tours son en REGULAR = NO en privado.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Tarifa por persona en dólares, se liquida a la TRM negociada.</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Para garantía de reserva se requiere un depósito del 30 % del valor del paquete por persona</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Suplemento adicional de $45 por pasajero/vía será aplicado para traslados nocturnos con vuelos llegando entre las 22:00 horas y 07:00 horas y saliendo entre las 01:00 horas y 07:00 horas. ** Si son dos pasajeros o más, el suplemento nocturno adicional es de $23 por pasajero/vía.</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Venta libre para este circuito hasta 31 días antes de la fecha de inicio del circuito.</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Para reservas con salidas 30 días o menos, la venta es bajo petición.</w:t>
      </w:r>
    </w:p>
    <w:p w:rsidR="00000000" w:rsidDel="00000000" w:rsidP="00000000" w:rsidRDefault="00000000" w:rsidRPr="00000000" w14:paraId="00000062">
      <w:pPr>
        <w:tabs>
          <w:tab w:val="left" w:leader="none" w:pos="160"/>
        </w:tabs>
        <w:spacing w:after="0" w:line="240" w:lineRule="auto"/>
        <w:ind w:right="520"/>
        <w:jc w:val="both"/>
        <w:rPr>
          <w:color w:val="1f3864"/>
        </w:rPr>
      </w:pPr>
      <w:r w:rsidDel="00000000" w:rsidR="00000000" w:rsidRPr="00000000">
        <w:rPr>
          <w:rtl w:val="0"/>
        </w:rPr>
      </w:r>
    </w:p>
    <w:p w:rsidR="00000000" w:rsidDel="00000000" w:rsidP="00000000" w:rsidRDefault="00000000" w:rsidRPr="00000000" w14:paraId="00000063">
      <w:pPr>
        <w:tabs>
          <w:tab w:val="left" w:leader="none" w:pos="160"/>
        </w:tabs>
        <w:spacing w:after="0" w:line="24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64">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65">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66">
      <w:pPr>
        <w:spacing w:after="0" w:lineRule="auto"/>
        <w:ind w:left="8" w:right="520" w:firstLine="0"/>
        <w:jc w:val="both"/>
        <w:rPr>
          <w:b w:val="1"/>
          <w:color w:val="1f3864"/>
        </w:rPr>
      </w:pPr>
      <w:r w:rsidDel="00000000" w:rsidR="00000000" w:rsidRPr="00000000">
        <w:rPr>
          <w:b w:val="1"/>
          <w:color w:val="1f3864"/>
          <w:rtl w:val="0"/>
        </w:rPr>
        <w:t xml:space="preserve">PLAZOS PARA CANCELACIÓN:</w:t>
      </w:r>
    </w:p>
    <w:p w:rsidR="00000000" w:rsidDel="00000000" w:rsidP="00000000" w:rsidRDefault="00000000" w:rsidRPr="00000000" w14:paraId="00000067">
      <w:pPr>
        <w:spacing w:after="0" w:lineRule="auto"/>
        <w:ind w:left="8" w:right="520" w:firstLine="0"/>
        <w:jc w:val="both"/>
        <w:rPr>
          <w:color w:val="1f3864"/>
        </w:rPr>
      </w:pPr>
      <w:r w:rsidDel="00000000" w:rsidR="00000000" w:rsidRPr="00000000">
        <w:rPr>
          <w:color w:val="1f3864"/>
          <w:rtl w:val="0"/>
        </w:rPr>
        <w:t xml:space="preserve">20 – 10 días antes de la partida: 50% de gastos</w:t>
      </w:r>
    </w:p>
    <w:p w:rsidR="00000000" w:rsidDel="00000000" w:rsidP="00000000" w:rsidRDefault="00000000" w:rsidRPr="00000000" w14:paraId="00000068">
      <w:pPr>
        <w:spacing w:after="0" w:lineRule="auto"/>
        <w:ind w:left="8" w:right="520" w:firstLine="0"/>
        <w:jc w:val="both"/>
        <w:rPr>
          <w:color w:val="1f3864"/>
        </w:rPr>
      </w:pPr>
      <w:r w:rsidDel="00000000" w:rsidR="00000000" w:rsidRPr="00000000">
        <w:rPr>
          <w:color w:val="1f3864"/>
          <w:rtl w:val="0"/>
        </w:rPr>
        <w:t xml:space="preserve">9 – 0 días antes de la partida: 100% de gastos</w:t>
      </w:r>
    </w:p>
    <w:p w:rsidR="00000000" w:rsidDel="00000000" w:rsidP="00000000" w:rsidRDefault="00000000" w:rsidRPr="00000000" w14:paraId="00000069">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6A">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B">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C">
      <w:pPr>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D">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E">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6F">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Usted puede hacer uso de su licencia de conducción colombiana para conducir un vehículo hasta por tres meses en Estados Unidos.</w:t>
      </w:r>
    </w:p>
    <w:p w:rsidR="00000000" w:rsidDel="00000000" w:rsidP="00000000" w:rsidRDefault="00000000" w:rsidRPr="00000000" w14:paraId="00000070">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Se recomienda hacer uso del transporte público en horario diurno y no en la noche para mayor seguridad del turista.</w:t>
      </w:r>
    </w:p>
    <w:p w:rsidR="00000000" w:rsidDel="00000000" w:rsidP="00000000" w:rsidRDefault="00000000" w:rsidRPr="00000000" w14:paraId="00000071">
      <w:pPr>
        <w:jc w:val="both"/>
        <w:rPr>
          <w:b w:val="1"/>
          <w:color w:val="1f3864"/>
        </w:rPr>
      </w:pPr>
      <w:r w:rsidDel="00000000" w:rsidR="00000000" w:rsidRPr="00000000">
        <w:rPr>
          <w:rtl w:val="0"/>
        </w:rPr>
      </w:r>
    </w:p>
    <w:p w:rsidR="00000000" w:rsidDel="00000000" w:rsidP="00000000" w:rsidRDefault="00000000" w:rsidRPr="00000000" w14:paraId="00000072">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Es obligatorio tener visa para los Estados Unidos.</w:t>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 </w:t>
      </w:r>
    </w:p>
    <w:p w:rsidR="00000000" w:rsidDel="00000000" w:rsidP="00000000" w:rsidRDefault="00000000" w:rsidRPr="00000000" w14:paraId="00000076">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77">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w:t>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y consulados se reservan el derecho de modificar sin previo aviso la documentación y</w:t>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requisitos establecidos. </w:t>
      </w:r>
      <w:hyperlink r:id="rId10">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w:t>
      </w:r>
      <w:r w:rsidDel="00000000" w:rsidR="00000000" w:rsidRPr="00000000">
        <w:rPr>
          <w:color w:val="1f3864"/>
          <w:rtl w:val="0"/>
        </w:rPr>
        <w:t xml:space="preserve">: </w:t>
      </w:r>
      <w:hyperlink r:id="rId11">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D">
      <w:pPr>
        <w:ind w:right="520"/>
        <w:jc w:val="both"/>
        <w:rPr>
          <w:b w:val="1"/>
          <w:color w:val="002060"/>
        </w:rPr>
      </w:pPr>
      <w:r w:rsidDel="00000000" w:rsidR="00000000" w:rsidRPr="00000000">
        <w:rPr>
          <w:b w:val="1"/>
          <w:color w:val="1f3864"/>
          <w:rtl w:val="0"/>
        </w:rPr>
        <w:t xml:space="preserve">Es responsabilidad del viajero y su agente de viajes de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-1104899</wp:posOffset>
          </wp:positionH>
          <wp:positionV relativeFrom="paragraph">
            <wp:posOffset>-400049</wp:posOffset>
          </wp:positionV>
          <wp:extent cx="7806690" cy="1042035"/>
          <wp:effectExtent b="0" l="0" r="0" t="0"/>
          <wp:wrapNone/>
          <wp:docPr id="203714006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-1171574</wp:posOffset>
          </wp:positionH>
          <wp:positionV relativeFrom="paragraph">
            <wp:posOffset>-457199</wp:posOffset>
          </wp:positionV>
          <wp:extent cx="8016875" cy="955040"/>
          <wp:effectExtent b="0" l="0" r="0" t="0"/>
          <wp:wrapNone/>
          <wp:docPr id="203714006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-641984</wp:posOffset>
          </wp:positionH>
          <wp:positionV relativeFrom="paragraph">
            <wp:posOffset>2559050</wp:posOffset>
          </wp:positionV>
          <wp:extent cx="387350" cy="2324100"/>
          <wp:effectExtent b="0" l="0" r="0" t="0"/>
          <wp:wrapNone/>
          <wp:docPr id="203714006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87350" cy="2324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table" w:styleId="3" w:customStyle="1">
    <w:name w:val="3"/>
    <w:basedOn w:val="TableNormal1"/>
    <w:tblPr>
      <w:tblStyleRowBandSize w:val="1"/>
      <w:tblStyleColBandSize w:val="1"/>
      <w:tblCellMar>
        <w:left w:w="70.0" w:type="dxa"/>
        <w:right w:w="70.0" w:type="dxa"/>
      </w:tblCellMar>
    </w:tblPr>
  </w:style>
  <w:style w:type="table" w:styleId="2" w:customStyle="1">
    <w:name w:val="2"/>
    <w:basedOn w:val="TableNormal1"/>
    <w:tblPr>
      <w:tblStyleRowBandSize w:val="1"/>
      <w:tblStyleColBandSize w:val="1"/>
      <w:tblCellMar>
        <w:left w:w="70.0" w:type="dxa"/>
        <w:right w:w="70.0" w:type="dxa"/>
      </w:tblCellMar>
    </w:tblPr>
  </w:style>
  <w:style w:type="table" w:styleId="1" w:customStyle="1">
    <w:name w:val="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table" w:styleId="a"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0D4977"/>
    <w:rPr>
      <w:color w:val="0563c1" w:themeColor="hyperlink"/>
      <w:u w:val="single"/>
    </w:rPr>
  </w:style>
  <w:style w:type="character" w:styleId="Mencinsinresolver">
    <w:name w:val="Unresolved Mention"/>
    <w:basedOn w:val="Fuentedeprrafopredeter"/>
    <w:uiPriority w:val="99"/>
    <w:semiHidden w:val="1"/>
    <w:unhideWhenUsed w:val="1"/>
    <w:rsid w:val="000D497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apply.joinsherpa.com/travel-restrictions/USA?affiliateId=sherpa&amp;language=es-XL&amp;originCountry=CO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qekDj3cHMxu8YPli0Po1i04Aw==">CgMxLjAyCWguMzBqMHpsbDgAciExUGYxaXVzNUFMQUlVOWNkTG5fWE9hc1lzZHhTOHJzMXQ=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2024-05-23T23:55:00Z</dcterms:created>
  <dc:creator>Bea Nuñez Sabido</dc:creator>
</cp:coreProperties>
</file>