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MARRUECOS DESDE TÁNGER</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7N/8D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b w:val="1"/>
          <w:color w:val="1f3864"/>
        </w:rPr>
      </w:pPr>
      <w:r w:rsidDel="00000000" w:rsidR="00000000" w:rsidRPr="00000000">
        <w:rPr>
          <w:b w:val="1"/>
          <w:color w:val="1f3864"/>
          <w:rtl w:val="0"/>
        </w:rPr>
        <w:t xml:space="preserve">OPERACIÓN: </w:t>
      </w:r>
      <w:r w:rsidDel="00000000" w:rsidR="00000000" w:rsidRPr="00000000">
        <w:rPr>
          <w:color w:val="1f3864"/>
          <w:rtl w:val="0"/>
        </w:rPr>
        <w:t xml:space="preserve">Mínimo de 2 pasajeros.</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Sábados.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Hasta el 05 de Enero del 2026.</w:t>
      </w:r>
    </w:p>
    <w:p w:rsidR="00000000" w:rsidDel="00000000" w:rsidP="00000000" w:rsidRDefault="00000000" w:rsidRPr="00000000" w14:paraId="00000007">
      <w:pPr>
        <w:pBdr>
          <w:bottom w:color="000000" w:space="1" w:sz="6" w:val="single"/>
        </w:pBdr>
        <w:rPr>
          <w:color w:val="1f3864"/>
          <w:sz w:val="10"/>
          <w:szCs w:val="10"/>
        </w:rPr>
      </w:pP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712731" cy="1282208"/>
            <wp:effectExtent b="0" l="0" r="0" t="0"/>
            <wp:docPr id="16486406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712731" cy="128220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77804" cy="1309648"/>
            <wp:effectExtent b="0" l="0" r="0" t="0"/>
            <wp:docPr id="16486406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77804" cy="130964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33740" cy="1309727"/>
            <wp:effectExtent b="0" l="0" r="0" t="0"/>
            <wp:docPr id="164864061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33740" cy="130972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002060"/>
        </w:rPr>
      </w:pPr>
      <w:r w:rsidDel="00000000" w:rsidR="00000000" w:rsidRPr="00000000">
        <w:rPr>
          <w:b w:val="1"/>
          <w:color w:val="002060"/>
          <w:rtl w:val="0"/>
        </w:rPr>
        <w:t xml:space="preserve">Día 1: TÁNGER</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Llegada al Aeropuerto Internacional de Tánger, asistencia y traslado al hotel. Por la tarde, visita panorámica de la ciudad. Pocas ciudades resultan tan evocadoras como Tánger. Su nombre está lleno de resonancias míticas desde la antigüedad. Pintores (Matisse, Delacroix, Francis Bacon), escritores (Tennessee Williams, Samuel Beckett, Truman Capote o Paul Bowles), multimillonarios (Bárbara Hutton, Malcolm Forbes) o músicos como Igor Stravinski, se han enamorado de esta ciudad y la han hecho famosa en el mundo entero. Regreso al hotel. Cena y alojamiento.</w:t>
      </w:r>
    </w:p>
    <w:p w:rsidR="00000000" w:rsidDel="00000000" w:rsidP="00000000" w:rsidRDefault="00000000" w:rsidRPr="00000000" w14:paraId="0000000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2: TÁNGER - TETUÁN - CHAUEN - MEKNES - FEZ</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Desayuno en el hotel y salida hacia Tetuán, magnífica ciudad, visita panorámica y continuación hacia </w:t>
      </w:r>
      <w:r w:rsidDel="00000000" w:rsidR="00000000" w:rsidRPr="00000000">
        <w:rPr>
          <w:color w:val="002060"/>
          <w:rtl w:val="0"/>
        </w:rPr>
        <w:t xml:space="preserve">Chauen</w:t>
      </w:r>
      <w:r w:rsidDel="00000000" w:rsidR="00000000" w:rsidRPr="00000000">
        <w:rPr>
          <w:color w:val="002060"/>
          <w:rtl w:val="0"/>
        </w:rPr>
        <w:t xml:space="preserve">, un pequeño pueblo que está en el pie de las montañas rifeñas, tras el almuerzo libre, continuación hacia Meknes, una de las principales ciudades Imperiales de Marruecos, fue capital de la dinastía Alauita bajo el reino del sultán moulay Ismael, tras la visita nos dirigimos hacia Fez. Cena y alojamiento en el hotel.</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Día 3: FEZ</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Desayuno en el hotel. Dedicaremos todo el día para conocer Fez, la capital religiosa de Marruecos. Visita de las puertas doradas del Palacio Real, construidas por los maestros en bronce. Visitaremos la antigua Medina con la Medrasa el Attarine, la Fuente Nejjarine, una de las más bellas de la medina, Mezquita Karaouine que alberga, uno de los principales centros culturales del Islam y es la sede de la universidad de Fez, y el Mausoleo de Moulay Idriss. Nos detendremos en el famoso barrio de los curtidores, único en el mundo. Parada para el almuerzo </w:t>
      </w:r>
      <w:r w:rsidDel="00000000" w:rsidR="00000000" w:rsidRPr="00000000">
        <w:rPr>
          <w:i w:val="1"/>
          <w:color w:val="ff0000"/>
          <w:rtl w:val="0"/>
        </w:rPr>
        <w:t xml:space="preserve">no incluido.</w:t>
      </w:r>
      <w:r w:rsidDel="00000000" w:rsidR="00000000" w:rsidRPr="00000000">
        <w:rPr>
          <w:color w:val="ff0000"/>
          <w:rtl w:val="0"/>
        </w:rPr>
        <w:t xml:space="preserve"> </w:t>
      </w:r>
      <w:r w:rsidDel="00000000" w:rsidR="00000000" w:rsidRPr="00000000">
        <w:rPr>
          <w:color w:val="002060"/>
          <w:rtl w:val="0"/>
        </w:rPr>
        <w:t xml:space="preserve">Por la tarde, continuamos visitando Fez, con sus barrios artesanos divididos por gremio. Cena y alojamiento en el hotel.</w:t>
      </w:r>
    </w:p>
    <w:p w:rsidR="00000000" w:rsidDel="00000000" w:rsidP="00000000" w:rsidRDefault="00000000" w:rsidRPr="00000000" w14:paraId="0000001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0" w:line="240" w:lineRule="auto"/>
        <w:jc w:val="both"/>
        <w:rPr>
          <w:b w:val="1"/>
          <w:color w:val="002060"/>
        </w:rPr>
      </w:pPr>
      <w:r w:rsidDel="00000000" w:rsidR="00000000" w:rsidRPr="00000000">
        <w:rPr>
          <w:b w:val="1"/>
          <w:color w:val="002060"/>
          <w:rtl w:val="0"/>
        </w:rPr>
        <w:t xml:space="preserve">Día 4: FEZ - ERRACHIDIA - ERFOUD</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Desayuno en el hotel. Salida hacia Ifrane, una ciudad con características europeas, se concederá como una ciudad sueca, breve paseo y continuación cruzando los bosques de cedro hasta llegar a la ciudad de Midelt, almuerzo libre y dirección hacia la capital de la zona de Tafilete, la ciudad de Errachidia, breve paseo y continuación hacia el pueblo de Erfoud, antiguo centro comercial y puerta del verdadero desierto. Instalación en el hotel. Cena y alojamiento en el hotel.</w:t>
      </w:r>
    </w:p>
    <w:p w:rsidR="00000000" w:rsidDel="00000000" w:rsidP="00000000" w:rsidRDefault="00000000" w:rsidRPr="00000000" w14:paraId="00000018">
      <w:pPr>
        <w:spacing w:after="0" w:line="240" w:lineRule="auto"/>
        <w:jc w:val="both"/>
        <w:rPr>
          <w:color w:val="002060"/>
        </w:rPr>
      </w:pPr>
      <w:r w:rsidDel="00000000" w:rsidR="00000000" w:rsidRPr="00000000">
        <w:rPr>
          <w:rtl w:val="0"/>
        </w:rPr>
      </w:r>
    </w:p>
    <w:p w:rsidR="00000000" w:rsidDel="00000000" w:rsidP="00000000" w:rsidRDefault="00000000" w:rsidRPr="00000000" w14:paraId="00000019">
      <w:pPr>
        <w:spacing w:after="0" w:line="240" w:lineRule="auto"/>
        <w:jc w:val="both"/>
        <w:rPr>
          <w:b w:val="1"/>
          <w:color w:val="002060"/>
        </w:rPr>
      </w:pPr>
      <w:r w:rsidDel="00000000" w:rsidR="00000000" w:rsidRPr="00000000">
        <w:rPr>
          <w:b w:val="1"/>
          <w:color w:val="002060"/>
          <w:rtl w:val="0"/>
        </w:rPr>
        <w:t xml:space="preserve">Día 5: ERFOUD - GARGANTAS DEL TODRA - CIUDAD DE LAS ROSAS – OUARZAZATE</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Desayuno en el hotel, si las nubes nos permiten, tendremos la posibilidad de asistir </w:t>
      </w:r>
      <w:r w:rsidDel="00000000" w:rsidR="00000000" w:rsidRPr="00000000">
        <w:rPr>
          <w:color w:val="ff0000"/>
          <w:rtl w:val="0"/>
        </w:rPr>
        <w:t xml:space="preserve">OPCIONALMENTE </w:t>
      </w:r>
      <w:r w:rsidDel="00000000" w:rsidR="00000000" w:rsidRPr="00000000">
        <w:rPr>
          <w:color w:val="002060"/>
          <w:rtl w:val="0"/>
        </w:rPr>
        <w:t xml:space="preserve">al bello espectáculo del amanecer en las dunas. Nos dirigimos hacia Rissani, cuna de la dinastía actual y antiguo centro comercial, visita panorámica de este pueblo y continuación hacia uno de los paisajes más hermosos del viaje “las gargantas del Todra “. Almuerzo libre y dirección hacia Ouarzazate vía “la ruta de las kasbahs”, una serie de fortalezas de adobe con torres almenadas. Llegada a Ouarzazate. Cena y alojamiento en el hotel.</w:t>
      </w:r>
    </w:p>
    <w:p w:rsidR="00000000" w:rsidDel="00000000" w:rsidP="00000000" w:rsidRDefault="00000000" w:rsidRPr="00000000" w14:paraId="0000001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C">
      <w:pPr>
        <w:spacing w:after="0" w:line="240" w:lineRule="auto"/>
        <w:jc w:val="both"/>
        <w:rPr>
          <w:b w:val="1"/>
          <w:color w:val="002060"/>
        </w:rPr>
      </w:pPr>
      <w:r w:rsidDel="00000000" w:rsidR="00000000" w:rsidRPr="00000000">
        <w:rPr>
          <w:b w:val="1"/>
          <w:color w:val="002060"/>
          <w:rtl w:val="0"/>
        </w:rPr>
        <w:t xml:space="preserve">Día 6: OUARZAZATE - MARRAKECH</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Desayuno y dirección hacia uno de los puntos importantes del viaje: La Kasbah de Ait Ben Harju. Declarada Patrimonio de la Humanidad por la UNESCO, es el Ksar (Kasbah-alcazaba) más imponente del sur marroquí. Ha servido de escenario a numerosas películas. Continuación atravesando las montañas del Alto Atlas hacia Col de Tizi N’tichka hasta llegar a Marrakech. Cena y alojamiento en el hotel.</w:t>
      </w:r>
    </w:p>
    <w:p w:rsidR="00000000" w:rsidDel="00000000" w:rsidP="00000000" w:rsidRDefault="00000000" w:rsidRPr="00000000" w14:paraId="0000001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F">
      <w:pPr>
        <w:spacing w:after="0" w:line="240" w:lineRule="auto"/>
        <w:jc w:val="both"/>
        <w:rPr>
          <w:b w:val="1"/>
          <w:color w:val="002060"/>
        </w:rPr>
      </w:pPr>
      <w:r w:rsidDel="00000000" w:rsidR="00000000" w:rsidRPr="00000000">
        <w:rPr>
          <w:b w:val="1"/>
          <w:color w:val="002060"/>
          <w:rtl w:val="0"/>
        </w:rPr>
        <w:t xml:space="preserve">Día 7: MARRAKECH - VISITA DE LA CIUDAD</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Media pensión en el hotel. Visita de la ciudad de Marrakech: Los jardines de la menara, el majestuoso minarete de la Koutoubia y la torre gemela de la Giralda de Sevilla. Visita del Palacio de la Bahía. La farmacia bereber y una parte de los zocos. La visita termina en un lugar mágico: La Plaza de Yemaa el Fna (Asamblea del Pueblo), declarada Patrimonio de la Humanidad.</w:t>
      </w:r>
    </w:p>
    <w:p w:rsidR="00000000" w:rsidDel="00000000" w:rsidP="00000000" w:rsidRDefault="00000000" w:rsidRPr="00000000" w14:paraId="0000002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color w:val="002060"/>
        </w:rPr>
      </w:pPr>
      <w:r w:rsidDel="00000000" w:rsidR="00000000" w:rsidRPr="00000000">
        <w:rPr>
          <w:b w:val="1"/>
          <w:color w:val="002060"/>
          <w:rtl w:val="0"/>
        </w:rPr>
        <w:t xml:space="preserve">Día 8: MARRAKECH</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Desayuno en el hotel y traslado de salida al Aeropuerto de Internacional de Marrakech o Casablanca para su viaje de regreso. </w:t>
      </w:r>
    </w:p>
    <w:p w:rsidR="00000000" w:rsidDel="00000000" w:rsidP="00000000" w:rsidRDefault="00000000" w:rsidRPr="00000000" w14:paraId="0000002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Fin de Nuestros Servicios.</w:t>
      </w:r>
      <w:r w:rsidDel="00000000" w:rsidR="00000000" w:rsidRPr="00000000">
        <w:drawing>
          <wp:anchor allowOverlap="1" behindDoc="1" distB="0" distT="0" distL="0" distR="0" hidden="0" layoutInCell="1" locked="0" relativeHeight="0" simplePos="0">
            <wp:simplePos x="0" y="0"/>
            <wp:positionH relativeFrom="column">
              <wp:posOffset>1934601</wp:posOffset>
            </wp:positionH>
            <wp:positionV relativeFrom="paragraph">
              <wp:posOffset>126297</wp:posOffset>
            </wp:positionV>
            <wp:extent cx="2120265" cy="2110105"/>
            <wp:effectExtent b="0" l="0" r="0" t="0"/>
            <wp:wrapNone/>
            <wp:docPr id="164864060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120265" cy="2110105"/>
                    </a:xfrm>
                    <a:prstGeom prst="rect"/>
                    <a:ln/>
                  </pic:spPr>
                </pic:pic>
              </a:graphicData>
            </a:graphic>
          </wp:anchor>
        </w:drawing>
      </w:r>
    </w:p>
    <w:p w:rsidR="00000000" w:rsidDel="00000000" w:rsidP="00000000" w:rsidRDefault="00000000" w:rsidRPr="00000000" w14:paraId="00000026">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7">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8">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A">
      <w:pPr>
        <w:spacing w:after="0" w:line="24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2B">
      <w:pPr>
        <w:spacing w:after="0" w:line="240" w:lineRule="auto"/>
        <w:jc w:val="center"/>
        <w:rPr>
          <w:b w:val="1"/>
          <w:color w:val="002060"/>
        </w:rPr>
      </w:pPr>
      <w:r w:rsidDel="00000000" w:rsidR="00000000" w:rsidRPr="00000000">
        <w:rPr>
          <w:rtl w:val="0"/>
        </w:rPr>
      </w:r>
    </w:p>
    <w:tbl>
      <w:tblPr>
        <w:tblStyle w:val="Table1"/>
        <w:tblW w:w="9922.000000000002" w:type="dxa"/>
        <w:jc w:val="center"/>
        <w:tblLayout w:type="fixed"/>
        <w:tblLook w:val="0400"/>
      </w:tblPr>
      <w:tblGrid>
        <w:gridCol w:w="4536"/>
        <w:gridCol w:w="1488"/>
        <w:gridCol w:w="1347"/>
        <w:gridCol w:w="1275"/>
        <w:gridCol w:w="1276"/>
        <w:tblGridChange w:id="0">
          <w:tblGrid>
            <w:gridCol w:w="4536"/>
            <w:gridCol w:w="1488"/>
            <w:gridCol w:w="1347"/>
            <w:gridCol w:w="1275"/>
            <w:gridCol w:w="1276"/>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C">
            <w:pPr>
              <w:spacing w:after="0" w:line="240" w:lineRule="auto"/>
              <w:jc w:val="center"/>
              <w:rPr>
                <w:b w:val="1"/>
                <w:color w:val="ffffff"/>
              </w:rPr>
            </w:pPr>
            <w:r w:rsidDel="00000000" w:rsidR="00000000" w:rsidRPr="00000000">
              <w:rPr>
                <w:b w:val="1"/>
                <w:color w:val="ffffff"/>
                <w:rtl w:val="0"/>
              </w:rPr>
              <w:t xml:space="preserve">TEMPORADA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E">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F">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0">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3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1">
            <w:pPr>
              <w:spacing w:after="0" w:line="240" w:lineRule="auto"/>
              <w:rPr>
                <w:color w:val="002060"/>
              </w:rPr>
            </w:pPr>
            <w:r w:rsidDel="00000000" w:rsidR="00000000" w:rsidRPr="00000000">
              <w:rPr>
                <w:b w:val="1"/>
                <w:color w:val="ff0000"/>
                <w:rtl w:val="0"/>
              </w:rPr>
              <w:t xml:space="preserve">MEDIA</w:t>
            </w:r>
            <w:r w:rsidDel="00000000" w:rsidR="00000000" w:rsidRPr="00000000">
              <w:rPr>
                <w:color w:val="002060"/>
                <w:rtl w:val="0"/>
              </w:rPr>
              <w:t xml:space="preserve">:</w:t>
              <w:br w:type="textWrapping"/>
              <w:t xml:space="preserve">Del 01 de Marzo, 2025 al 20 de Diciembre, 2025</w:t>
              <w:br w:type="textWrapping"/>
              <w:t xml:space="preserve">Del 06 de Enero, 2026 al 28 de Febrero,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SILVER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1.240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b w:val="1"/>
                <w:color w:val="002060"/>
              </w:rPr>
            </w:pPr>
            <w:r w:rsidDel="00000000" w:rsidR="00000000" w:rsidRPr="00000000">
              <w:rPr>
                <w:b w:val="1"/>
                <w:color w:val="002060"/>
                <w:rtl w:val="0"/>
              </w:rPr>
              <w:t xml:space="preserve">1.240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1.696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GOLD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1.630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1.630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2.190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PLATINUM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1.890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1.890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2.590 USD</w:t>
            </w:r>
          </w:p>
        </w:tc>
      </w:tr>
      <w:tr>
        <w:trPr>
          <w:cantSplit w:val="0"/>
          <w:trHeight w:val="33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spacing w:after="0" w:line="240" w:lineRule="auto"/>
              <w:rPr>
                <w:color w:val="002060"/>
              </w:rPr>
            </w:pPr>
            <w:r w:rsidDel="00000000" w:rsidR="00000000" w:rsidRPr="00000000">
              <w:rPr>
                <w:b w:val="1"/>
                <w:color w:val="ff0000"/>
                <w:rtl w:val="0"/>
              </w:rPr>
              <w:t xml:space="preserve">ALTA</w:t>
            </w:r>
            <w:r w:rsidDel="00000000" w:rsidR="00000000" w:rsidRPr="00000000">
              <w:rPr>
                <w:color w:val="002060"/>
                <w:rtl w:val="0"/>
              </w:rPr>
              <w:t xml:space="preserve">:</w:t>
              <w:br w:type="textWrapping"/>
              <w:t xml:space="preserve">Del 21 de Diciembre, 2025 al 05 de Enero,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SILVER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1.310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1.310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1.770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GOLD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1.750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1.750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2.336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PLATINUM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2.010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2.010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2.710 USD</w:t>
            </w:r>
          </w:p>
        </w:tc>
      </w:tr>
    </w:tbl>
    <w:p w:rsidR="00000000" w:rsidDel="00000000" w:rsidP="00000000" w:rsidRDefault="00000000" w:rsidRPr="00000000" w14:paraId="0000004F">
      <w:pPr>
        <w:spacing w:after="0" w:line="240" w:lineRule="auto"/>
        <w:rPr>
          <w:b w:val="1"/>
          <w:color w:val="002060"/>
        </w:rPr>
      </w:pPr>
      <w:r w:rsidDel="00000000" w:rsidR="00000000" w:rsidRPr="00000000">
        <w:rPr>
          <w:rtl w:val="0"/>
        </w:rPr>
      </w:r>
    </w:p>
    <w:p w:rsidR="00000000" w:rsidDel="00000000" w:rsidP="00000000" w:rsidRDefault="00000000" w:rsidRPr="00000000" w14:paraId="00000050">
      <w:pPr>
        <w:spacing w:after="0" w:line="240" w:lineRule="auto"/>
        <w:rPr>
          <w:color w:val="002060"/>
        </w:rPr>
      </w:pPr>
      <w:r w:rsidDel="00000000" w:rsidR="00000000" w:rsidRPr="00000000">
        <w:rPr>
          <w:b w:val="1"/>
          <w:color w:val="002060"/>
          <w:rtl w:val="0"/>
        </w:rPr>
        <w:t xml:space="preserve">INCLUYE: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hotel en Tánger en régimen de media pensión.</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 Noches de hotel en </w:t>
      </w:r>
      <w:r w:rsidDel="00000000" w:rsidR="00000000" w:rsidRPr="00000000">
        <w:rPr>
          <w:color w:val="002060"/>
          <w:rtl w:val="0"/>
        </w:rPr>
        <w:t xml:space="preserve">Fez</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en régimen de media pensión.</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hotel en Erfoud en régimen de media pensión.</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hotel en Ouarzazate en régimen de media pensión.</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 Noches de hotel en Marrakech en régimen de media pensión.</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Todas las entradas y las visitas a los sitios indicados en el itinerario.</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Asistencia de habla hispana.</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Salidas con guía acompañante de habla hispana con más de 7 pasajeros.</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Todos los traslados se realizan en vehículos con aire acondicionado y WIFI.</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color w:val="002060"/>
          <w:rtl w:val="0"/>
        </w:rPr>
        <w:t xml:space="preserve">Tarjeta de asistencia médica.  (Cobertura Máxima 60.000 USD)</w:t>
      </w:r>
    </w:p>
    <w:p w:rsidR="00000000" w:rsidDel="00000000" w:rsidP="00000000" w:rsidRDefault="00000000" w:rsidRPr="00000000" w14:paraId="0000005B">
      <w:pPr>
        <w:spacing w:after="0" w:line="240" w:lineRule="auto"/>
        <w:rPr>
          <w:b w:val="1"/>
          <w:color w:val="002060"/>
        </w:rPr>
      </w:pPr>
      <w:r w:rsidDel="00000000" w:rsidR="00000000" w:rsidRPr="00000000">
        <w:rPr>
          <w:rtl w:val="0"/>
        </w:rPr>
      </w:r>
    </w:p>
    <w:p w:rsidR="00000000" w:rsidDel="00000000" w:rsidP="00000000" w:rsidRDefault="00000000" w:rsidRPr="00000000" w14:paraId="0000005C">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internacionales (pregunta por nuestras tarifas especiales).</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Visados (Debe consultar al Consulado o a la Embajada de Marruecos en su país sobre los Trámites del Visado antes de su llegada).</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 maleteros, choferes y guías.</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Seguros (robos, pérdidas y daños personales, y atención médica).</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Cualquier otro servicio extra no mencionado en el paquete de viaje con la palabra incluye.</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Comidas extras y bebidas.</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y extras personales.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65">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66">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67">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68">
      <w:pPr>
        <w:spacing w:after="0" w:line="240" w:lineRule="auto"/>
        <w:rPr>
          <w:b w:val="1"/>
          <w:color w:val="ffffff"/>
        </w:rPr>
      </w:pPr>
      <w:r w:rsidDel="00000000" w:rsidR="00000000" w:rsidRPr="00000000">
        <w:rPr>
          <w:rtl w:val="0"/>
        </w:rPr>
      </w:r>
    </w:p>
    <w:tbl>
      <w:tblPr>
        <w:tblStyle w:val="Table2"/>
        <w:tblW w:w="7645.0" w:type="dxa"/>
        <w:jc w:val="center"/>
        <w:tblLayout w:type="fixed"/>
        <w:tblLook w:val="0400"/>
      </w:tblPr>
      <w:tblGrid>
        <w:gridCol w:w="1691"/>
        <w:gridCol w:w="3969"/>
        <w:gridCol w:w="1985"/>
        <w:tblGridChange w:id="0">
          <w:tblGrid>
            <w:gridCol w:w="1691"/>
            <w:gridCol w:w="3969"/>
            <w:gridCol w:w="1985"/>
          </w:tblGrid>
        </w:tblGridChange>
      </w:tblGrid>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9">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A">
            <w:pPr>
              <w:spacing w:after="0" w:line="240" w:lineRule="auto"/>
              <w:jc w:val="center"/>
              <w:rPr>
                <w:b w:val="1"/>
                <w:color w:val="ffffff"/>
              </w:rPr>
            </w:pPr>
            <w:r w:rsidDel="00000000" w:rsidR="00000000" w:rsidRPr="00000000">
              <w:rPr>
                <w:b w:val="1"/>
                <w:color w:val="ffffff"/>
                <w:rtl w:val="0"/>
              </w:rPr>
              <w:t xml:space="preserve">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B">
            <w:pPr>
              <w:spacing w:after="0" w:line="240" w:lineRule="auto"/>
              <w:jc w:val="center"/>
              <w:rPr>
                <w:b w:val="1"/>
                <w:color w:val="ffffff"/>
              </w:rPr>
            </w:pPr>
            <w:r w:rsidDel="00000000" w:rsidR="00000000" w:rsidRPr="00000000">
              <w:rPr>
                <w:b w:val="1"/>
                <w:color w:val="ffffff"/>
                <w:rtl w:val="0"/>
              </w:rPr>
              <w:t xml:space="preserve">CATEGORÍA</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C">
            <w:pPr>
              <w:spacing w:after="0" w:line="240" w:lineRule="auto"/>
              <w:jc w:val="center"/>
              <w:rPr>
                <w:b w:val="1"/>
                <w:color w:val="002060"/>
              </w:rPr>
            </w:pPr>
            <w:r w:rsidDel="00000000" w:rsidR="00000000" w:rsidRPr="00000000">
              <w:rPr>
                <w:b w:val="1"/>
                <w:color w:val="002060"/>
                <w:rtl w:val="0"/>
              </w:rPr>
              <w:t xml:space="preserve">Tánger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Dixil o similar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Silver</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b w:val="1"/>
                <w:color w:val="002060"/>
              </w:rPr>
            </w:pPr>
            <w:r w:rsidDel="00000000" w:rsidR="00000000" w:rsidRPr="00000000">
              <w:rPr>
                <w:b w:val="1"/>
                <w:color w:val="002060"/>
                <w:rtl w:val="0"/>
              </w:rPr>
              <w:t xml:space="preserve">Tánger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Mövenpick o similar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Gold y Platinum</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b w:val="1"/>
                <w:color w:val="002060"/>
              </w:rPr>
            </w:pPr>
            <w:r w:rsidDel="00000000" w:rsidR="00000000" w:rsidRPr="00000000">
              <w:rPr>
                <w:b w:val="1"/>
                <w:color w:val="002060"/>
                <w:rtl w:val="0"/>
              </w:rPr>
              <w:t xml:space="preserve">Fez</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Volubilis o similar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Silver</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b w:val="1"/>
                <w:color w:val="002060"/>
              </w:rPr>
            </w:pPr>
            <w:r w:rsidDel="00000000" w:rsidR="00000000" w:rsidRPr="00000000">
              <w:rPr>
                <w:b w:val="1"/>
                <w:color w:val="002060"/>
                <w:rtl w:val="0"/>
              </w:rPr>
              <w:t xml:space="preserve">Fez</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Barceló o similar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Gold</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b w:val="1"/>
                <w:color w:val="002060"/>
              </w:rPr>
            </w:pPr>
            <w:r w:rsidDel="00000000" w:rsidR="00000000" w:rsidRPr="00000000">
              <w:rPr>
                <w:b w:val="1"/>
                <w:color w:val="002060"/>
                <w:rtl w:val="0"/>
              </w:rPr>
              <w:t xml:space="preserve">Fez</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Les Mérinides o similar 5* 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Platinum</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b w:val="1"/>
                <w:color w:val="002060"/>
              </w:rPr>
            </w:pPr>
            <w:r w:rsidDel="00000000" w:rsidR="00000000" w:rsidRPr="00000000">
              <w:rPr>
                <w:b w:val="1"/>
                <w:color w:val="002060"/>
                <w:rtl w:val="0"/>
              </w:rPr>
              <w:t xml:space="preserve">Erfoud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Belere Erfoud o similar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Silver</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b w:val="1"/>
                <w:color w:val="002060"/>
              </w:rPr>
            </w:pPr>
            <w:r w:rsidDel="00000000" w:rsidR="00000000" w:rsidRPr="00000000">
              <w:rPr>
                <w:b w:val="1"/>
                <w:color w:val="002060"/>
                <w:rtl w:val="0"/>
              </w:rPr>
              <w:t xml:space="preserve">Erfoud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Xaluca o similar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Gold y Platinum</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b w:val="1"/>
                <w:color w:val="002060"/>
              </w:rPr>
            </w:pPr>
            <w:r w:rsidDel="00000000" w:rsidR="00000000" w:rsidRPr="00000000">
              <w:rPr>
                <w:b w:val="1"/>
                <w:color w:val="002060"/>
                <w:rtl w:val="0"/>
              </w:rPr>
              <w:t xml:space="preserve">Ouarzazate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Karam Palace o similar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Silver</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b w:val="1"/>
                <w:color w:val="002060"/>
              </w:rPr>
            </w:pPr>
            <w:r w:rsidDel="00000000" w:rsidR="00000000" w:rsidRPr="00000000">
              <w:rPr>
                <w:b w:val="1"/>
                <w:color w:val="002060"/>
                <w:rtl w:val="0"/>
              </w:rPr>
              <w:t xml:space="preserve">Ouarzazate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5">
            <w:pPr>
              <w:spacing w:after="0" w:line="240" w:lineRule="auto"/>
              <w:jc w:val="center"/>
              <w:rPr>
                <w:color w:val="002060"/>
              </w:rPr>
            </w:pPr>
            <w:r w:rsidDel="00000000" w:rsidR="00000000" w:rsidRPr="00000000">
              <w:rPr>
                <w:color w:val="002060"/>
                <w:rtl w:val="0"/>
              </w:rPr>
              <w:t xml:space="preserve">Club Hanane 4 o similar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spacing w:after="0" w:line="240" w:lineRule="auto"/>
              <w:jc w:val="center"/>
              <w:rPr>
                <w:color w:val="002060"/>
              </w:rPr>
            </w:pPr>
            <w:r w:rsidDel="00000000" w:rsidR="00000000" w:rsidRPr="00000000">
              <w:rPr>
                <w:color w:val="002060"/>
                <w:rtl w:val="0"/>
              </w:rPr>
              <w:t xml:space="preserve">Gold</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b w:val="1"/>
                <w:color w:val="002060"/>
              </w:rPr>
            </w:pPr>
            <w:r w:rsidDel="00000000" w:rsidR="00000000" w:rsidRPr="00000000">
              <w:rPr>
                <w:b w:val="1"/>
                <w:color w:val="002060"/>
                <w:rtl w:val="0"/>
              </w:rPr>
              <w:t xml:space="preserve">Ouarzazate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Le Temple Des Arts o similar 5* Lujo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Platinum</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spacing w:after="0" w:line="240" w:lineRule="auto"/>
              <w:jc w:val="center"/>
              <w:rPr>
                <w:b w:val="1"/>
                <w:color w:val="002060"/>
              </w:rPr>
            </w:pPr>
            <w:r w:rsidDel="00000000" w:rsidR="00000000" w:rsidRPr="00000000">
              <w:rPr>
                <w:b w:val="1"/>
                <w:color w:val="002060"/>
                <w:rtl w:val="0"/>
              </w:rPr>
              <w:t xml:space="preserve">Marrakech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002060"/>
              </w:rPr>
            </w:pPr>
            <w:r w:rsidDel="00000000" w:rsidR="00000000" w:rsidRPr="00000000">
              <w:rPr>
                <w:color w:val="002060"/>
                <w:rtl w:val="0"/>
              </w:rPr>
              <w:t xml:space="preserve">Kech Boutique o similar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Silver</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b w:val="1"/>
                <w:color w:val="002060"/>
              </w:rPr>
            </w:pPr>
            <w:r w:rsidDel="00000000" w:rsidR="00000000" w:rsidRPr="00000000">
              <w:rPr>
                <w:b w:val="1"/>
                <w:color w:val="002060"/>
                <w:rtl w:val="0"/>
              </w:rPr>
              <w:t xml:space="preserve">Marrakech</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color w:val="002060"/>
              </w:rPr>
            </w:pPr>
            <w:r w:rsidDel="00000000" w:rsidR="00000000" w:rsidRPr="00000000">
              <w:rPr>
                <w:color w:val="002060"/>
                <w:rtl w:val="0"/>
              </w:rPr>
              <w:t xml:space="preserve">Palm Plaza o similar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Gold</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b w:val="1"/>
                <w:color w:val="002060"/>
              </w:rPr>
            </w:pPr>
            <w:r w:rsidDel="00000000" w:rsidR="00000000" w:rsidRPr="00000000">
              <w:rPr>
                <w:b w:val="1"/>
                <w:color w:val="002060"/>
                <w:rtl w:val="0"/>
              </w:rPr>
              <w:t xml:space="preserve">Marrakech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002060"/>
              </w:rPr>
            </w:pPr>
            <w:r w:rsidDel="00000000" w:rsidR="00000000" w:rsidRPr="00000000">
              <w:rPr>
                <w:color w:val="002060"/>
                <w:rtl w:val="0"/>
              </w:rPr>
              <w:t xml:space="preserve">Kenzi Menara Palace o similar 5*Superior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spacing w:after="0" w:line="240" w:lineRule="auto"/>
              <w:jc w:val="center"/>
              <w:rPr>
                <w:color w:val="002060"/>
              </w:rPr>
            </w:pPr>
            <w:r w:rsidDel="00000000" w:rsidR="00000000" w:rsidRPr="00000000">
              <w:rPr>
                <w:color w:val="002060"/>
                <w:rtl w:val="0"/>
              </w:rPr>
              <w:t xml:space="preserve">Platinum</w:t>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rPr>
          <w:b w:val="1"/>
          <w:color w:val="00206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rPr>
          <w:b w:val="1"/>
          <w:color w:val="002060"/>
        </w:rPr>
      </w:pPr>
      <w:r w:rsidDel="00000000" w:rsidR="00000000" w:rsidRPr="00000000">
        <w:rPr>
          <w:rtl w:val="0"/>
        </w:rPr>
      </w:r>
    </w:p>
    <w:p w:rsidR="00000000" w:rsidDel="00000000" w:rsidP="00000000" w:rsidRDefault="00000000" w:rsidRPr="00000000" w14:paraId="00000095">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96">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97">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098">
      <w:pPr>
        <w:numPr>
          <w:ilvl w:val="0"/>
          <w:numId w:val="4"/>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99">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9A">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Son Salidas Garantizadas con Llegada los SÁBADOS a TÁNGER.</w:t>
      </w:r>
    </w:p>
    <w:p w:rsidR="00000000" w:rsidDel="00000000" w:rsidP="00000000" w:rsidRDefault="00000000" w:rsidRPr="00000000" w14:paraId="0000009B">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9C">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9D">
      <w:pPr>
        <w:numPr>
          <w:ilvl w:val="0"/>
          <w:numId w:val="4"/>
        </w:numPr>
        <w:tabs>
          <w:tab w:val="left" w:leader="none" w:pos="160"/>
        </w:tabs>
        <w:spacing w:after="0" w:line="240" w:lineRule="auto"/>
        <w:ind w:left="168" w:hanging="152"/>
        <w:jc w:val="both"/>
        <w:rPr>
          <w:color w:val="1f3864"/>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visita panorámica de Tánger podrá ser efectuada el mismo día de la llegada según este itinerario       bien se dará el día siguiente a la mañana según vayan llegando los participantes en el circuito.</w:t>
      </w:r>
    </w:p>
    <w:p w:rsidR="00000000" w:rsidDel="00000000" w:rsidP="00000000" w:rsidRDefault="00000000" w:rsidRPr="00000000" w14:paraId="0000009E">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9F">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A0">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A1">
      <w:pPr>
        <w:tabs>
          <w:tab w:val="left" w:leader="none" w:pos="160"/>
        </w:tabs>
        <w:spacing w:after="0" w:lineRule="auto"/>
        <w:jc w:val="both"/>
        <w:rPr>
          <w:color w:val="1f3864"/>
        </w:rPr>
      </w:pPr>
      <w:r w:rsidDel="00000000" w:rsidR="00000000" w:rsidRPr="00000000">
        <w:rPr>
          <w:rtl w:val="0"/>
        </w:rPr>
      </w:r>
    </w:p>
    <w:p w:rsidR="00000000" w:rsidDel="00000000" w:rsidP="00000000" w:rsidRDefault="00000000" w:rsidRPr="00000000" w14:paraId="000000A2">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A4">
      <w:pPr>
        <w:spacing w:after="0" w:lineRule="auto"/>
        <w:ind w:left="8" w:right="520" w:firstLine="0"/>
        <w:jc w:val="both"/>
        <w:rPr>
          <w:b w:val="1"/>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cancelaciones no aprobadas serán tratadas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paquete).</w:t>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20 días antes de la fecha de llegada - sin cargos.</w:t>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de 09 a 17 días de la llegada 50 % del valor del paquete. </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de 06 a 08 días de la llegada 75 % del valor del paquete. </w:t>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 menos de 5 días será cobrado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vuelos internos y los internacionales una vez emitidos </w:t>
      </w:r>
      <w:r w:rsidDel="00000000" w:rsidR="00000000" w:rsidRPr="00000000">
        <w:rPr>
          <w:color w:val="1f3864"/>
          <w:rtl w:val="0"/>
        </w:rPr>
        <w:t xml:space="preserve">tendrán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gastos de 100 % del valor del billete.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AD">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recomendable contar con un seguro de viaje que cubra emergencias médicas</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común utilizar efectivo para las transacciones diarias, por lo que se recomienda llevar una cantidad adecuada de dirham marroquí.</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se quiere adentrar en el desierto y zonas aisladas, conviene ir bien equipados y contratar los servicios de un buen guía de confianza, conocedor de la región.</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recomendaciones de comportamiento en relación con el respeto al culto musulmán son particularmente recomendables durante el mes sagrado de Ramadán.</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52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Mas información: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467886"/>
            <w:sz w:val="22"/>
            <w:szCs w:val="22"/>
            <w:u w:val="single"/>
            <w:shd w:fill="auto" w:val="clear"/>
            <w:vertAlign w:val="baseline"/>
            <w:rtl w:val="0"/>
          </w:rPr>
          <w:t xml:space="preserve">https://www.exteriores.gob.es/es/ServiciosAlCiudadano/paginas/detalle-recomendaciones-de-viaje.aspx?trc=marruecos</w:t>
        </w:r>
      </w:hyperlink>
      <w:r w:rsidDel="00000000" w:rsidR="00000000" w:rsidRPr="00000000">
        <w:rPr>
          <w:rtl w:val="0"/>
        </w:rPr>
      </w:r>
    </w:p>
    <w:p w:rsidR="00000000" w:rsidDel="00000000" w:rsidP="00000000" w:rsidRDefault="00000000" w:rsidRPr="00000000" w14:paraId="000000B3">
      <w:pPr>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52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52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52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b w:val="0"/>
            <w:i w:val="0"/>
            <w:smallCaps w:val="0"/>
            <w:strike w:val="0"/>
            <w:color w:val="467886"/>
            <w:sz w:val="22"/>
            <w:szCs w:val="22"/>
            <w:u w:val="single"/>
            <w:shd w:fill="auto" w:val="clear"/>
            <w:vertAlign w:val="baseline"/>
            <w:rtl w:val="0"/>
          </w:rPr>
          <w:t xml:space="preserve">https://rabat.consulado.gov.co/newsroom/news/2022-02-14/27350</w:t>
        </w:r>
      </w:hyperlink>
      <w:r w:rsidDel="00000000" w:rsidR="00000000" w:rsidRPr="00000000">
        <w:rPr>
          <w:rtl w:val="0"/>
        </w:rPr>
      </w:r>
    </w:p>
    <w:p w:rsidR="00000000" w:rsidDel="00000000" w:rsidP="00000000" w:rsidRDefault="00000000" w:rsidRPr="00000000" w14:paraId="000000B8">
      <w:pPr>
        <w:ind w:right="520"/>
        <w:jc w:val="both"/>
        <w:rPr>
          <w:color w:val="1f3864"/>
        </w:rPr>
      </w:pPr>
      <w:r w:rsidDel="00000000" w:rsidR="00000000" w:rsidRPr="00000000">
        <w:rPr>
          <w:b w:val="1"/>
          <w:color w:val="1f3864"/>
          <w:rtl w:val="0"/>
        </w:rPr>
        <w:t xml:space="preserve">CLÁUSULA DE RESPONSABILIDAD: </w:t>
      </w:r>
      <w:hyperlink r:id="rId13">
        <w:r w:rsidDel="00000000" w:rsidR="00000000" w:rsidRPr="00000000">
          <w:rPr>
            <w:color w:val="467886"/>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9">
      <w:pPr>
        <w:ind w:right="520"/>
        <w:jc w:val="both"/>
        <w:rPr>
          <w:b w:val="1"/>
          <w:color w:val="002060"/>
        </w:rPr>
      </w:pPr>
      <w:r w:rsidDel="00000000" w:rsidR="00000000" w:rsidRPr="00000000">
        <w:rPr>
          <w:b w:val="1"/>
          <w:color w:val="1f3864"/>
          <w:rtl w:val="0"/>
        </w:rPr>
        <w:t xml:space="preserve">Es responsabilidad del viajero y su agente de </w:t>
      </w:r>
      <w:r w:rsidDel="00000000" w:rsidR="00000000" w:rsidRPr="00000000">
        <w:rPr>
          <w:b w:val="1"/>
          <w:color w:val="1f3864"/>
          <w:rtl w:val="0"/>
        </w:rPr>
        <w:t xml:space="preserve">viajes de asegurar</w:t>
      </w:r>
      <w:r w:rsidDel="00000000" w:rsidR="00000000" w:rsidRPr="00000000">
        <w:rPr>
          <w:b w:val="1"/>
          <w:color w:val="1f3864"/>
          <w:rtl w:val="0"/>
        </w:rPr>
        <w:t xml:space="preserve">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4" w:type="default"/>
      <w:footerReference r:id="rId15"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-1095374</wp:posOffset>
          </wp:positionH>
          <wp:positionV relativeFrom="paragraph">
            <wp:posOffset>-272062</wp:posOffset>
          </wp:positionV>
          <wp:extent cx="7810500" cy="952500"/>
          <wp:effectExtent b="0" l="0" r="0" t="0"/>
          <wp:wrapNone/>
          <wp:docPr id="164864060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952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-650239</wp:posOffset>
          </wp:positionH>
          <wp:positionV relativeFrom="paragraph">
            <wp:posOffset>3569335</wp:posOffset>
          </wp:positionV>
          <wp:extent cx="400050" cy="2540000"/>
          <wp:effectExtent b="0" l="0" r="0" t="0"/>
          <wp:wrapNone/>
          <wp:docPr id="164864060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00050" cy="254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-1203959</wp:posOffset>
          </wp:positionH>
          <wp:positionV relativeFrom="paragraph">
            <wp:posOffset>-457199</wp:posOffset>
          </wp:positionV>
          <wp:extent cx="8016875" cy="955040"/>
          <wp:effectExtent b="0" l="0" r="0" t="0"/>
          <wp:wrapSquare wrapText="bothSides" distB="0" distT="0" distL="114300" distR="114300"/>
          <wp:docPr id="164864060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-1366575</wp:posOffset>
          </wp:positionH>
          <wp:positionV relativeFrom="paragraph">
            <wp:posOffset>-783770</wp:posOffset>
          </wp:positionV>
          <wp:extent cx="2537459" cy="2170444"/>
          <wp:effectExtent b="0" l="0" r="0" t="0"/>
          <wp:wrapNone/>
          <wp:docPr id="1648640609" name="image4.png"/>
          <a:graphic>
            <a:graphicData uri="http://schemas.openxmlformats.org/drawingml/2006/picture">
              <pic:pic>
                <pic:nvPicPr>
                  <pic:cNvPr id="0" name="image4.png"/>
                  <pic:cNvPicPr preferRelativeResize="0"/>
                </pic:nvPicPr>
                <pic:blipFill>
                  <a:blip r:embed="rId3"/>
                  <a:srcRect b="14464" l="0" r="0" t="0"/>
                  <a:stretch>
                    <a:fillRect/>
                  </a:stretch>
                </pic:blipFill>
                <pic:spPr>
                  <a:xfrm>
                    <a:off x="0" y="0"/>
                    <a:ext cx="2537459" cy="217044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character" w:styleId="Mencinsinresolver">
    <w:name w:val="Unresolved Mention"/>
    <w:basedOn w:val="Fuentedeprrafopredeter"/>
    <w:uiPriority w:val="99"/>
    <w:semiHidden w:val="1"/>
    <w:unhideWhenUsed w:val="1"/>
    <w:rsid w:val="00B201D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marruecos" TargetMode="External"/><Relationship Id="rId10" Type="http://schemas.openxmlformats.org/officeDocument/2006/relationships/image" Target="media/image6.png"/><Relationship Id="rId13" Type="http://schemas.openxmlformats.org/officeDocument/2006/relationships/hyperlink" Target="https://www.tropitours.co/es/clausula-de-responsabilidad" TargetMode="External"/><Relationship Id="rId12" Type="http://schemas.openxmlformats.org/officeDocument/2006/relationships/hyperlink" Target="https://rabat.consulado.gov.co/newsroom/news/2022-02-14/2735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G9NPoyLlMXkxLVuA6D4+hYQSWg==">CgMxLjA4AHIhMVlnajZZZXRadm1aZlhiVmFrdXVZS1NncXptVHBRelZl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2024-04-19T17:28:00Z</dcterms:created>
  <dc:creator>Bea Nuñez Sabido</dc:creator>
</cp:coreProperties>
</file>