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MARAVILLAS DE MEDIO ORIENTE </w:t>
      </w:r>
      <w:r w:rsidDel="00000000" w:rsidR="00000000" w:rsidRPr="00000000">
        <w:rPr>
          <w:rtl w:val="0"/>
        </w:rPr>
      </w:r>
    </w:p>
    <w:p w:rsidR="00000000" w:rsidDel="00000000" w:rsidP="00000000" w:rsidRDefault="00000000" w:rsidRPr="00000000" w14:paraId="00000002">
      <w:pPr>
        <w:spacing w:after="0" w:line="240" w:lineRule="auto"/>
        <w:jc w:val="center"/>
        <w:rPr>
          <w:color w:val="002060"/>
          <w:sz w:val="24"/>
          <w:szCs w:val="24"/>
        </w:rPr>
      </w:pPr>
      <w:r w:rsidDel="00000000" w:rsidR="00000000" w:rsidRPr="00000000">
        <w:rPr>
          <w:color w:val="002060"/>
          <w:sz w:val="24"/>
          <w:szCs w:val="24"/>
          <w:rtl w:val="0"/>
        </w:rPr>
        <w:t xml:space="preserve">(EGIPTO &amp; JORDANIA)</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10N/11D</w:t>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Domingos.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OPERACIÓN: </w:t>
      </w:r>
      <w:r w:rsidDel="00000000" w:rsidR="00000000" w:rsidRPr="00000000">
        <w:rPr>
          <w:color w:val="1f3864"/>
          <w:rtl w:val="0"/>
        </w:rPr>
        <w:t xml:space="preserve">Mínimo 2 personas.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 Hasta el 28 de Febrero 2026.</w:t>
      </w:r>
    </w:p>
    <w:p w:rsidR="00000000" w:rsidDel="00000000" w:rsidP="00000000" w:rsidRDefault="00000000" w:rsidRPr="00000000" w14:paraId="00000008">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drawing>
          <wp:inline distB="0" distT="0" distL="0" distR="0">
            <wp:extent cx="1723913" cy="1288128"/>
            <wp:effectExtent b="0" l="0" r="0" t="0"/>
            <wp:docPr descr="El Cairo es mucho más que sus pirámides - Me gusta volar" id="2056224018" name="image2.jpg"/>
            <a:graphic>
              <a:graphicData uri="http://schemas.openxmlformats.org/drawingml/2006/picture">
                <pic:pic>
                  <pic:nvPicPr>
                    <pic:cNvPr descr="El Cairo es mucho más que sus pirámides - Me gusta volar" id="0" name="image2.jpg"/>
                    <pic:cNvPicPr preferRelativeResize="0"/>
                  </pic:nvPicPr>
                  <pic:blipFill>
                    <a:blip r:embed="rId7"/>
                    <a:srcRect b="0" l="4194" r="8961" t="0"/>
                    <a:stretch>
                      <a:fillRect/>
                    </a:stretch>
                  </pic:blipFill>
                  <pic:spPr>
                    <a:xfrm>
                      <a:off x="0" y="0"/>
                      <a:ext cx="1723913" cy="128812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1739" cy="1302088"/>
            <wp:effectExtent b="0" l="0" r="0" t="0"/>
            <wp:docPr descr="18 lugares en Jordania 【GUÍA 2025 】 Heymondo" id="2056224020" name="image3.jpg"/>
            <a:graphic>
              <a:graphicData uri="http://schemas.openxmlformats.org/drawingml/2006/picture">
                <pic:pic>
                  <pic:nvPicPr>
                    <pic:cNvPr descr="18 lugares en Jordania 【GUÍA 2025 】 Heymondo" id="0" name="image3.jpg"/>
                    <pic:cNvPicPr preferRelativeResize="0"/>
                  </pic:nvPicPr>
                  <pic:blipFill>
                    <a:blip r:embed="rId8"/>
                    <a:srcRect b="0" l="2541" r="3769" t="0"/>
                    <a:stretch>
                      <a:fillRect/>
                    </a:stretch>
                  </pic:blipFill>
                  <pic:spPr>
                    <a:xfrm>
                      <a:off x="0" y="0"/>
                      <a:ext cx="1831739" cy="130208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13405" cy="1302841"/>
            <wp:effectExtent b="0" l="0" r="0" t="0"/>
            <wp:docPr descr="Faith Tourism | Shrine of the Prophet Moses - Mount Nebo" id="2056224019" name="image5.jpg"/>
            <a:graphic>
              <a:graphicData uri="http://schemas.openxmlformats.org/drawingml/2006/picture">
                <pic:pic>
                  <pic:nvPicPr>
                    <pic:cNvPr descr="Faith Tourism | Shrine of the Prophet Moses - Mount Nebo" id="0" name="image5.jpg"/>
                    <pic:cNvPicPr preferRelativeResize="0"/>
                  </pic:nvPicPr>
                  <pic:blipFill>
                    <a:blip r:embed="rId9"/>
                    <a:srcRect b="6713" l="0" r="0" t="17855"/>
                    <a:stretch>
                      <a:fillRect/>
                    </a:stretch>
                  </pic:blipFill>
                  <pic:spPr>
                    <a:xfrm>
                      <a:off x="0" y="0"/>
                      <a:ext cx="1713405" cy="1302841"/>
                    </a:xfrm>
                    <a:prstGeom prst="rect"/>
                    <a:ln/>
                  </pic:spPr>
                </pic:pic>
              </a:graphicData>
            </a:graphic>
          </wp:inline>
        </w:drawing>
      </w:r>
      <w:r w:rsidDel="00000000" w:rsidR="00000000" w:rsidRPr="00000000">
        <w:rPr>
          <w:b w:val="1"/>
          <w:color w:val="002060"/>
          <w:rtl w:val="0"/>
        </w:rPr>
        <w:t xml:space="preserve"> </w:t>
      </w:r>
    </w:p>
    <w:p w:rsidR="00000000" w:rsidDel="00000000" w:rsidP="00000000" w:rsidRDefault="00000000" w:rsidRPr="00000000" w14:paraId="0000000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C">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1 DÍA | DOMINGO – LLEGADA A EL CAIRO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Llegada al Aeropuerto de El Cairo, asistencia de habla hispana en el aeropuerto por parte de nuestro representante antes del control de pasaportes. Traslado al hotel y alojamiento en El Cairo.</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2 DÍA | LUNES – EL CAIRO | LUXOR (DESAYUNO)</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Desayuno buffet. Día libre o posibilidad de volar directo a Luxor por la mañana. Posibilidad de realizar visita </w:t>
      </w:r>
      <w:r w:rsidDel="00000000" w:rsidR="00000000" w:rsidRPr="00000000">
        <w:rPr>
          <w:b w:val="1"/>
          <w:i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de día completo a la ciudad de El Cairo: El Museo de Arte Faraónico, la Ciudadela de Saladino con su Mezquita de Alabastro, el Barrio Copto y el Mercado de Khan el Khalili. Por la tarde, traslado al Aeropuerto de El Cairo, vuelo con destino a Luxor. Llegada y traslado al Barco. Cena y noche abordo.</w:t>
      </w:r>
    </w:p>
    <w:p w:rsidR="00000000" w:rsidDel="00000000" w:rsidP="00000000" w:rsidRDefault="00000000" w:rsidRPr="00000000" w14:paraId="0000001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3 DÍA | MARTES – LUXOR | ESNA | EDFU (DESAYUNO, ALMUERZO Y CENA)</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Desayuno buffet en el barco. Visita a los Templos de Luxor y Karnak. Visitaremos la necrópolis de Tebas: Valle de los Reyes, Templo funerario de la Reina Hatshepsut conocido como el Deir el Bahary, y los colosos de Memnon. A la hora prevista, zarparemos hacia Esna. Cruzaremos la esclusa de Esna y continuaremos la navegación hacia Edfu. Noche a bordo.</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4 DÍA | MIÉRCOLES – EDFU | KOM OMBO | ASUÁN (DESAYUNO, ALMUERZO Y CENA)</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buffet en el barco. Llegada a Edfu, visita al Templo de Edfu dedicado al dios Horus. Navegación hacia Kom Ombo y visita al Templo de Kom Ombo, el único dedicado a dos divinidades: El dios Sobek con cabeza de cocodrilo y el dios Haroeris con cabeza de halcón. Navegación hacia Asuán. Noche abordo.</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b w:val="1"/>
          <w:color w:val="002060"/>
          <w:rtl w:val="0"/>
        </w:rPr>
        <w:t xml:space="preserve">5 DÍA | JUEVES – ASUÁN (DESAYUNO, ALMUERZO Y CENA)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buffet en el barco. Por la mañana, excursión opcional a los famosos Templos de Abu Simbel. También, se realizará un paseo en faluca por el Nilo (típicos veleros egipcios) para admirar desde la faluca una panorámica del Mausoleo del Agha Khan, la Isla Elefantina y el Jardín Botánico. Luego visitaremos la Presa de Asuán y el Templo de Filae. Noche a bordo. La excursión </w:t>
      </w:r>
      <w:r w:rsidDel="00000000" w:rsidR="00000000" w:rsidRPr="00000000">
        <w:rPr>
          <w:b w:val="1"/>
          <w:i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los Templos de Abu Simbel puede ser realizada en este día O en el día siguiente según el horario del vuelo doméstico ASW – CAI en el día siguiente.</w:t>
      </w:r>
    </w:p>
    <w:p w:rsidR="00000000" w:rsidDel="00000000" w:rsidP="00000000" w:rsidRDefault="00000000" w:rsidRPr="00000000" w14:paraId="0000001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color w:val="002060"/>
        </w:rPr>
      </w:pPr>
      <w:r w:rsidDel="00000000" w:rsidR="00000000" w:rsidRPr="00000000">
        <w:rPr>
          <w:b w:val="1"/>
          <w:color w:val="002060"/>
          <w:rtl w:val="0"/>
        </w:rPr>
        <w:t xml:space="preserve">6 DÍA | VIERNES – ASUÁN | EL CAIRO (DESAYUNO)</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buffet en el barco y desembarque. Excursión opcional a los famosos Templos de Abu Simbel. Al regreso, vuelo con destino a El Cairo. Llegada a El Cairo. Por la noche, visita opcional: Cena Buffet con Espectáculo en barco por el Río Nilo. Regreso al hotel y alojamiento en El Cairo. La excursión </w:t>
      </w:r>
      <w:r w:rsidDel="00000000" w:rsidR="00000000" w:rsidRPr="00000000">
        <w:rPr>
          <w:b w:val="1"/>
          <w:i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los Templos de Abu Simbel puede ser realizada en este día O en el día anterior según el horario del vuelo doméstico ASW – CAI en este día.</w:t>
      </w:r>
    </w:p>
    <w:p w:rsidR="00000000" w:rsidDel="00000000" w:rsidP="00000000" w:rsidRDefault="00000000" w:rsidRPr="00000000" w14:paraId="0000001F">
      <w:pPr>
        <w:spacing w:after="0" w:line="240" w:lineRule="auto"/>
        <w:jc w:val="both"/>
        <w:rPr>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7 DÍA | SÁBADO – EL CAIRO (DESAYUNO)</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buffet. Salida para realizar la visita incluida a las tres Pirámides de Giza, la eterna Esfinge y el Templo del Valle (no incluye entrada al interior de las Pirámides). Tarde libre con la opción de realizar una visita a la necrópolis de Sakkara y la ciudad de Menfis, capital del imperio antiguo. Por la noche, visita </w:t>
      </w:r>
      <w:r w:rsidDel="00000000" w:rsidR="00000000" w:rsidRPr="00000000">
        <w:rPr>
          <w:b w:val="1"/>
          <w:i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Espectáculo de Luz y Sonido de las Pirámides. Regreso al hotel y alojamiento en El Cairo.</w:t>
      </w:r>
    </w:p>
    <w:p w:rsidR="00000000" w:rsidDel="00000000" w:rsidP="00000000" w:rsidRDefault="00000000" w:rsidRPr="00000000" w14:paraId="0000002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color w:val="002060"/>
        </w:rPr>
      </w:pPr>
      <w:r w:rsidDel="00000000" w:rsidR="00000000" w:rsidRPr="00000000">
        <w:rPr>
          <w:b w:val="1"/>
          <w:color w:val="002060"/>
          <w:rtl w:val="0"/>
        </w:rPr>
        <w:t xml:space="preserve">8 DÍA | DOMINGO – EL CAIRO | LAS FUENTES DE MOISÉS | SANTA CATALINA (DESAYUNO Y CENA)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Desayuno buffet. Salida hacia la península del Sinaí vía el túnel de Ahmed Hamdy por debajo del canal de Suez, pasando de África a Asia. Visitaremos Ayun Musa o las fuentes de Moisés (Mara) para luego seguir hacia la ciudad de Santa Catalina. Llegada al hotel. Cena y alojamiento en Santa Catalina.</w:t>
      </w:r>
    </w:p>
    <w:p w:rsidR="00000000" w:rsidDel="00000000" w:rsidP="00000000" w:rsidRDefault="00000000" w:rsidRPr="00000000" w14:paraId="0000002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9 DÍA | LUNES – SANTA CATALINA | EL MONTE DE MOISÉS | ARAVA | PETRA (DESAYUNO Y CENA)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Arava via Eilat, traslado a la frontera de Jordania. Entrada a Jordania “Arava” después de la finalización de los trámites de inmigración. Continuación hacia Petra. Cena y Alojamiento en Petra.</w:t>
      </w:r>
    </w:p>
    <w:p w:rsidR="00000000" w:rsidDel="00000000" w:rsidP="00000000" w:rsidRDefault="00000000" w:rsidRPr="00000000" w14:paraId="0000002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9">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jc w:val="both"/>
        <w:rPr>
          <w:b w:val="1"/>
          <w:color w:val="002060"/>
        </w:rPr>
      </w:pPr>
      <w:r w:rsidDel="00000000" w:rsidR="00000000" w:rsidRPr="00000000">
        <w:rPr>
          <w:b w:val="1"/>
          <w:color w:val="002060"/>
          <w:rtl w:val="0"/>
        </w:rPr>
        <w:t xml:space="preserve">10 DÍA | MARTES – PETRA | AMMÁN (DESAYUNO Y CENA)</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Siq, cañón de 1 km. de longitud donde al final de su recorrido se descubre el impresionante y conocido Tesoro (Al Khazneh), la calle de las columnas, las tumbas de colores y tumbas reales. Viaje a Ammán. Alojamiento en Ammán.</w:t>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2060"/>
        </w:rPr>
      </w:pPr>
      <w:r w:rsidDel="00000000" w:rsidR="00000000" w:rsidRPr="00000000">
        <w:rPr>
          <w:b w:val="1"/>
          <w:color w:val="002060"/>
          <w:rtl w:val="0"/>
        </w:rPr>
        <w:t xml:space="preserve">11 DÍA | MIÉRCOLES – AMMÁN | MADABA | MONTE NEBO | SALIDA FINAL DESDE EL AEROPUERTO INTERNACIONAL DE AMMÁN QUEEN ALIA (DESAYUNO)</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Nebo, lugar de suma importancia para todo cristiano, ya que fue el último lugar visitado por Moisés y desde donde el profeta pudo apreciar la Tierra Prometida que nunca llegaría a visitar. Traslado al Aeropuerto Internacional de Ammán Queen Alia para la salida final. </w:t>
      </w:r>
    </w:p>
    <w:p w:rsidR="00000000" w:rsidDel="00000000" w:rsidP="00000000" w:rsidRDefault="00000000" w:rsidRPr="00000000" w14:paraId="0000002F">
      <w:pPr>
        <w:spacing w:after="0" w:line="240" w:lineRule="auto"/>
        <w:jc w:val="both"/>
        <w:rPr>
          <w:color w:val="002060"/>
        </w:rPr>
      </w:pPr>
      <w:r w:rsidDel="00000000" w:rsidR="00000000" w:rsidRPr="00000000">
        <w:rPr>
          <w:rtl w:val="0"/>
        </w:rPr>
      </w:r>
    </w:p>
    <w:p w:rsidR="00000000" w:rsidDel="00000000" w:rsidP="00000000" w:rsidRDefault="00000000" w:rsidRPr="00000000" w14:paraId="00000030">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3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3">
      <w:pPr>
        <w:jc w:val="center"/>
        <w:rPr>
          <w:b w:val="1"/>
          <w:color w:val="002060"/>
        </w:rPr>
      </w:pPr>
      <w:bookmarkStart w:colFirst="0" w:colLast="0" w:name="_heading=h.1fob9te" w:id="1"/>
      <w:bookmarkEnd w:id="1"/>
      <w:r w:rsidDel="00000000" w:rsidR="00000000" w:rsidRPr="00000000">
        <w:rPr>
          <w:b w:val="1"/>
          <w:color w:val="002060"/>
          <w:rtl w:val="0"/>
        </w:rPr>
        <w:t xml:space="preserve">TARIFA EN DÓLARES POR PERSONA</w:t>
      </w:r>
    </w:p>
    <w:tbl>
      <w:tblPr>
        <w:tblStyle w:val="Table1"/>
        <w:tblW w:w="7513.000000000001" w:type="dxa"/>
        <w:jc w:val="center"/>
        <w:tblLayout w:type="fixed"/>
        <w:tblLook w:val="0400"/>
      </w:tblPr>
      <w:tblGrid>
        <w:gridCol w:w="2410"/>
        <w:gridCol w:w="1559"/>
        <w:gridCol w:w="1843"/>
        <w:gridCol w:w="1701"/>
        <w:tblGridChange w:id="0">
          <w:tblGrid>
            <w:gridCol w:w="2410"/>
            <w:gridCol w:w="1559"/>
            <w:gridCol w:w="1843"/>
            <w:gridCol w:w="1701"/>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7">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b w:val="1"/>
                <w:color w:val="002060"/>
              </w:rPr>
            </w:pPr>
            <w:r w:rsidDel="00000000" w:rsidR="00000000" w:rsidRPr="00000000">
              <w:rPr>
                <w:b w:val="1"/>
                <w:color w:val="002060"/>
                <w:rtl w:val="0"/>
              </w:rPr>
              <w:t xml:space="preserve">3 Estrellas (A)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b w:val="1"/>
                <w:color w:val="002060"/>
              </w:rPr>
            </w:pPr>
            <w:r w:rsidDel="00000000" w:rsidR="00000000" w:rsidRPr="00000000">
              <w:rPr>
                <w:b w:val="1"/>
                <w:color w:val="002060"/>
                <w:rtl w:val="0"/>
              </w:rPr>
              <w:t xml:space="preserve">2.141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2.809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i w:val="1"/>
                <w:color w:val="002060"/>
              </w:rPr>
            </w:pPr>
            <w:r w:rsidDel="00000000" w:rsidR="00000000" w:rsidRPr="00000000">
              <w:rPr>
                <w:i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194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b w:val="1"/>
                <w:color w:val="002060"/>
              </w:rPr>
            </w:pPr>
            <w:r w:rsidDel="00000000" w:rsidR="00000000" w:rsidRPr="00000000">
              <w:rPr>
                <w:b w:val="1"/>
                <w:color w:val="002060"/>
                <w:rtl w:val="0"/>
              </w:rPr>
              <w:t xml:space="preserve">4 Estrellas (B)</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2.269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2.269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3.013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i w:val="1"/>
                <w:color w:val="002060"/>
              </w:rPr>
            </w:pPr>
            <w:r w:rsidDel="00000000" w:rsidR="00000000" w:rsidRPr="00000000">
              <w:rPr>
                <w:i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232 USD</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48">
            <w:pPr>
              <w:spacing w:after="0" w:line="240" w:lineRule="auto"/>
              <w:jc w:val="center"/>
              <w:rPr>
                <w:b w:val="1"/>
                <w:color w:val="002060"/>
              </w:rPr>
            </w:pPr>
            <w:r w:rsidDel="00000000" w:rsidR="00000000" w:rsidRPr="00000000">
              <w:rPr>
                <w:b w:val="1"/>
                <w:color w:val="002060"/>
                <w:rtl w:val="0"/>
              </w:rPr>
              <w:t xml:space="preserve">5 Estrellas (C)</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2.397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2.397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3.231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i w:val="1"/>
                <w:color w:val="002060"/>
              </w:rPr>
            </w:pPr>
            <w:r w:rsidDel="00000000" w:rsidR="00000000" w:rsidRPr="00000000">
              <w:rPr>
                <w:i w:val="1"/>
                <w:color w:val="002060"/>
                <w:rtl w:val="0"/>
              </w:rPr>
              <w:t xml:space="preserve">Suplemento MP</w:t>
            </w:r>
          </w:p>
        </w:tc>
        <w:tc>
          <w:tcPr>
            <w:gridSpan w:val="3"/>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296 USD</w:t>
            </w:r>
          </w:p>
        </w:tc>
      </w:tr>
    </w:tbl>
    <w:p w:rsidR="00000000" w:rsidDel="00000000" w:rsidP="00000000" w:rsidRDefault="00000000" w:rsidRPr="00000000" w14:paraId="00000050">
      <w:pPr>
        <w:spacing w:after="0" w:line="240" w:lineRule="auto"/>
        <w:rPr>
          <w:b w:val="1"/>
          <w:color w:val="002060"/>
        </w:rPr>
      </w:pPr>
      <w:r w:rsidDel="00000000" w:rsidR="00000000" w:rsidRPr="00000000">
        <w:rPr>
          <w:rtl w:val="0"/>
        </w:rPr>
      </w:r>
    </w:p>
    <w:p w:rsidR="00000000" w:rsidDel="00000000" w:rsidP="00000000" w:rsidRDefault="00000000" w:rsidRPr="00000000" w14:paraId="00000051">
      <w:pPr>
        <w:rPr>
          <w:b w:val="1"/>
          <w:color w:val="002060"/>
        </w:rPr>
      </w:pPr>
      <w:bookmarkStart w:colFirst="0" w:colLast="0" w:name="_heading=h.2et92p0" w:id="2"/>
      <w:bookmarkEnd w:id="2"/>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53">
      <w:pPr>
        <w:numPr>
          <w:ilvl w:val="0"/>
          <w:numId w:val="3"/>
        </w:numPr>
        <w:spacing w:after="0" w:line="240" w:lineRule="auto"/>
        <w:ind w:left="720" w:hanging="360"/>
        <w:jc w:val="both"/>
        <w:rPr>
          <w:color w:val="002060"/>
        </w:rPr>
      </w:pPr>
      <w:r w:rsidDel="00000000" w:rsidR="00000000" w:rsidRPr="00000000">
        <w:rPr>
          <w:color w:val="002060"/>
          <w:rtl w:val="0"/>
        </w:rPr>
        <w:t xml:space="preserve">Asistencia en Fronteras y Aeropuertos y traslados al hotel y/o Aeropuertos.</w:t>
      </w:r>
    </w:p>
    <w:p w:rsidR="00000000" w:rsidDel="00000000" w:rsidP="00000000" w:rsidRDefault="00000000" w:rsidRPr="00000000" w14:paraId="00000054">
      <w:pPr>
        <w:numPr>
          <w:ilvl w:val="0"/>
          <w:numId w:val="3"/>
        </w:numPr>
        <w:spacing w:after="0" w:line="240" w:lineRule="auto"/>
        <w:ind w:left="720" w:hanging="360"/>
        <w:jc w:val="both"/>
        <w:rPr>
          <w:color w:val="002060"/>
        </w:rPr>
      </w:pPr>
      <w:r w:rsidDel="00000000" w:rsidR="00000000" w:rsidRPr="00000000">
        <w:rPr>
          <w:color w:val="002060"/>
          <w:rtl w:val="0"/>
        </w:rPr>
        <w:t xml:space="preserve">Alojamiento en los hoteles seleccionados con régimen según el programa indicado.</w:t>
      </w:r>
    </w:p>
    <w:p w:rsidR="00000000" w:rsidDel="00000000" w:rsidP="00000000" w:rsidRDefault="00000000" w:rsidRPr="00000000" w14:paraId="00000055">
      <w:pPr>
        <w:numPr>
          <w:ilvl w:val="0"/>
          <w:numId w:val="3"/>
        </w:numPr>
        <w:spacing w:after="0" w:line="240" w:lineRule="auto"/>
        <w:ind w:left="720" w:hanging="360"/>
        <w:jc w:val="both"/>
        <w:rPr>
          <w:color w:val="002060"/>
        </w:rPr>
      </w:pPr>
      <w:r w:rsidDel="00000000" w:rsidR="00000000" w:rsidRPr="00000000">
        <w:rPr>
          <w:color w:val="002060"/>
          <w:rtl w:val="0"/>
        </w:rPr>
        <w:t xml:space="preserve">En El Cairo sólo desayuno en el hotel. Alojamiento en media pensión en Santa Catalina, Petra y Ammán.</w:t>
      </w:r>
    </w:p>
    <w:p w:rsidR="00000000" w:rsidDel="00000000" w:rsidP="00000000" w:rsidRDefault="00000000" w:rsidRPr="00000000" w14:paraId="00000056">
      <w:pPr>
        <w:numPr>
          <w:ilvl w:val="0"/>
          <w:numId w:val="3"/>
        </w:numPr>
        <w:spacing w:after="0" w:line="240" w:lineRule="auto"/>
        <w:ind w:left="720" w:hanging="360"/>
        <w:jc w:val="both"/>
        <w:rPr>
          <w:color w:val="002060"/>
        </w:rPr>
      </w:pPr>
      <w:r w:rsidDel="00000000" w:rsidR="00000000" w:rsidRPr="00000000">
        <w:rPr>
          <w:color w:val="002060"/>
          <w:rtl w:val="0"/>
        </w:rPr>
        <w:t xml:space="preserve">Visitas y entradas a los sitios mencionados en el programa.</w:t>
      </w:r>
    </w:p>
    <w:p w:rsidR="00000000" w:rsidDel="00000000" w:rsidP="00000000" w:rsidRDefault="00000000" w:rsidRPr="00000000" w14:paraId="00000057">
      <w:pPr>
        <w:numPr>
          <w:ilvl w:val="0"/>
          <w:numId w:val="3"/>
        </w:numPr>
        <w:spacing w:after="0" w:line="240" w:lineRule="auto"/>
        <w:ind w:left="720" w:hanging="360"/>
        <w:jc w:val="both"/>
        <w:rPr>
          <w:color w:val="002060"/>
        </w:rPr>
      </w:pPr>
      <w:r w:rsidDel="00000000" w:rsidR="00000000" w:rsidRPr="00000000">
        <w:rPr>
          <w:color w:val="002060"/>
          <w:rtl w:val="0"/>
        </w:rPr>
        <w:t xml:space="preserve">Guía de habla hispana durante las visitas.</w:t>
      </w:r>
    </w:p>
    <w:p w:rsidR="00000000" w:rsidDel="00000000" w:rsidP="00000000" w:rsidRDefault="00000000" w:rsidRPr="00000000" w14:paraId="00000058">
      <w:pPr>
        <w:numPr>
          <w:ilvl w:val="0"/>
          <w:numId w:val="3"/>
        </w:numPr>
        <w:spacing w:after="0" w:line="240" w:lineRule="auto"/>
        <w:ind w:left="720" w:hanging="360"/>
        <w:jc w:val="both"/>
        <w:rPr>
          <w:color w:val="002060"/>
        </w:rPr>
      </w:pPr>
      <w:r w:rsidDel="00000000" w:rsidR="00000000" w:rsidRPr="00000000">
        <w:rPr>
          <w:color w:val="002060"/>
          <w:rtl w:val="0"/>
        </w:rPr>
        <w:t xml:space="preserve">Autobús para cruzar la frontera entre Egipto y Jordania.</w:t>
      </w:r>
    </w:p>
    <w:p w:rsidR="00000000" w:rsidDel="00000000" w:rsidP="00000000" w:rsidRDefault="00000000" w:rsidRPr="00000000" w14:paraId="00000059">
      <w:pPr>
        <w:numPr>
          <w:ilvl w:val="0"/>
          <w:numId w:val="3"/>
        </w:numPr>
        <w:spacing w:after="0" w:line="240" w:lineRule="auto"/>
        <w:ind w:left="720" w:hanging="360"/>
        <w:jc w:val="both"/>
        <w:rPr>
          <w:color w:val="002060"/>
        </w:rPr>
      </w:pPr>
      <w:r w:rsidDel="00000000" w:rsidR="00000000" w:rsidRPr="00000000">
        <w:rPr>
          <w:color w:val="002060"/>
          <w:rtl w:val="0"/>
        </w:rPr>
        <w:t xml:space="preserve">Los precios de descuento a niños, sólo en la habitación de los padres (solo un niño por habitación).</w:t>
      </w:r>
    </w:p>
    <w:p w:rsidR="00000000" w:rsidDel="00000000" w:rsidP="00000000" w:rsidRDefault="00000000" w:rsidRPr="00000000" w14:paraId="0000005A">
      <w:pPr>
        <w:numPr>
          <w:ilvl w:val="0"/>
          <w:numId w:val="3"/>
        </w:numPr>
        <w:spacing w:after="0" w:line="240" w:lineRule="auto"/>
        <w:ind w:left="720" w:hanging="360"/>
        <w:jc w:val="both"/>
        <w:rPr>
          <w:color w:val="002060"/>
        </w:rPr>
      </w:pPr>
      <w:r w:rsidDel="00000000" w:rsidR="00000000" w:rsidRPr="00000000">
        <w:rPr>
          <w:color w:val="002060"/>
          <w:rtl w:val="0"/>
        </w:rPr>
        <w:t xml:space="preserve">Crucero con pensión completa.</w:t>
      </w:r>
    </w:p>
    <w:p w:rsidR="00000000" w:rsidDel="00000000" w:rsidP="00000000" w:rsidRDefault="00000000" w:rsidRPr="00000000" w14:paraId="0000005B">
      <w:pPr>
        <w:numPr>
          <w:ilvl w:val="0"/>
          <w:numId w:val="3"/>
        </w:numPr>
        <w:spacing w:after="0" w:line="240" w:lineRule="auto"/>
        <w:ind w:left="720" w:hanging="360"/>
        <w:jc w:val="both"/>
        <w:rPr>
          <w:color w:val="002060"/>
        </w:rPr>
      </w:pPr>
      <w:r w:rsidDel="00000000" w:rsidR="00000000" w:rsidRPr="00000000">
        <w:rPr>
          <w:color w:val="002060"/>
          <w:rtl w:val="0"/>
        </w:rPr>
        <w:t xml:space="preserve">En habitaciones triples la tercera cama es plegable. En categoría Turista no hay habitación triple. De momento no hay según qué medias no podemos ofrecer triples.</w:t>
      </w:r>
    </w:p>
    <w:p w:rsidR="00000000" w:rsidDel="00000000" w:rsidP="00000000" w:rsidRDefault="00000000" w:rsidRPr="00000000" w14:paraId="0000005C">
      <w:pPr>
        <w:numPr>
          <w:ilvl w:val="0"/>
          <w:numId w:val="3"/>
        </w:numPr>
        <w:spacing w:after="0" w:line="240" w:lineRule="auto"/>
        <w:ind w:left="720" w:hanging="360"/>
        <w:jc w:val="both"/>
        <w:rPr>
          <w:color w:val="002060"/>
        </w:rPr>
      </w:pPr>
      <w:r w:rsidDel="00000000" w:rsidR="00000000" w:rsidRPr="00000000">
        <w:rPr>
          <w:color w:val="002060"/>
          <w:rtl w:val="0"/>
        </w:rPr>
        <w:t xml:space="preserve">Los vuelos domésticos en El Cairo: CAI/LXR – ASW/CAI. </w:t>
      </w:r>
      <w:r w:rsidDel="00000000" w:rsidR="00000000" w:rsidRPr="00000000">
        <w:rPr>
          <w:b w:val="1"/>
          <w:i w:val="1"/>
          <w:color w:val="002060"/>
          <w:rtl w:val="0"/>
        </w:rPr>
        <w:t xml:space="preserve">Nota</w:t>
      </w:r>
      <w:r w:rsidDel="00000000" w:rsidR="00000000" w:rsidRPr="00000000">
        <w:rPr>
          <w:color w:val="002060"/>
          <w:rtl w:val="0"/>
        </w:rPr>
        <w:t xml:space="preserve">: Los horarios de los vuelos domésticos dependen de las visitas confirmadas y la disponibilidad.</w:t>
      </w:r>
    </w:p>
    <w:p w:rsidR="00000000" w:rsidDel="00000000" w:rsidP="00000000" w:rsidRDefault="00000000" w:rsidRPr="00000000" w14:paraId="0000005D">
      <w:pPr>
        <w:numPr>
          <w:ilvl w:val="0"/>
          <w:numId w:val="3"/>
        </w:numPr>
        <w:tabs>
          <w:tab w:val="left" w:leader="none" w:pos="160"/>
        </w:tabs>
        <w:spacing w:after="0" w:line="240" w:lineRule="auto"/>
        <w:ind w:left="720" w:hanging="360"/>
        <w:jc w:val="both"/>
        <w:rPr>
          <w:color w:val="1f3864"/>
        </w:rPr>
      </w:pPr>
      <w:r w:rsidDel="00000000" w:rsidR="00000000" w:rsidRPr="00000000">
        <w:rPr>
          <w:color w:val="1f3864"/>
          <w:rtl w:val="0"/>
        </w:rPr>
        <w:t xml:space="preserve">Tenemos el derecho a cambiar el orden de las visitas según los horarios. </w:t>
      </w:r>
      <w:r w:rsidDel="00000000" w:rsidR="00000000" w:rsidRPr="00000000">
        <w:rPr>
          <w:b w:val="1"/>
          <w:i w:val="1"/>
          <w:color w:val="1f3864"/>
          <w:rtl w:val="0"/>
        </w:rPr>
        <w:t xml:space="preserve">Nota</w:t>
      </w:r>
      <w:r w:rsidDel="00000000" w:rsidR="00000000" w:rsidRPr="00000000">
        <w:rPr>
          <w:color w:val="1f3864"/>
          <w:rtl w:val="0"/>
        </w:rPr>
        <w:t xml:space="preserve">: Puede realizarse la visita opcional de un día completo a El Cairo antes de viajar a Luxor donde comienza el crucero o después de volver de Asuán donde termina el crucero. Crucero con pensión completa.</w:t>
      </w:r>
    </w:p>
    <w:p w:rsidR="00000000" w:rsidDel="00000000" w:rsidP="00000000" w:rsidRDefault="00000000" w:rsidRPr="00000000" w14:paraId="0000005E">
      <w:pPr>
        <w:numPr>
          <w:ilvl w:val="0"/>
          <w:numId w:val="3"/>
        </w:numPr>
        <w:spacing w:after="0" w:line="240" w:lineRule="auto"/>
        <w:ind w:left="720" w:hanging="360"/>
        <w:jc w:val="both"/>
        <w:rPr>
          <w:color w:val="002060"/>
        </w:rPr>
      </w:pPr>
      <w:r w:rsidDel="00000000" w:rsidR="00000000" w:rsidRPr="00000000">
        <w:rPr>
          <w:color w:val="002060"/>
          <w:rtl w:val="0"/>
        </w:rPr>
        <w:t xml:space="preserve">Tarjeta de asistencia médica Universal. (Cobertura máxima USD 60.000).</w:t>
      </w:r>
    </w:p>
    <w:p w:rsidR="00000000" w:rsidDel="00000000" w:rsidP="00000000" w:rsidRDefault="00000000" w:rsidRPr="00000000" w14:paraId="0000005F">
      <w:pPr>
        <w:rPr>
          <w:b w:val="1"/>
          <w:color w:val="002060"/>
        </w:rPr>
      </w:pPr>
      <w:r w:rsidDel="00000000" w:rsidR="00000000" w:rsidRPr="00000000">
        <w:rPr>
          <w:rtl w:val="0"/>
        </w:rPr>
      </w:r>
    </w:p>
    <w:p w:rsidR="00000000" w:rsidDel="00000000" w:rsidP="00000000" w:rsidRDefault="00000000" w:rsidRPr="00000000" w14:paraId="00000060">
      <w:pPr>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61">
      <w:pPr>
        <w:numPr>
          <w:ilvl w:val="0"/>
          <w:numId w:val="3"/>
        </w:numPr>
        <w:spacing w:after="0" w:line="240" w:lineRule="auto"/>
        <w:ind w:left="720" w:hanging="360"/>
        <w:rPr>
          <w:color w:val="002060"/>
        </w:rPr>
      </w:pPr>
      <w:r w:rsidDel="00000000" w:rsidR="00000000" w:rsidRPr="00000000">
        <w:rPr>
          <w:color w:val="002060"/>
          <w:rtl w:val="0"/>
        </w:rPr>
        <w:t xml:space="preserve">Tiquetes aéreos intercontinentales (consulta por nuestras tarifas especiales).</w:t>
      </w:r>
    </w:p>
    <w:p w:rsidR="00000000" w:rsidDel="00000000" w:rsidP="00000000" w:rsidRDefault="00000000" w:rsidRPr="00000000" w14:paraId="00000062">
      <w:pPr>
        <w:numPr>
          <w:ilvl w:val="0"/>
          <w:numId w:val="3"/>
        </w:numPr>
        <w:spacing w:after="0" w:line="240" w:lineRule="auto"/>
        <w:ind w:left="720" w:hanging="360"/>
        <w:rPr>
          <w:b w:val="1"/>
          <w:color w:val="002060"/>
        </w:rPr>
      </w:pPr>
      <w:r w:rsidDel="00000000" w:rsidR="00000000" w:rsidRPr="00000000">
        <w:rPr>
          <w:color w:val="002060"/>
          <w:rtl w:val="0"/>
        </w:rPr>
        <w:t xml:space="preserve">Visitas opcionales (preguntas por nuestras tarifas especiales).</w:t>
      </w:r>
      <w:r w:rsidDel="00000000" w:rsidR="00000000" w:rsidRPr="00000000">
        <w:rPr>
          <w:rtl w:val="0"/>
        </w:rPr>
      </w:r>
    </w:p>
    <w:p w:rsidR="00000000" w:rsidDel="00000000" w:rsidP="00000000" w:rsidRDefault="00000000" w:rsidRPr="00000000" w14:paraId="00000063">
      <w:pPr>
        <w:numPr>
          <w:ilvl w:val="0"/>
          <w:numId w:val="3"/>
        </w:numPr>
        <w:spacing w:after="0" w:line="240" w:lineRule="auto"/>
        <w:ind w:left="720" w:hanging="360"/>
        <w:rPr>
          <w:color w:val="002060"/>
        </w:rPr>
      </w:pPr>
      <w:r w:rsidDel="00000000" w:rsidR="00000000" w:rsidRPr="00000000">
        <w:rPr>
          <w:color w:val="002060"/>
          <w:rtl w:val="0"/>
        </w:rPr>
        <w:t xml:space="preserve">Asistencia de salida (por favor asegúrese de que los clientes van a presentar los documentos de visado (que tendrán a su llegada) en inmigración a la salida, de lo contrario se les pedirá que pagarán por la visa a la salida (JD 40.- alrededor de USD 60.- por persona)</w:t>
      </w:r>
    </w:p>
    <w:p w:rsidR="00000000" w:rsidDel="00000000" w:rsidP="00000000" w:rsidRDefault="00000000" w:rsidRPr="00000000" w14:paraId="00000064">
      <w:pPr>
        <w:numPr>
          <w:ilvl w:val="0"/>
          <w:numId w:val="3"/>
        </w:numPr>
        <w:spacing w:after="0" w:line="240" w:lineRule="auto"/>
        <w:ind w:left="720" w:hanging="360"/>
        <w:rPr>
          <w:color w:val="002060"/>
        </w:rPr>
      </w:pPr>
      <w:r w:rsidDel="00000000" w:rsidR="00000000" w:rsidRPr="00000000">
        <w:rPr>
          <w:color w:val="002060"/>
          <w:rtl w:val="0"/>
        </w:rPr>
        <w:t xml:space="preserve">Propinas para el guía, el conductor, servicio de hotel y restaurantes, gastos personales. Propinas a guías 5-6$ y choferes 4$ por día por persona en destino (excluyendo el crucero).</w:t>
      </w:r>
    </w:p>
    <w:p w:rsidR="00000000" w:rsidDel="00000000" w:rsidP="00000000" w:rsidRDefault="00000000" w:rsidRPr="00000000" w14:paraId="00000065">
      <w:pPr>
        <w:numPr>
          <w:ilvl w:val="0"/>
          <w:numId w:val="3"/>
        </w:numPr>
        <w:spacing w:after="0" w:line="240" w:lineRule="auto"/>
        <w:ind w:left="720" w:hanging="360"/>
        <w:rPr>
          <w:color w:val="002060"/>
        </w:rPr>
      </w:pPr>
      <w:r w:rsidDel="00000000" w:rsidR="00000000" w:rsidRPr="00000000">
        <w:rPr>
          <w:color w:val="002060"/>
          <w:rtl w:val="0"/>
        </w:rPr>
        <w:t xml:space="preserve">Comidas no mencionadas y/o bebidas en las cenas </w:t>
      </w:r>
    </w:p>
    <w:p w:rsidR="00000000" w:rsidDel="00000000" w:rsidP="00000000" w:rsidRDefault="00000000" w:rsidRPr="00000000" w14:paraId="00000066">
      <w:pPr>
        <w:numPr>
          <w:ilvl w:val="0"/>
          <w:numId w:val="3"/>
        </w:numPr>
        <w:spacing w:after="0" w:line="240" w:lineRule="auto"/>
        <w:ind w:left="720" w:hanging="360"/>
        <w:rPr>
          <w:color w:val="002060"/>
        </w:rPr>
      </w:pPr>
      <w:r w:rsidDel="00000000" w:rsidR="00000000" w:rsidRPr="00000000">
        <w:rPr>
          <w:color w:val="002060"/>
          <w:rtl w:val="0"/>
        </w:rPr>
        <w:t xml:space="preserve">Tasas de transacciones y fee bancario.</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2"/>
          <w:tab w:val="left" w:leader="none" w:pos="993"/>
        </w:tabs>
        <w:spacing w:after="0" w:before="0" w:line="268"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Tasas de salida Taba, Israel a Jordania, Visas a Egipto aprox.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30$</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por persona (Pago en destino). En el </w:t>
      </w:r>
      <w:r w:rsidDel="00000000" w:rsidR="00000000" w:rsidRPr="00000000">
        <w:rPr>
          <w:color w:val="002060"/>
          <w:rtl w:val="0"/>
        </w:rPr>
        <w:t xml:space="preserve">crucero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45$ por persona.</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2"/>
          <w:tab w:val="left" w:leader="none" w:pos="993"/>
        </w:tabs>
        <w:spacing w:after="0" w:before="0" w:line="268"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69">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6A">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6C">
      <w:pPr>
        <w:spacing w:after="0" w:line="240" w:lineRule="auto"/>
        <w:jc w:val="center"/>
        <w:rPr>
          <w:b w:val="1"/>
          <w:color w:val="002060"/>
        </w:rPr>
      </w:pPr>
      <w:r w:rsidDel="00000000" w:rsidR="00000000" w:rsidRPr="00000000">
        <w:rPr>
          <w:rtl w:val="0"/>
        </w:rPr>
      </w:r>
    </w:p>
    <w:tbl>
      <w:tblPr>
        <w:tblStyle w:val="Table2"/>
        <w:tblW w:w="6936.0" w:type="dxa"/>
        <w:jc w:val="center"/>
        <w:tblLayout w:type="fixed"/>
        <w:tblLook w:val="0400"/>
      </w:tblPr>
      <w:tblGrid>
        <w:gridCol w:w="1800"/>
        <w:gridCol w:w="5136"/>
        <w:tblGridChange w:id="0">
          <w:tblGrid>
            <w:gridCol w:w="1800"/>
            <w:gridCol w:w="5136"/>
          </w:tblGrid>
        </w:tblGridChange>
      </w:tblGrid>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D">
            <w:pPr>
              <w:spacing w:after="0" w:line="240" w:lineRule="auto"/>
              <w:jc w:val="center"/>
              <w:rPr>
                <w:b w:val="1"/>
                <w:color w:val="ffffff"/>
              </w:rPr>
            </w:pPr>
            <w:r w:rsidDel="00000000" w:rsidR="00000000" w:rsidRPr="00000000">
              <w:rPr>
                <w:b w:val="1"/>
                <w:color w:val="ffffff"/>
                <w:rtl w:val="0"/>
              </w:rPr>
              <w:t xml:space="preserve">CATEGORÍA A</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6F">
            <w:pPr>
              <w:spacing w:after="0" w:line="240" w:lineRule="auto"/>
              <w:jc w:val="center"/>
              <w:rPr>
                <w:b w:val="1"/>
                <w:i w:val="1"/>
                <w:color w:val="002060"/>
              </w:rPr>
            </w:pPr>
            <w:r w:rsidDel="00000000" w:rsidR="00000000" w:rsidRPr="00000000">
              <w:rPr>
                <w:b w:val="1"/>
                <w:i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Barceló o Jaz o Azal Pyramids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1">
            <w:pPr>
              <w:spacing w:after="0" w:line="240" w:lineRule="auto"/>
              <w:jc w:val="center"/>
              <w:rPr>
                <w:b w:val="1"/>
                <w:i w:val="1"/>
                <w:color w:val="002060"/>
              </w:rPr>
            </w:pPr>
            <w:r w:rsidDel="00000000" w:rsidR="00000000" w:rsidRPr="00000000">
              <w:rPr>
                <w:b w:val="1"/>
                <w:i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3">
            <w:pPr>
              <w:spacing w:after="0" w:line="240" w:lineRule="auto"/>
              <w:jc w:val="center"/>
              <w:rPr>
                <w:b w:val="1"/>
                <w:i w:val="1"/>
                <w:color w:val="002060"/>
              </w:rPr>
            </w:pPr>
            <w:r w:rsidDel="00000000" w:rsidR="00000000" w:rsidRPr="00000000">
              <w:rPr>
                <w:b w:val="1"/>
                <w:i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5">
            <w:pPr>
              <w:spacing w:after="0" w:line="240" w:lineRule="auto"/>
              <w:jc w:val="center"/>
              <w:rPr>
                <w:b w:val="1"/>
                <w:i w:val="1"/>
                <w:color w:val="002060"/>
              </w:rPr>
            </w:pPr>
            <w:r w:rsidDel="00000000" w:rsidR="00000000" w:rsidRPr="00000000">
              <w:rPr>
                <w:b w:val="1"/>
                <w:i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Petra Castle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b w:val="1"/>
                <w:i w:val="1"/>
                <w:color w:val="002060"/>
              </w:rPr>
            </w:pPr>
            <w:r w:rsidDel="00000000" w:rsidR="00000000" w:rsidRPr="00000000">
              <w:rPr>
                <w:b w:val="1"/>
                <w:i w:val="1"/>
                <w:color w:val="002060"/>
                <w:rtl w:val="0"/>
              </w:rPr>
              <w:t xml:space="preserve">AMMAN</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Mena Tyche o similar</w:t>
            </w:r>
          </w:p>
        </w:tc>
      </w:tr>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color w:val="ffffff"/>
              </w:rPr>
            </w:pPr>
            <w:r w:rsidDel="00000000" w:rsidR="00000000" w:rsidRPr="00000000">
              <w:rPr>
                <w:b w:val="1"/>
                <w:color w:val="ffffff"/>
                <w:rtl w:val="0"/>
              </w:rPr>
              <w:t xml:space="preserve">CATEGORÍA B</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i w:val="1"/>
                <w:color w:val="002060"/>
              </w:rPr>
            </w:pPr>
            <w:r w:rsidDel="00000000" w:rsidR="00000000" w:rsidRPr="00000000">
              <w:rPr>
                <w:b w:val="1"/>
                <w:i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Mövenpick Media City o Hilton Dream Land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7D">
            <w:pPr>
              <w:spacing w:after="0" w:line="240" w:lineRule="auto"/>
              <w:jc w:val="center"/>
              <w:rPr>
                <w:b w:val="1"/>
                <w:i w:val="1"/>
                <w:color w:val="002060"/>
              </w:rPr>
            </w:pPr>
            <w:r w:rsidDel="00000000" w:rsidR="00000000" w:rsidRPr="00000000">
              <w:rPr>
                <w:b w:val="1"/>
                <w:i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b w:val="1"/>
                <w:i w:val="1"/>
                <w:color w:val="002060"/>
              </w:rPr>
            </w:pPr>
            <w:r w:rsidDel="00000000" w:rsidR="00000000" w:rsidRPr="00000000">
              <w:rPr>
                <w:b w:val="1"/>
                <w:i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81">
            <w:pPr>
              <w:spacing w:after="0" w:line="240" w:lineRule="auto"/>
              <w:jc w:val="center"/>
              <w:rPr>
                <w:b w:val="1"/>
                <w:i w:val="1"/>
                <w:color w:val="002060"/>
              </w:rPr>
            </w:pPr>
            <w:r w:rsidDel="00000000" w:rsidR="00000000" w:rsidRPr="00000000">
              <w:rPr>
                <w:b w:val="1"/>
                <w:i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Hyatt Zaman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b w:val="1"/>
                <w:i w:val="1"/>
                <w:color w:val="002060"/>
              </w:rPr>
            </w:pPr>
            <w:r w:rsidDel="00000000" w:rsidR="00000000" w:rsidRPr="00000000">
              <w:rPr>
                <w:b w:val="1"/>
                <w:i w:val="1"/>
                <w:color w:val="002060"/>
                <w:rtl w:val="0"/>
              </w:rPr>
              <w:t xml:space="preserve">AMMAN</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Bristol o similar</w:t>
            </w:r>
          </w:p>
        </w:tc>
      </w:tr>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85">
            <w:pPr>
              <w:spacing w:after="0" w:line="240" w:lineRule="auto"/>
              <w:jc w:val="center"/>
              <w:rPr>
                <w:b w:val="1"/>
                <w:color w:val="ffffff"/>
              </w:rPr>
            </w:pPr>
            <w:r w:rsidDel="00000000" w:rsidR="00000000" w:rsidRPr="00000000">
              <w:rPr>
                <w:b w:val="1"/>
                <w:color w:val="ffffff"/>
                <w:rtl w:val="0"/>
              </w:rPr>
              <w:t xml:space="preserve">CATEGORÍA C</w:t>
            </w:r>
          </w:p>
        </w:tc>
      </w:tr>
      <w:tr>
        <w:trPr>
          <w:cantSplit w:val="0"/>
          <w:trHeight w:val="285"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b w:val="1"/>
                <w:i w:val="1"/>
                <w:color w:val="002060"/>
              </w:rPr>
            </w:pPr>
            <w:r w:rsidDel="00000000" w:rsidR="00000000" w:rsidRPr="00000000">
              <w:rPr>
                <w:b w:val="1"/>
                <w:i w:val="1"/>
                <w:color w:val="002060"/>
                <w:rtl w:val="0"/>
              </w:rPr>
              <w:t xml:space="preserve">CAIRO</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Conrad o Intercontinental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89">
            <w:pPr>
              <w:spacing w:after="0" w:line="240" w:lineRule="auto"/>
              <w:jc w:val="center"/>
              <w:rPr>
                <w:b w:val="1"/>
                <w:i w:val="1"/>
                <w:color w:val="002060"/>
              </w:rPr>
            </w:pPr>
            <w:r w:rsidDel="00000000" w:rsidR="00000000" w:rsidRPr="00000000">
              <w:rPr>
                <w:b w:val="1"/>
                <w:i w:val="1"/>
                <w:color w:val="002060"/>
                <w:rtl w:val="0"/>
              </w:rPr>
              <w:t xml:space="preserve">BARCO</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Princess Sarah o Solaris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b w:val="1"/>
                <w:i w:val="1"/>
                <w:color w:val="002060"/>
              </w:rPr>
            </w:pPr>
            <w:r w:rsidDel="00000000" w:rsidR="00000000" w:rsidRPr="00000000">
              <w:rPr>
                <w:b w:val="1"/>
                <w:i w:val="1"/>
                <w:color w:val="002060"/>
                <w:rtl w:val="0"/>
              </w:rPr>
              <w:t xml:space="preserve">STA. CATALINA</w:t>
            </w:r>
          </w:p>
        </w:tc>
        <w:tc>
          <w:tcPr>
            <w:tcBorders>
              <w:top w:color="000000" w:space="0" w:sz="8"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Catherine Plaza o Morgenland Village o similar</w:t>
            </w:r>
          </w:p>
        </w:tc>
      </w:tr>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8D">
            <w:pPr>
              <w:spacing w:after="0" w:line="240" w:lineRule="auto"/>
              <w:jc w:val="center"/>
              <w:rPr>
                <w:b w:val="1"/>
                <w:i w:val="1"/>
                <w:color w:val="002060"/>
              </w:rPr>
            </w:pPr>
            <w:r w:rsidDel="00000000" w:rsidR="00000000" w:rsidRPr="00000000">
              <w:rPr>
                <w:b w:val="1"/>
                <w:i w:val="1"/>
                <w:color w:val="002060"/>
                <w:rtl w:val="0"/>
              </w:rPr>
              <w:t xml:space="preserve">PETRA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Hyatt Zaman o similar</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b w:val="1"/>
                <w:i w:val="1"/>
                <w:color w:val="002060"/>
              </w:rPr>
            </w:pPr>
            <w:r w:rsidDel="00000000" w:rsidR="00000000" w:rsidRPr="00000000">
              <w:rPr>
                <w:b w:val="1"/>
                <w:i w:val="1"/>
                <w:color w:val="002060"/>
                <w:rtl w:val="0"/>
              </w:rPr>
              <w:t xml:space="preserve">AMMAN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Crowne Plaza o similar</w:t>
            </w:r>
          </w:p>
        </w:tc>
      </w:tr>
    </w:tbl>
    <w:p w:rsidR="00000000" w:rsidDel="00000000" w:rsidP="00000000" w:rsidRDefault="00000000" w:rsidRPr="00000000" w14:paraId="00000091">
      <w:pPr>
        <w:rPr>
          <w:b w:val="1"/>
          <w:color w:val="1f3864"/>
        </w:rPr>
      </w:pPr>
      <w:bookmarkStart w:colFirst="0" w:colLast="0" w:name="_heading=h.v5zeqha4j8oo" w:id="3"/>
      <w:bookmarkEnd w:id="3"/>
      <w:r w:rsidDel="00000000" w:rsidR="00000000" w:rsidRPr="00000000">
        <w:rPr>
          <w:rtl w:val="0"/>
        </w:rPr>
      </w:r>
    </w:p>
    <w:p w:rsidR="00000000" w:rsidDel="00000000" w:rsidP="00000000" w:rsidRDefault="00000000" w:rsidRPr="00000000" w14:paraId="00000092">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93">
      <w:pPr>
        <w:numPr>
          <w:ilvl w:val="0"/>
          <w:numId w:val="2"/>
        </w:numPr>
        <w:tabs>
          <w:tab w:val="left" w:leader="none" w:pos="160"/>
        </w:tabs>
        <w:spacing w:after="0" w:line="240" w:lineRule="auto"/>
        <w:ind w:left="168" w:hanging="152"/>
        <w:jc w:val="both"/>
        <w:rPr>
          <w:color w:val="1f3864"/>
        </w:rPr>
      </w:pPr>
      <w:bookmarkStart w:colFirst="0" w:colLast="0" w:name="_heading=h.3dy6vkm" w:id="4"/>
      <w:bookmarkEnd w:id="4"/>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4">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95">
      <w:pPr>
        <w:numPr>
          <w:ilvl w:val="0"/>
          <w:numId w:val="2"/>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96">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7">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w:t>
      </w:r>
    </w:p>
    <w:p w:rsidR="00000000" w:rsidDel="00000000" w:rsidP="00000000" w:rsidRDefault="00000000" w:rsidRPr="00000000" w14:paraId="00000098">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En caso de que el hotel seleccionado no esté disponible, le ofreceremos una alternativa apropiada al mismo estándar cuando confirmamos su reserva.</w:t>
      </w:r>
    </w:p>
    <w:p w:rsidR="00000000" w:rsidDel="00000000" w:rsidP="00000000" w:rsidRDefault="00000000" w:rsidRPr="00000000" w14:paraId="00000099">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Los precios no incluyen las fechas del </w:t>
      </w:r>
      <w:r w:rsidDel="00000000" w:rsidR="00000000" w:rsidRPr="00000000">
        <w:rPr>
          <w:b w:val="1"/>
          <w:i w:val="1"/>
          <w:color w:val="1f3864"/>
          <w:rtl w:val="0"/>
        </w:rPr>
        <w:t xml:space="preserve">12/04 - 28/04 y 21/12 - 07/01</w:t>
      </w:r>
      <w:r w:rsidDel="00000000" w:rsidR="00000000" w:rsidRPr="00000000">
        <w:rPr>
          <w:color w:val="1f3864"/>
          <w:rtl w:val="0"/>
        </w:rPr>
        <w:t xml:space="preserve"> en el mes del Ramadán </w:t>
      </w:r>
      <w:r w:rsidDel="00000000" w:rsidR="00000000" w:rsidRPr="00000000">
        <w:rPr>
          <w:b w:val="1"/>
          <w:i w:val="1"/>
          <w:color w:val="1f3864"/>
          <w:rtl w:val="0"/>
        </w:rPr>
        <w:t xml:space="preserve">(28.02.2025-02.04.2026)</w:t>
      </w:r>
      <w:r w:rsidDel="00000000" w:rsidR="00000000" w:rsidRPr="00000000">
        <w:rPr>
          <w:color w:val="1f3864"/>
          <w:rtl w:val="0"/>
        </w:rPr>
        <w:t xml:space="preserve"> los cruces de fronteras llevan más tiempo de lo habitual. Posibilidad de hacer tours para grupos o privados. </w:t>
      </w:r>
    </w:p>
    <w:p w:rsidR="00000000" w:rsidDel="00000000" w:rsidP="00000000" w:rsidRDefault="00000000" w:rsidRPr="00000000" w14:paraId="0000009A">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Trámites para las visas mínimo dos semanas antes de la llegada.</w:t>
      </w:r>
    </w:p>
    <w:p w:rsidR="00000000" w:rsidDel="00000000" w:rsidP="00000000" w:rsidRDefault="00000000" w:rsidRPr="00000000" w14:paraId="0000009B">
      <w:pPr>
        <w:numPr>
          <w:ilvl w:val="0"/>
          <w:numId w:val="2"/>
        </w:numPr>
        <w:tabs>
          <w:tab w:val="left" w:leader="none" w:pos="160"/>
        </w:tabs>
        <w:spacing w:after="0" w:line="240" w:lineRule="auto"/>
        <w:ind w:left="168" w:hanging="152"/>
        <w:jc w:val="both"/>
        <w:rPr>
          <w:color w:val="1f3864"/>
        </w:rPr>
      </w:pPr>
      <w:r w:rsidDel="00000000" w:rsidR="00000000" w:rsidRPr="00000000">
        <w:rPr>
          <w:color w:val="1f3864"/>
          <w:rtl w:val="0"/>
        </w:rPr>
        <w:t xml:space="preserve">La asistencia médica está sujeta a un suplemento adicional para personas mayores de 70 años. Consulta aquí las condiciones de esta asistencia: </w:t>
      </w:r>
      <w:hyperlink r:id="rId10">
        <w:r w:rsidDel="00000000" w:rsidR="00000000" w:rsidRPr="00000000">
          <w:rPr>
            <w:color w:val="467886"/>
            <w:u w:val="singl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9C">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9D">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cancelaciones no aprobadas serán tratadas como NO SHOW (100 % del precio).</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25 % Del precio total del paquete básico 25 días antes de la llegada. </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50 % Del precio total del paquete básico 20 días antes de la llegada.</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100 % Del precio del paquete básico menos de 15 días antes de la llegada y será cobrado como NO SHOW.</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Los visados una vez emitidos </w:t>
      </w:r>
      <w:r w:rsidDel="00000000" w:rsidR="00000000" w:rsidRPr="00000000">
        <w:rPr>
          <w:color w:val="1f3864"/>
          <w:rtl w:val="0"/>
        </w:rPr>
        <w:t xml:space="preserve">tendrán</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gastos de 100 % del valor.   </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Los vuelos internos una vez emitidos tenderán gastos de 100 % del valor del billete.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9">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 junio a agosto, el calor es intenso, especialmente en el sur.</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Entre noviembre y marzo, las temperaturas bajan, y en algunas zonas montañosas incluso puede nevar.</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Sé tolerante y respeta la diversidad; observa las tradiciones y las prácticas sociales y culturales del lugar. Evita los comportamientos que puedan ofender a la población local.</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actividades turísticas deben practicarse con respeto para conservar el patrimonio artístico, arqueológico y cultural de cada destino.</w:t>
      </w:r>
      <w:r w:rsidDel="00000000" w:rsidR="00000000" w:rsidRPr="00000000">
        <w:rPr>
          <w:rtl w:val="0"/>
        </w:rPr>
      </w:r>
    </w:p>
    <w:p w:rsidR="00000000" w:rsidDel="00000000" w:rsidP="00000000" w:rsidRDefault="00000000" w:rsidRPr="00000000" w14:paraId="000000AE">
      <w:pPr>
        <w:rPr>
          <w:color w:val="1f3864"/>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AF">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Pasaporte colombiano vigente por al menos 6 meses</w:t>
      </w:r>
    </w:p>
    <w:p w:rsidR="00000000" w:rsidDel="00000000" w:rsidP="00000000" w:rsidRDefault="00000000" w:rsidRPr="00000000" w14:paraId="000000B0">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la fiebre amarilla en inglés</w:t>
      </w:r>
    </w:p>
    <w:p w:rsidR="00000000" w:rsidDel="00000000" w:rsidP="00000000" w:rsidRDefault="00000000" w:rsidRPr="00000000" w14:paraId="000000B1">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el COVID-19 con al menos dos dosis</w:t>
      </w:r>
    </w:p>
    <w:p w:rsidR="00000000" w:rsidDel="00000000" w:rsidP="00000000" w:rsidRDefault="00000000" w:rsidRPr="00000000" w14:paraId="000000B2">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Seguro médico internacional</w:t>
      </w:r>
    </w:p>
    <w:p w:rsidR="00000000" w:rsidDel="00000000" w:rsidP="00000000" w:rsidRDefault="00000000" w:rsidRPr="00000000" w14:paraId="000000B3">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 puede tramitar la visa electrónica (eVisa) en línea. También se puede obtener un visado al llegar al aeropuerto, en los cruces terrestres o marítimos, o en los cruces fronterizos.  Otra opción es el Jordán Pass, un pase que permite el ingreso a más de 35 atracciones turísticas sin pagar entrada. Para obtenerlo, se debe permanecer al menos tres noches en Jordania. </w:t>
      </w:r>
    </w:p>
    <w:p w:rsidR="00000000" w:rsidDel="00000000" w:rsidP="00000000" w:rsidRDefault="00000000" w:rsidRPr="00000000" w14:paraId="000000B4">
      <w:pPr>
        <w:widowControl w:val="0"/>
        <w:numPr>
          <w:ilvl w:val="0"/>
          <w:numId w:val="1"/>
        </w:numPr>
        <w:spacing w:after="0" w:before="22" w:line="240" w:lineRule="auto"/>
        <w:ind w:left="720" w:right="520" w:hanging="360"/>
        <w:jc w:val="both"/>
        <w:rPr>
          <w:b w:val="1"/>
          <w:color w:val="1f3864"/>
          <w:sz w:val="21"/>
          <w:szCs w:val="21"/>
        </w:rPr>
      </w:pPr>
      <w:r w:rsidDel="00000000" w:rsidR="00000000" w:rsidRPr="00000000">
        <w:rPr>
          <w:b w:val="1"/>
          <w:color w:val="1f3864"/>
          <w:rtl w:val="0"/>
        </w:rPr>
        <w:t xml:space="preserve">Mas información:</w:t>
      </w:r>
      <w:r w:rsidDel="00000000" w:rsidR="00000000" w:rsidRPr="00000000">
        <w:rPr>
          <w:b w:val="1"/>
          <w:color w:val="1f3864"/>
          <w:sz w:val="21"/>
          <w:szCs w:val="21"/>
          <w:rtl w:val="0"/>
        </w:rPr>
        <w:t xml:space="preserve"> </w:t>
      </w:r>
      <w:r w:rsidDel="00000000" w:rsidR="00000000" w:rsidRPr="00000000">
        <w:rPr>
          <w:color w:val="1f3864"/>
          <w:rtl w:val="0"/>
        </w:rPr>
        <w:t xml:space="preserve">https://apply.joinsherpa.com/travelrestrictions/JOR?affiliateId=sherpa&amp;language=esXL&amp;originCountry=COL&amp;nationality=COL&amp;travelPurposes=TOURISM&amp;departure</w:t>
      </w:r>
      <w:r w:rsidDel="00000000" w:rsidR="00000000" w:rsidRPr="00000000">
        <w:rPr>
          <w:rtl w:val="0"/>
        </w:rPr>
      </w:r>
    </w:p>
    <w:p w:rsidR="00000000" w:rsidDel="00000000" w:rsidP="00000000" w:rsidRDefault="00000000" w:rsidRPr="00000000" w14:paraId="000000B5">
      <w:pPr>
        <w:widowControl w:val="0"/>
        <w:spacing w:after="0" w:line="240" w:lineRule="auto"/>
        <w:ind w:right="520"/>
        <w:rPr>
          <w:b w:val="1"/>
          <w:color w:val="1f3864"/>
          <w:sz w:val="21"/>
          <w:szCs w:val="21"/>
        </w:rPr>
      </w:pPr>
      <w:r w:rsidDel="00000000" w:rsidR="00000000" w:rsidRPr="00000000">
        <w:rPr>
          <w:rtl w:val="0"/>
        </w:rPr>
      </w:r>
    </w:p>
    <w:p w:rsidR="00000000" w:rsidDel="00000000" w:rsidP="00000000" w:rsidRDefault="00000000" w:rsidRPr="00000000" w14:paraId="000000B6">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1">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8">
      <w:pPr>
        <w:ind w:right="520"/>
        <w:jc w:val="both"/>
        <w:rPr>
          <w:b w:val="1"/>
          <w:color w:val="00206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2" w:type="default"/>
      <w:footerReference r:id="rId13" w:type="default"/>
      <w:pgSz w:h="15840" w:w="12240" w:orient="portrait"/>
      <w:pgMar w:bottom="1417" w:top="1417"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-77469</wp:posOffset>
          </wp:positionV>
          <wp:extent cx="7787276" cy="959213"/>
          <wp:effectExtent b="0" l="0" r="0" t="0"/>
          <wp:wrapNone/>
          <wp:docPr id="20562240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7276" cy="9592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-8889</wp:posOffset>
          </wp:positionH>
          <wp:positionV relativeFrom="page">
            <wp:posOffset>-33019</wp:posOffset>
          </wp:positionV>
          <wp:extent cx="7791450" cy="885825"/>
          <wp:effectExtent b="0" l="0" r="0" t="0"/>
          <wp:wrapNone/>
          <wp:docPr id="2056224021"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791450" cy="885825"/>
                  </a:xfrm>
                  <a:prstGeom prst="rect"/>
                  <a:ln/>
                </pic:spPr>
              </pic:pic>
            </a:graphicData>
          </a:graphic>
        </wp:anchor>
      </w:drawing>
    </w:r>
    <w:r w:rsidDel="00000000" w:rsidR="00000000" w:rsidRPr="00000000">
      <w:rPr>
        <w:color w:val="000000"/>
        <w:rtl w:val="0"/>
      </w:rPr>
      <w:t xml:space="preserve"> </w:t>
    </w: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-457199</wp:posOffset>
          </wp:positionV>
          <wp:extent cx="2173605" cy="1375900"/>
          <wp:effectExtent b="0" l="0" r="0" t="0"/>
          <wp:wrapNone/>
          <wp:docPr id="2056224023" name="image7.png"/>
          <a:graphic>
            <a:graphicData uri="http://schemas.openxmlformats.org/drawingml/2006/picture">
              <pic:pic>
                <pic:nvPicPr>
                  <pic:cNvPr id="0" name="image7.png"/>
                  <pic:cNvPicPr preferRelativeResize="0"/>
                </pic:nvPicPr>
                <pic:blipFill>
                  <a:blip r:embed="rId2"/>
                  <a:srcRect b="0" l="0" r="0" t="5660"/>
                  <a:stretch>
                    <a:fillRect/>
                  </a:stretch>
                </pic:blipFill>
                <pic:spPr>
                  <a:xfrm>
                    <a:off x="0" y="0"/>
                    <a:ext cx="2173605" cy="13759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-661034</wp:posOffset>
          </wp:positionH>
          <wp:positionV relativeFrom="paragraph">
            <wp:posOffset>3473450</wp:posOffset>
          </wp:positionV>
          <wp:extent cx="400050" cy="2495550"/>
          <wp:effectExtent b="0" l="0" r="0" t="0"/>
          <wp:wrapNone/>
          <wp:docPr id="205622402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400050" cy="2495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096" w:firstLine="0"/>
      </w:pPr>
      <w:rPr/>
    </w:lvl>
    <w:lvl w:ilvl="1">
      <w:start w:val="1"/>
      <w:numFmt w:val="bullet"/>
      <w:lvlText w:val=""/>
      <w:lvlJc w:val="left"/>
      <w:pPr>
        <w:ind w:left="6096" w:firstLine="0"/>
      </w:pPr>
      <w:rPr/>
    </w:lvl>
    <w:lvl w:ilvl="2">
      <w:start w:val="1"/>
      <w:numFmt w:val="bullet"/>
      <w:lvlText w:val=""/>
      <w:lvlJc w:val="left"/>
      <w:pPr>
        <w:ind w:left="6096" w:firstLine="0"/>
      </w:pPr>
      <w:rPr/>
    </w:lvl>
    <w:lvl w:ilvl="3">
      <w:start w:val="1"/>
      <w:numFmt w:val="bullet"/>
      <w:lvlText w:val=""/>
      <w:lvlJc w:val="left"/>
      <w:pPr>
        <w:ind w:left="6096" w:firstLine="0"/>
      </w:pPr>
      <w:rPr/>
    </w:lvl>
    <w:lvl w:ilvl="4">
      <w:start w:val="1"/>
      <w:numFmt w:val="bullet"/>
      <w:lvlText w:val=""/>
      <w:lvlJc w:val="left"/>
      <w:pPr>
        <w:ind w:left="6096" w:firstLine="0"/>
      </w:pPr>
      <w:rPr/>
    </w:lvl>
    <w:lvl w:ilvl="5">
      <w:start w:val="1"/>
      <w:numFmt w:val="bullet"/>
      <w:lvlText w:val=""/>
      <w:lvlJc w:val="left"/>
      <w:pPr>
        <w:ind w:left="6096" w:firstLine="0"/>
      </w:pPr>
      <w:rPr/>
    </w:lvl>
    <w:lvl w:ilvl="6">
      <w:start w:val="1"/>
      <w:numFmt w:val="bullet"/>
      <w:lvlText w:val=""/>
      <w:lvlJc w:val="left"/>
      <w:pPr>
        <w:ind w:left="6096" w:firstLine="0"/>
      </w:pPr>
      <w:rPr/>
    </w:lvl>
    <w:lvl w:ilvl="7">
      <w:start w:val="1"/>
      <w:numFmt w:val="bullet"/>
      <w:lvlText w:val=""/>
      <w:lvlJc w:val="left"/>
      <w:pPr>
        <w:ind w:left="6096" w:firstLine="0"/>
      </w:pPr>
      <w:rPr/>
    </w:lvl>
    <w:lvl w:ilvl="8">
      <w:start w:val="1"/>
      <w:numFmt w:val="bullet"/>
      <w:lvlText w:val=""/>
      <w:lvlJc w:val="left"/>
      <w:pPr>
        <w:ind w:left="6096" w:firstLine="0"/>
      </w:pPr>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Ttulo8">
    <w:name w:val="heading 8"/>
    <w:basedOn w:val="Normal"/>
    <w:next w:val="Normal"/>
    <w:link w:val="Ttulo8Car"/>
    <w:uiPriority w:val="9"/>
    <w:semiHidden w:val="1"/>
    <w:unhideWhenUsed w:val="1"/>
    <w:qFormat w:val="1"/>
    <w:rsid w:val="00BA5E4A"/>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34"/>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top w:w="15.0" w:type="dxa"/>
        <w:left w:w="70.0" w:type="dxa"/>
        <w:right w:w="70.0" w:type="dxa"/>
      </w:tblCellMar>
    </w:tblPr>
  </w:style>
  <w:style w:type="table" w:styleId="aa" w:customStyle="1">
    <w:basedOn w:val="TableNormal3"/>
    <w:tblPr>
      <w:tblStyleRowBandSize w:val="1"/>
      <w:tblStyleColBandSize w:val="1"/>
      <w:tblCellMar>
        <w:top w:w="15.0" w:type="dxa"/>
        <w:left w:w="70.0" w:type="dxa"/>
        <w:right w:w="70.0" w:type="dxa"/>
      </w:tblCellMar>
    </w:tblPr>
  </w:style>
  <w:style w:type="table" w:styleId="ab" w:customStyle="1">
    <w:basedOn w:val="TableNormal3"/>
    <w:tblPr>
      <w:tblStyleRowBandSize w:val="1"/>
      <w:tblStyleColBandSize w:val="1"/>
      <w:tblCellMar>
        <w:top w:w="15.0" w:type="dxa"/>
        <w:left w:w="70.0" w:type="dxa"/>
        <w:right w:w="70.0" w:type="dxa"/>
      </w:tblCellMar>
    </w:tblPr>
  </w:style>
  <w:style w:type="table" w:styleId="ac" w:customStyle="1">
    <w:basedOn w:val="TableNormal3"/>
    <w:tblPr>
      <w:tblStyleRowBandSize w:val="1"/>
      <w:tblStyleColBandSize w:val="1"/>
      <w:tblCellMar>
        <w:top w:w="15.0" w:type="dxa"/>
        <w:left w:w="70.0" w:type="dxa"/>
        <w:right w:w="70.0" w:type="dxa"/>
      </w:tblCellMar>
    </w:tblPr>
  </w:style>
  <w:style w:type="table" w:styleId="ad" w:customStyle="1">
    <w:basedOn w:val="TableNormal3"/>
    <w:tblPr>
      <w:tblStyleRowBandSize w:val="1"/>
      <w:tblStyleColBandSize w:val="1"/>
      <w:tblCellMar>
        <w:top w:w="15.0" w:type="dxa"/>
        <w:left w:w="70.0" w:type="dxa"/>
        <w:right w:w="70.0" w:type="dxa"/>
      </w:tblCellMar>
    </w:tblPr>
  </w:style>
  <w:style w:type="table" w:styleId="ae" w:customStyle="1">
    <w:basedOn w:val="TableNormal3"/>
    <w:tblPr>
      <w:tblStyleRowBandSize w:val="1"/>
      <w:tblStyleColBandSize w:val="1"/>
      <w:tblCellMar>
        <w:top w:w="15.0" w:type="dxa"/>
        <w:left w:w="70.0" w:type="dxa"/>
        <w:right w:w="70.0" w:type="dxa"/>
      </w:tblCellMar>
    </w:tblPr>
  </w:style>
  <w:style w:type="table" w:styleId="af" w:customStyle="1">
    <w:basedOn w:val="TableNormal3"/>
    <w:tblPr>
      <w:tblStyleRowBandSize w:val="1"/>
      <w:tblStyleColBandSize w:val="1"/>
      <w:tblCellMar>
        <w:top w:w="15.0" w:type="dxa"/>
        <w:left w:w="70.0" w:type="dxa"/>
        <w:right w:w="70.0" w:type="dxa"/>
      </w:tblCellMar>
    </w:tblPr>
  </w:style>
  <w:style w:type="table" w:styleId="af0" w:customStyle="1">
    <w:basedOn w:val="TableNormal3"/>
    <w:tblPr>
      <w:tblStyleRowBandSize w:val="1"/>
      <w:tblStyleColBandSize w:val="1"/>
      <w:tblCellMar>
        <w:top w:w="15.0" w:type="dxa"/>
        <w:left w:w="70.0" w:type="dxa"/>
        <w:right w:w="70.0" w:type="dxa"/>
      </w:tblCellMar>
    </w:tblPr>
  </w:style>
  <w:style w:type="table" w:styleId="af1" w:customStyle="1">
    <w:basedOn w:val="TableNormal3"/>
    <w:tblPr>
      <w:tblStyleRowBandSize w:val="1"/>
      <w:tblStyleColBandSize w:val="1"/>
      <w:tblCellMar>
        <w:top w:w="15.0" w:type="dxa"/>
        <w:left w:w="70.0" w:type="dxa"/>
        <w:right w:w="70.0" w:type="dxa"/>
      </w:tblCellMar>
    </w:tblPr>
  </w:style>
  <w:style w:type="table" w:styleId="af2" w:customStyle="1">
    <w:basedOn w:val="TableNormal3"/>
    <w:tblPr>
      <w:tblStyleRowBandSize w:val="1"/>
      <w:tblStyleColBandSize w:val="1"/>
      <w:tblCellMar>
        <w:top w:w="15.0" w:type="dxa"/>
        <w:left w:w="70.0" w:type="dxa"/>
        <w:right w:w="70.0" w:type="dxa"/>
      </w:tblCellMar>
    </w:tblPr>
  </w:style>
  <w:style w:type="table" w:styleId="af3" w:customStyle="1">
    <w:basedOn w:val="TableNormal3"/>
    <w:tblPr>
      <w:tblStyleRowBandSize w:val="1"/>
      <w:tblStyleColBandSize w:val="1"/>
      <w:tblCellMar>
        <w:top w:w="15.0" w:type="dxa"/>
        <w:left w:w="70.0" w:type="dxa"/>
        <w:right w:w="70.0" w:type="dxa"/>
      </w:tblCellMar>
    </w:tblPr>
  </w:style>
  <w:style w:type="table" w:styleId="af4" w:customStyle="1">
    <w:basedOn w:val="TableNormal3"/>
    <w:tblPr>
      <w:tblStyleRowBandSize w:val="1"/>
      <w:tblStyleColBandSize w:val="1"/>
      <w:tblCellMar>
        <w:top w:w="15.0" w:type="dxa"/>
        <w:left w:w="70.0" w:type="dxa"/>
        <w:right w:w="70.0" w:type="dxa"/>
      </w:tblCellMar>
    </w:tblPr>
  </w:style>
  <w:style w:type="table" w:styleId="af5" w:customStyle="1">
    <w:basedOn w:val="TableNormal3"/>
    <w:tblPr>
      <w:tblStyleRowBandSize w:val="1"/>
      <w:tblStyleColBandSize w:val="1"/>
      <w:tblCellMar>
        <w:top w:w="15.0" w:type="dxa"/>
        <w:left w:w="70.0" w:type="dxa"/>
        <w:right w:w="70.0" w:type="dxa"/>
      </w:tblCellMar>
    </w:tblPr>
  </w:style>
  <w:style w:type="character" w:styleId="Mencinsinresolver">
    <w:name w:val="Unresolved Mention"/>
    <w:basedOn w:val="Fuentedeprrafopredeter"/>
    <w:uiPriority w:val="99"/>
    <w:semiHidden w:val="1"/>
    <w:unhideWhenUsed w:val="1"/>
    <w:rsid w:val="00D658A7"/>
    <w:rPr>
      <w:color w:val="605e5c"/>
      <w:shd w:color="auto" w:fill="e1dfdd" w:val="clear"/>
    </w:rPr>
  </w:style>
  <w:style w:type="character" w:styleId="Ttulo8Car" w:customStyle="1">
    <w:name w:val="Título 8 Car"/>
    <w:basedOn w:val="Fuentedeprrafopredeter"/>
    <w:link w:val="Ttulo8"/>
    <w:uiPriority w:val="9"/>
    <w:semiHidden w:val="1"/>
    <w:rsid w:val="00BA5E4A"/>
    <w:rPr>
      <w:rFonts w:asciiTheme="majorHAnsi" w:cstheme="majorBidi" w:eastAsiaTheme="majorEastAsia" w:hAnsiTheme="majorHAnsi"/>
      <w:color w:val="272727" w:themeColor="text1" w:themeTint="0000D8"/>
      <w:sz w:val="21"/>
      <w:szCs w:val="21"/>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Gmp10V5E8P1Qoi8c5JAZURlxQ==">CgMxLjAyCWguMzBqMHpsbDIJaC4xZm9iOXRlMgloLjJldDkycDAyDmgudjV6ZXFoYTRqOG9vMgloLjNkeTZ2a204AHIhMUhjQjRER09QdzI1WGxQLU5ZckIycVJaMU5MTWNqcjBp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2024-04-19T16:49:00Z</dcterms:created>
  <dc:creator>Bea Nuñez Sabido</dc:creator>
</cp:coreProperties>
</file>