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240"/>
        </w:tabs>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1f3864"/>
          <w:sz w:val="44"/>
          <w:szCs w:val="44"/>
          <w:rtl w:val="0"/>
        </w:rPr>
        <w:t xml:space="preserve">MARAVILLAS CHILENAS</w:t>
      </w:r>
    </w:p>
    <w:p w:rsidR="00000000" w:rsidDel="00000000" w:rsidP="00000000" w:rsidRDefault="00000000" w:rsidRPr="00000000" w14:paraId="00000002">
      <w:pPr>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1f3864"/>
          <w:sz w:val="44"/>
          <w:szCs w:val="44"/>
          <w:rtl w:val="0"/>
        </w:rPr>
        <w:t xml:space="preserve">6N/7D</w:t>
      </w:r>
    </w:p>
    <w:p w:rsidR="00000000" w:rsidDel="00000000" w:rsidP="00000000" w:rsidRDefault="00000000" w:rsidRPr="00000000" w14:paraId="00000003">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(Santiago – Isla de Pascua)</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Hasta el 31 diciembre del 2025</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7">
      <w:pPr>
        <w:spacing w:line="276" w:lineRule="auto"/>
        <w:rPr>
          <w:rFonts w:ascii="Quattrocento Sans" w:cs="Quattrocento Sans" w:eastAsia="Quattrocento Sans" w:hAnsi="Quattrocento Sans"/>
          <w:b w:val="1"/>
          <w:color w:val="538135"/>
          <w:sz w:val="10"/>
          <w:szCs w:val="10"/>
        </w:rPr>
      </w:pPr>
      <w:r w:rsidDel="00000000" w:rsidR="00000000" w:rsidRPr="00000000">
        <w:rPr>
          <w:rtl w:val="0"/>
        </w:rPr>
      </w:r>
    </w:p>
    <w:p w:rsidR="00000000" w:rsidDel="00000000" w:rsidP="00000000" w:rsidRDefault="00000000" w:rsidRPr="00000000" w14:paraId="00000008">
      <w:pPr>
        <w:spacing w:line="276" w:lineRule="auto"/>
        <w:jc w:val="center"/>
        <w:rPr>
          <w:rFonts w:ascii="Quattrocento Sans" w:cs="Quattrocento Sans" w:eastAsia="Quattrocento Sans" w:hAnsi="Quattrocento Sans"/>
          <w:b w:val="1"/>
          <w:color w:val="538135"/>
          <w:sz w:val="18"/>
          <w:szCs w:val="18"/>
        </w:rPr>
      </w:pPr>
      <w:r w:rsidDel="00000000" w:rsidR="00000000" w:rsidRPr="00000000">
        <w:rPr/>
        <w:drawing>
          <wp:inline distB="0" distT="0" distL="0" distR="0">
            <wp:extent cx="1675313" cy="1256706"/>
            <wp:effectExtent b="0" l="0" r="0" t="0"/>
            <wp:docPr descr="La isla de Pascua: mitos, leyendas y origen de sus famosas cabezas |  National Geographic" id="2037140055" name="image3.jpg"/>
            <a:graphic>
              <a:graphicData uri="http://schemas.openxmlformats.org/drawingml/2006/picture">
                <pic:pic>
                  <pic:nvPicPr>
                    <pic:cNvPr descr="La isla de Pascua: mitos, leyendas y origen de sus famosas cabezas |  National Geographic" id="0" name="image3.jpg"/>
                    <pic:cNvPicPr preferRelativeResize="0"/>
                  </pic:nvPicPr>
                  <pic:blipFill>
                    <a:blip r:embed="rId7"/>
                    <a:srcRect b="0" l="0" r="0" t="0"/>
                    <a:stretch>
                      <a:fillRect/>
                    </a:stretch>
                  </pic:blipFill>
                  <pic:spPr>
                    <a:xfrm>
                      <a:off x="0" y="0"/>
                      <a:ext cx="1675313" cy="1256706"/>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rFonts w:ascii="Quattrocento Sans" w:cs="Quattrocento Sans" w:eastAsia="Quattrocento Sans" w:hAnsi="Quattrocento Sans"/>
          <w:b w:val="1"/>
          <w:color w:val="538135"/>
          <w:sz w:val="18"/>
          <w:szCs w:val="18"/>
        </w:rPr>
        <w:drawing>
          <wp:inline distB="0" distT="0" distL="0" distR="0">
            <wp:extent cx="1947537" cy="1262631"/>
            <wp:effectExtent b="0" l="0" r="0" t="0"/>
            <wp:docPr id="2037140057"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947537" cy="1262631"/>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2031992" cy="1282727"/>
            <wp:effectExtent b="0" l="0" r="0" t="0"/>
            <wp:docPr descr="Recorre nuestro Chile: Conoce estas 5 playas en Viña del Mar - Learn Chile" id="2037140056" name="image6.jpg"/>
            <a:graphic>
              <a:graphicData uri="http://schemas.openxmlformats.org/drawingml/2006/picture">
                <pic:pic>
                  <pic:nvPicPr>
                    <pic:cNvPr descr="Recorre nuestro Chile: Conoce estas 5 playas en Viña del Mar - Learn Chile" id="0" name="image6.jpg"/>
                    <pic:cNvPicPr preferRelativeResize="0"/>
                  </pic:nvPicPr>
                  <pic:blipFill>
                    <a:blip r:embed="rId9"/>
                    <a:srcRect b="0" l="6356" r="0" t="0"/>
                    <a:stretch>
                      <a:fillRect/>
                    </a:stretch>
                  </pic:blipFill>
                  <pic:spPr>
                    <a:xfrm>
                      <a:off x="0" y="0"/>
                      <a:ext cx="2031992" cy="1282727"/>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b w:val="1"/>
          <w:color w:val="1f3864"/>
          <w:sz w:val="18"/>
          <w:szCs w:val="18"/>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01 / AEROPUERTO – SANTIAGO LLEGADA A SANTIAGO. </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Recepción en aeropuerto y traslado al hotel seleccionado. Alojamiento. </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02 / SANTIAGO – HD CITY TOUR SANTIAGO </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Desayuno en el hotel. 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Alojamiento.</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 SANTIAGO – FD VIÑA DEL MAR &amp; VALPARAÍSO DESAYUNO EN EL HOTEL. </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Visita de día completo a Viña del Mar y Valparaíso (No incluye almuerzo). Valparaíso, puerto principal de Chile, considerado Patrimonio Cultural de la Humanidad por su arquitectura y despliegue de callejuelas, pasajes y escaleras que suben hasta las cumbres de los cerros. Realizaremos una visita panorámica a una de las tres casas convertidas en museos de Pablo Neruda, La Sebastiana. Y Viña del Mar, el balneario turístico más visitado de nuestro país, también conocido como “Ciudad Jardín” por estar rodeada de áreas verdes, amplias veredas peatonales, hermosas plazas y jardines floridos, donde visitaremos sus principales atractivos como el Reloj de Flores, Museo Fonck, la Quinta Vergara, y la Playa Los Cañones; ambas ciudades son la puerta de entrada al imponente Océano Pacífico. Alojamiento. </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 SANTIAGO – AEROPUERTO ISLA DE PASCUA – HD AHU AKIVI DESAYUNO EN EL HOTEL. </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A la hora convenida traslado al aeropuerto de Santiago para tomar el vuelo con destino a Isla de Pascua. Llegada a Isla de Pascua. Recepción en aeropuerto y traslado al hotel seleccionado. Por la tarde realizaremos nuestro tour. Isla de Pascua es un destino que nos invita a conocer su historia por medio de las tradiciones y la ciencia. En esta ruta nos enfocaremos a ver y a entender cómo los antiguos isleños se conectaron con eventos celestiales y astronómicos. Este tour visita tres sitios arqueológicos: el inicio de nuestro tour comienza realizando un trekking de aproximadamente unos 20 minutos hasta Ana te Pahu. Esta amplia cueva subterránea es una de las más visitadas, y se encuentra dentro de la parte interior de la isla en el área de Roiho. Esta caverna alguna vez sirvió como una residencial tribal, ya que contenía una fuente de agua fresca y una diversidad de plantas cultivadas. Su nombre “Te Pahu” significa tambor en Rapanui fue dado debido a su capa de lava petrificada que resuena al saltar sobre ella, como lo haría un tambor Seguimos con Aku Akivi, este sitio es uno de los más majestuosos de la isla, ya que contiene una gran plataforma adornada con 7 estatuas restauradas las cuales representan a los siete exploradores que llegaron a la isla para abrir camino al Ariki Hotu Matu'a. Este lugar fue construido alrededor del siglo XV, con una orientación astronómica especial, la cual fue importante no solo para el funcionamiento diario de la tribu sino también para las ceremonias espirituales de los antiguos Rapa Nui, Se puede encontrar también los restos de crematorios, donde se hallaron huesos humanos y pequeñas estatuillas. Luego continuaremos hasta la cantera de Puna Pau es el cráter de un viejo volcán ubicado a 15 kilómetros al noreste de Hanga Roa, próxima al Ahu Akivi. Este lugar se caracteriza por albergar la materia prima para construir los pukaos (moños tipo sombrero) que luego servirían para coronar los moais. Al finalizar nuestro tour, nos daremos cuenta que fuimos parte del origen, la tradición y la ciencia de una cultura que se recrea con sorprendente vitalidad. Un pedazo de Chile que invita a ser descubierto. Regreso a hotel seleccionado. Alojamiento.</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 ISLA DE PASCUA – FULL DAY PLAYA ANAKENA </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Seguimos los pasos del primer Rey de la Isla, el Ariki Hotu Matúa. Se dice que el destino fue determinado por un sueño el cual lo llevo hasta la Isla de Pascua para dar inicio al periodo de Colonización. En nuestro recorrido visitaremos cinco sitios arqueológicos, durante la mañana visitaremos Akahanga, Rano Raraku y Ahu Tongariki, lugares importantes para la cultura Rapa Nui ubicados en la costa sur, que desde los primeros tiempos y hasta hoy nos invitan a ser parte de la historia de una cultura llena de riquezas arqueológicas. Al término de nuestro primer recorrido, nos invitaran a almorzar en casa de familia Rapa Nui, la compañía en este lugar será el jardín con sus árboles típicos de la zona que nos invitan a vivir la experiencia de compartir y conocer las bondades de su gastronomía. Una vez ya listos para comenzar nuestro segundo recorrido, nuestro guía nos llevará hasta Te Pito Kura, a través de la carretera interna de la isla, este sitio arqueológico conocido como el ombligo del mundo, consta con una plataforma que hasta hoy se ha mantenido intacta con su moai. Este Moai es la escultura más grande que se haya transportado desde la cantera de Rano Raraku y levantado sobre su ahu. Nuestros últimos pasos están reservados para Anakena una de las playas más importantes de la historia de la Isla de Pascua, ya que según cuenta la tradición, fue aquí donde el primer rey de la isla, el Ariki Hotu Matu´a desembarcó con sus hombres y estableció el primer poblado que dio origen a la cultura Rapa Nui. En este mismo lugar nos encontraremos con dos ahus y sus respectivos moais. Un paisaje único que no se podrán perder. Para quienes quieran destinar tiempo para contemplar, descansar y disfrutar de la arena blanca, sus aguas cristalinas, es el lugar ideal para hacerlo. Regreso a hotel seleccionado. Alojamiento.</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 ISLA DE PASCUA – HD ORONGO </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invitación de este día es a descubrir el lugar donde antiguamente se celebraba la competencia del Hombre Pájaro (Tangata –manu) que se realizaba anualmente en la época de primavera en el acantilado del volcán Rano Kau y la aldea ceremonial de Orongo. No podemos olvidar que la historia en todo momento estará presente en nuestro recorrido, uno de los testigos de aquella historia es Rano Kau. Este cráter de agua dulce es uno de los principales volcanes en nuestra isla y cuenta con una vista privilegiada al océano pacifico y del interior del volcán. Además, conoceremos Orongo aldea ceremonial de gran importancia a nivel cultural y espiritual dado a su relación con la competencia del Tangata Manu. La aldea tiene un total de 54 casas de las cuales su mayoría fueron restauradas en el 1974. Hoy en día esta aldea contiene un sendero que nos permitirá una vista directa a las casas restauradas junto a su arte rupestre y petroglifos. A continuación, nos dirigiremos hasta Vinapu, este centro ceremonial es uno de los más importantes de la isla y uno de los más misteriosos, pues sus grandes losas construidas de basalto calzan perfectamente en la espalda de su ahu o plataforma, lo que impacta su similitud a las antiguas construcciones del Imperio Inca en Cuzco. Luego de recorrer y conocer con asombro la historia de nuestro pueblo daremos termino a nuestro recorrido, dejándolos invitados a conocer más de nuestras raíces. Regreso a hotel seleccionado. Alojamiento. </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 ISLA DE PASCUA – OUT </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hora convenida, traslado al aeropuerto para abordar vuelo a su próximo destino.</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LOS SERVICIOS.</w:t>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Aeropuerto Santiago / Hotel Santiago  </w:t>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HD City Tour Panorámico AM </w:t>
      </w:r>
    </w:p>
    <w:p w:rsidR="00000000" w:rsidDel="00000000" w:rsidP="00000000" w:rsidRDefault="00000000" w:rsidRPr="00000000" w14:paraId="00000026">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FD Viña del Mar &amp; Valparaíso </w:t>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Hotel Santiago / Aeropuerto Santiago</w:t>
      </w:r>
    </w:p>
    <w:p w:rsidR="00000000" w:rsidDel="00000000" w:rsidP="00000000" w:rsidRDefault="00000000" w:rsidRPr="00000000" w14:paraId="00000028">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Aeropuerto Isla de Pascua Hotel Isla de Pascua </w:t>
      </w:r>
    </w:p>
    <w:p w:rsidR="00000000" w:rsidDel="00000000" w:rsidP="00000000" w:rsidRDefault="00000000" w:rsidRPr="00000000" w14:paraId="00000029">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HD Ahu Akivi </w:t>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FD Playa Anakena (incluye box lunch) </w:t>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HD Orongo </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Hotel Isla de Pascua / Aeropuerto Isla de Pascua </w:t>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03 noches de alojamiento en Santiago (desayuno incluido)  </w:t>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03 noches de alojamiento en Isla de Pascua (desayuno incluido)</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USD 60.000).</w:t>
      </w:r>
    </w:p>
    <w:p w:rsidR="00000000" w:rsidDel="00000000" w:rsidP="00000000" w:rsidRDefault="00000000" w:rsidRPr="00000000" w14:paraId="0000003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1">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32">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(Consulta por nuestras tarifas especiales).</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o Bebidas no especificadas en el párrafo de incluye.</w:t>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como propinas y otros no mencionados en el itinerario.</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Consultar la previsión del tiempo.</w:t>
      </w:r>
      <w:r w:rsidDel="00000000" w:rsidR="00000000" w:rsidRPr="00000000">
        <w:rPr>
          <w:rtl w:val="0"/>
        </w:rPr>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Fee Bancario.</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POR PERSONA EN DOLARES DESDE</w:t>
      </w:r>
    </w:p>
    <w:p w:rsidR="00000000" w:rsidDel="00000000" w:rsidP="00000000" w:rsidRDefault="00000000" w:rsidRPr="00000000" w14:paraId="0000003B">
      <w:pPr>
        <w:jc w:val="center"/>
        <w:rPr>
          <w:rFonts w:ascii="Calibri" w:cs="Calibri" w:eastAsia="Calibri" w:hAnsi="Calibri"/>
          <w:b w:val="1"/>
          <w:color w:val="1f3864"/>
        </w:rPr>
      </w:pPr>
      <w:r w:rsidDel="00000000" w:rsidR="00000000" w:rsidRPr="00000000">
        <w:rPr>
          <w:rtl w:val="0"/>
        </w:rPr>
      </w:r>
    </w:p>
    <w:tbl>
      <w:tblPr>
        <w:tblStyle w:val="Table1"/>
        <w:tblW w:w="9736.0" w:type="dxa"/>
        <w:jc w:val="center"/>
        <w:tblLayout w:type="fixed"/>
        <w:tblLook w:val="0400"/>
      </w:tblPr>
      <w:tblGrid>
        <w:gridCol w:w="2127"/>
        <w:gridCol w:w="2492"/>
        <w:gridCol w:w="1657"/>
        <w:gridCol w:w="1657"/>
        <w:gridCol w:w="1555"/>
        <w:gridCol w:w="248"/>
        <w:tblGridChange w:id="0">
          <w:tblGrid>
            <w:gridCol w:w="2127"/>
            <w:gridCol w:w="2492"/>
            <w:gridCol w:w="1657"/>
            <w:gridCol w:w="1657"/>
            <w:gridCol w:w="1555"/>
            <w:gridCol w:w="248"/>
          </w:tblGrid>
        </w:tblGridChange>
      </w:tblGrid>
      <w:tr>
        <w:trPr>
          <w:cantSplit w:val="0"/>
          <w:trHeight w:val="269" w:hRule="atLeast"/>
          <w:tblHeader w:val="0"/>
        </w:trPr>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VIGÊNCIA </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SGL</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DBL</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TPL</w:t>
            </w:r>
          </w:p>
        </w:tc>
      </w:tr>
      <w:tr>
        <w:trPr>
          <w:cantSplit w:val="0"/>
          <w:trHeight w:val="160" w:hRule="atLeast"/>
          <w:tblHeader w:val="0"/>
        </w:trPr>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6">
            <w:pPr>
              <w:widowControl w:val="1"/>
              <w:jc w:val="center"/>
              <w:rPr>
                <w:rFonts w:ascii="Calibri" w:cs="Calibri" w:eastAsia="Calibri" w:hAnsi="Calibri"/>
                <w:b w:val="1"/>
                <w:color w:val="ffffff"/>
              </w:rPr>
            </w:pPr>
            <w:r w:rsidDel="00000000" w:rsidR="00000000" w:rsidRPr="00000000">
              <w:rPr>
                <w:rtl w:val="0"/>
              </w:rPr>
            </w:r>
          </w:p>
        </w:tc>
      </w:tr>
      <w:tr>
        <w:trPr>
          <w:cantSplit w:val="0"/>
          <w:trHeight w:val="300" w:hRule="atLeast"/>
          <w:tblHeader w:val="0"/>
        </w:trPr>
        <w:tc>
          <w:tcPr>
            <w:vMerge w:val="restart"/>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CATEGORÍA 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Mar 25 - 30 Abr 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1.866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1.196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vAlign w:val="center"/>
          </w:tcPr>
          <w:p w:rsidR="00000000" w:rsidDel="00000000" w:rsidP="00000000" w:rsidRDefault="00000000" w:rsidRPr="00000000" w14:paraId="0000004C">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May 25 - 30 Sep 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1.824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1.176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vAlign w:val="center"/>
          </w:tcPr>
          <w:p w:rsidR="00000000" w:rsidDel="00000000" w:rsidP="00000000" w:rsidRDefault="00000000" w:rsidRPr="00000000" w14:paraId="00000052">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Oct 25 - 15 Dic 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1.866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1.196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vAlign w:val="center"/>
          </w:tcPr>
          <w:p w:rsidR="00000000" w:rsidDel="00000000" w:rsidP="00000000" w:rsidRDefault="00000000" w:rsidRPr="00000000" w14:paraId="00000058">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 Dic 25 - 31 Dic 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1.824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1.176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vAlign w:val="center"/>
          </w:tcPr>
          <w:p w:rsidR="00000000" w:rsidDel="00000000" w:rsidP="00000000" w:rsidRDefault="00000000" w:rsidRPr="00000000" w14:paraId="0000005E">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CATEGORÍA 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Mar 25 - 31 Mar 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2.258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1.376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1.304 USD</w:t>
            </w:r>
          </w:p>
        </w:tc>
        <w:tc>
          <w:tcPr>
            <w:vAlign w:val="center"/>
          </w:tcPr>
          <w:p w:rsidR="00000000" w:rsidDel="00000000" w:rsidP="00000000" w:rsidRDefault="00000000" w:rsidRPr="00000000" w14:paraId="00000064">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Abr 25 - 30 Abr 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2.196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1.344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1.274 USD</w:t>
            </w:r>
          </w:p>
        </w:tc>
        <w:tc>
          <w:tcPr>
            <w:vAlign w:val="center"/>
          </w:tcPr>
          <w:p w:rsidR="00000000" w:rsidDel="00000000" w:rsidP="00000000" w:rsidRDefault="00000000" w:rsidRPr="00000000" w14:paraId="0000006A">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May 25 - 30 Jun 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2.060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1.274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1.214 USD</w:t>
            </w:r>
          </w:p>
        </w:tc>
        <w:tc>
          <w:tcPr>
            <w:vAlign w:val="center"/>
          </w:tcPr>
          <w:p w:rsidR="00000000" w:rsidDel="00000000" w:rsidP="00000000" w:rsidRDefault="00000000" w:rsidRPr="00000000" w14:paraId="00000070">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Jul 25 - 31 Ago 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2.102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1.296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1.228 USD</w:t>
            </w:r>
          </w:p>
        </w:tc>
        <w:tc>
          <w:tcPr>
            <w:vAlign w:val="center"/>
          </w:tcPr>
          <w:p w:rsidR="00000000" w:rsidDel="00000000" w:rsidP="00000000" w:rsidRDefault="00000000" w:rsidRPr="00000000" w14:paraId="00000076">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Sep 25 - 30 Sep 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2.154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1.322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1.260 USD</w:t>
            </w:r>
          </w:p>
        </w:tc>
        <w:tc>
          <w:tcPr>
            <w:vAlign w:val="center"/>
          </w:tcPr>
          <w:p w:rsidR="00000000" w:rsidDel="00000000" w:rsidP="00000000" w:rsidRDefault="00000000" w:rsidRPr="00000000" w14:paraId="0000007C">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Oct 25 - 30 Nov 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2.258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1.376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1.304 USD</w:t>
            </w:r>
          </w:p>
        </w:tc>
        <w:tc>
          <w:tcPr>
            <w:vAlign w:val="center"/>
          </w:tcPr>
          <w:p w:rsidR="00000000" w:rsidDel="00000000" w:rsidP="00000000" w:rsidRDefault="00000000" w:rsidRPr="00000000" w14:paraId="00000082">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Dic 25 - 31 Dic 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2.154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1.322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1.260 USD</w:t>
            </w:r>
          </w:p>
        </w:tc>
        <w:tc>
          <w:tcPr>
            <w:vAlign w:val="center"/>
          </w:tcPr>
          <w:p w:rsidR="00000000" w:rsidDel="00000000" w:rsidP="00000000" w:rsidRDefault="00000000" w:rsidRPr="00000000" w14:paraId="00000088">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9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9">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CATEGORÍA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Mar 25 - 31 Mar 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2.792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1.596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1.436 USD</w:t>
            </w:r>
          </w:p>
        </w:tc>
        <w:tc>
          <w:tcPr>
            <w:vAlign w:val="center"/>
          </w:tcPr>
          <w:p w:rsidR="00000000" w:rsidDel="00000000" w:rsidP="00000000" w:rsidRDefault="00000000" w:rsidRPr="00000000" w14:paraId="0000008E">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9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Abr 25 - 30 Abr 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2.918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1.658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1.524 USD</w:t>
            </w:r>
          </w:p>
        </w:tc>
        <w:tc>
          <w:tcPr>
            <w:vAlign w:val="center"/>
          </w:tcPr>
          <w:p w:rsidR="00000000" w:rsidDel="00000000" w:rsidP="00000000" w:rsidRDefault="00000000" w:rsidRPr="00000000" w14:paraId="00000094">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9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May 25 - 14 Sep 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2.844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1.610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1.492 USD</w:t>
            </w:r>
          </w:p>
        </w:tc>
        <w:tc>
          <w:tcPr>
            <w:vAlign w:val="center"/>
          </w:tcPr>
          <w:p w:rsidR="00000000" w:rsidDel="00000000" w:rsidP="00000000" w:rsidRDefault="00000000" w:rsidRPr="00000000" w14:paraId="0000009A">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9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 Sep 25 - 30 Sep 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3.374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1.874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1.718 USD</w:t>
            </w:r>
          </w:p>
        </w:tc>
        <w:tc>
          <w:tcPr>
            <w:vAlign w:val="center"/>
          </w:tcPr>
          <w:p w:rsidR="00000000" w:rsidDel="00000000" w:rsidP="00000000" w:rsidRDefault="00000000" w:rsidRPr="00000000" w14:paraId="000000A0">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9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Oct 25 - 14 Dic 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3.450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1.924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1.752 USD</w:t>
            </w:r>
          </w:p>
        </w:tc>
        <w:tc>
          <w:tcPr>
            <w:vAlign w:val="center"/>
          </w:tcPr>
          <w:p w:rsidR="00000000" w:rsidDel="00000000" w:rsidP="00000000" w:rsidRDefault="00000000" w:rsidRPr="00000000" w14:paraId="000000A6">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9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 Dic 25 - 31 Dic 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3.374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1.874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1.718 USD</w:t>
            </w:r>
          </w:p>
        </w:tc>
        <w:tc>
          <w:tcPr>
            <w:vAlign w:val="center"/>
          </w:tcPr>
          <w:p w:rsidR="00000000" w:rsidDel="00000000" w:rsidP="00000000" w:rsidRDefault="00000000" w:rsidRPr="00000000" w14:paraId="000000AC">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9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D">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LUJO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Mar 25 - 31 Mar 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5.868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3.088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vAlign w:val="center"/>
          </w:tcPr>
          <w:p w:rsidR="00000000" w:rsidDel="00000000" w:rsidP="00000000" w:rsidRDefault="00000000" w:rsidRPr="00000000" w14:paraId="000000B2">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9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Abr 25 - 12 Abr 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4.406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2.392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vAlign w:val="center"/>
          </w:tcPr>
          <w:p w:rsidR="00000000" w:rsidDel="00000000" w:rsidP="00000000" w:rsidRDefault="00000000" w:rsidRPr="00000000" w14:paraId="000000B8">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9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 Abr 25 - 19 Abr 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4.406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2.392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vAlign w:val="center"/>
          </w:tcPr>
          <w:p w:rsidR="00000000" w:rsidDel="00000000" w:rsidP="00000000" w:rsidRDefault="00000000" w:rsidRPr="00000000" w14:paraId="000000BE">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9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20 Abr 25 - 30 Abr 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4.406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2.392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vAlign w:val="center"/>
          </w:tcPr>
          <w:p w:rsidR="00000000" w:rsidDel="00000000" w:rsidP="00000000" w:rsidRDefault="00000000" w:rsidRPr="00000000" w14:paraId="000000C4">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9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May 25 - 30 Sep 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4.236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2.306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vAlign w:val="center"/>
          </w:tcPr>
          <w:p w:rsidR="00000000" w:rsidDel="00000000" w:rsidP="00000000" w:rsidRDefault="00000000" w:rsidRPr="00000000" w14:paraId="000000CA">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9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Oct 25 - 31 Dic 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6.324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3.368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vAlign w:val="center"/>
          </w:tcPr>
          <w:p w:rsidR="00000000" w:rsidDel="00000000" w:rsidP="00000000" w:rsidRDefault="00000000" w:rsidRPr="00000000" w14:paraId="000000D0">
            <w:pPr>
              <w:widowControl w:val="1"/>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D1">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3">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4">
      <w:pPr>
        <w:jc w:val="both"/>
        <w:rPr>
          <w:rFonts w:ascii="Calibri" w:cs="Calibri" w:eastAsia="Calibri" w:hAnsi="Calibri"/>
          <w:b w:val="1"/>
          <w:color w:val="1f3864"/>
          <w:sz w:val="10"/>
          <w:szCs w:val="10"/>
          <w:highlight w:val="yellow"/>
        </w:rPr>
      </w:pPr>
      <w:r w:rsidDel="00000000" w:rsidR="00000000" w:rsidRPr="00000000">
        <w:rPr>
          <w:rFonts w:ascii="Calibri" w:cs="Calibri" w:eastAsia="Calibri" w:hAnsi="Calibri"/>
          <w:b w:val="1"/>
          <w:color w:val="1f3864"/>
          <w:rtl w:val="0"/>
        </w:rPr>
        <w:t xml:space="preserve">CONDICIONES:</w:t>
        <w:br w:type="textWrapping"/>
      </w:r>
      <w:r w:rsidDel="00000000" w:rsidR="00000000" w:rsidRPr="00000000">
        <w:rPr>
          <w:rtl w:val="0"/>
        </w:rPr>
      </w:r>
    </w:p>
    <w:p w:rsidR="00000000" w:rsidDel="00000000" w:rsidP="00000000" w:rsidRDefault="00000000" w:rsidRPr="00000000" w14:paraId="000000D5">
      <w:pPr>
        <w:widowControl w:val="1"/>
        <w:numPr>
          <w:ilvl w:val="0"/>
          <w:numId w:val="1"/>
        </w:numPr>
        <w:tabs>
          <w:tab w:val="left" w:leader="none" w:pos="160"/>
        </w:tabs>
        <w:ind w:left="168" w:hanging="152"/>
        <w:jc w:val="both"/>
        <w:rPr>
          <w:rFonts w:ascii="Calibri" w:cs="Calibri" w:eastAsia="Calibri" w:hAnsi="Calibri"/>
          <w:color w:val="1f3864"/>
        </w:rPr>
      </w:pPr>
      <w:bookmarkStart w:colFirst="0" w:colLast="0" w:name="_heading=h.30j0zll" w:id="0"/>
      <w:bookmarkEnd w:id="0"/>
      <w:r w:rsidDel="00000000" w:rsidR="00000000" w:rsidRPr="00000000">
        <w:rPr>
          <w:rFonts w:ascii="Calibri" w:cs="Calibri" w:eastAsia="Calibri" w:hAnsi="Calibri"/>
          <w:color w:val="1f3864"/>
          <w:rtl w:val="0"/>
        </w:rPr>
        <w:t xml:space="preserve">La tarifa por persona en Dólares, se liquida a la TRM negociada. </w:t>
      </w:r>
    </w:p>
    <w:p w:rsidR="00000000" w:rsidDel="00000000" w:rsidP="00000000" w:rsidRDefault="00000000" w:rsidRPr="00000000" w14:paraId="000000D6">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Sujetos a disponibilidad y cambio sin previo aviso</w:t>
      </w:r>
    </w:p>
    <w:p w:rsidR="00000000" w:rsidDel="00000000" w:rsidP="00000000" w:rsidRDefault="00000000" w:rsidRPr="00000000" w14:paraId="000000D7">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50 % del valor del paquete por persona.</w:t>
      </w:r>
    </w:p>
    <w:p w:rsidR="00000000" w:rsidDel="00000000" w:rsidP="00000000" w:rsidRDefault="00000000" w:rsidRPr="00000000" w14:paraId="000000D8">
      <w:pPr>
        <w:widowControl w:val="1"/>
        <w:numPr>
          <w:ilvl w:val="0"/>
          <w:numId w:val="1"/>
        </w:numPr>
        <w:tabs>
          <w:tab w:val="left" w:leader="none" w:pos="160"/>
        </w:tabs>
        <w:ind w:left="168" w:hanging="152"/>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D9">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 </w:t>
      </w:r>
    </w:p>
    <w:p w:rsidR="00000000" w:rsidDel="00000000" w:rsidP="00000000" w:rsidRDefault="00000000" w:rsidRPr="00000000" w14:paraId="000000DA">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puede ser modificado sin previo aviso. </w:t>
      </w:r>
    </w:p>
    <w:p w:rsidR="00000000" w:rsidDel="00000000" w:rsidP="00000000" w:rsidRDefault="00000000" w:rsidRPr="00000000" w14:paraId="000000DB">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no aplican para ferias, congresos o eventos especiales.</w:t>
      </w:r>
    </w:p>
    <w:p w:rsidR="00000000" w:rsidDel="00000000" w:rsidP="00000000" w:rsidRDefault="00000000" w:rsidRPr="00000000" w14:paraId="000000DC">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DD">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DE">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color w:val="1f3864"/>
          <w:rtl w:val="0"/>
        </w:rPr>
        <w:t xml:space="preserve">Consulta aquí las condiciones de esta asistencia</w:t>
      </w:r>
      <w:r w:rsidDel="00000000" w:rsidR="00000000" w:rsidRPr="00000000">
        <w:rPr>
          <w:rFonts w:ascii="Calibri" w:cs="Calibri" w:eastAsia="Calibri" w:hAnsi="Calibri"/>
          <w:color w:val="1f3864"/>
          <w:rtl w:val="0"/>
        </w:rPr>
        <w:t xml:space="preserve">: </w:t>
      </w:r>
      <w:hyperlink r:id="rId10">
        <w:r w:rsidDel="00000000" w:rsidR="00000000" w:rsidRPr="00000000">
          <w:rPr>
            <w:rFonts w:ascii="Calibri" w:cs="Calibri" w:eastAsia="Calibri" w:hAnsi="Calibri"/>
            <w:color w:val="0563c1"/>
            <w:u w:val="singl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DF">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E0">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E1">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Todos los cambios están sujetos a las políticas de los operadores, nos reservamos el derecho de cobrar un cargo de gestión.</w:t>
      </w:r>
    </w:p>
    <w:p w:rsidR="00000000" w:rsidDel="00000000" w:rsidP="00000000" w:rsidRDefault="00000000" w:rsidRPr="00000000" w14:paraId="000000E2">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E3">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E4">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E5">
      <w:pPr>
        <w:ind w:right="520"/>
        <w:jc w:val="both"/>
        <w:rPr>
          <w:rFonts w:ascii="Calibri" w:cs="Calibri" w:eastAsia="Calibri" w:hAnsi="Calibri"/>
          <w:b w:val="1"/>
          <w:color w:val="1f3864"/>
          <w:sz w:val="10"/>
          <w:szCs w:val="10"/>
        </w:rPr>
      </w:pPr>
      <w:r w:rsidDel="00000000" w:rsidR="00000000" w:rsidRPr="00000000">
        <w:rPr>
          <w:rFonts w:ascii="Calibri" w:cs="Calibri" w:eastAsia="Calibri" w:hAnsi="Calibri"/>
          <w:b w:val="1"/>
          <w:color w:val="1f3864"/>
          <w:rtl w:val="0"/>
        </w:rPr>
        <w:t xml:space="preserve">RECOMENDACIONES:</w:t>
        <w:br w:type="textWrapping"/>
      </w:r>
      <w:r w:rsidDel="00000000" w:rsidR="00000000" w:rsidRPr="00000000">
        <w:rPr>
          <w:rtl w:val="0"/>
        </w:rPr>
      </w:r>
    </w:p>
    <w:p w:rsidR="00000000" w:rsidDel="00000000" w:rsidP="00000000" w:rsidRDefault="00000000" w:rsidRPr="00000000" w14:paraId="000000E6">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 recomienda cambiar dinero antes del viaje.</w:t>
      </w:r>
    </w:p>
    <w:p w:rsidR="00000000" w:rsidDel="00000000" w:rsidP="00000000" w:rsidRDefault="00000000" w:rsidRPr="00000000" w14:paraId="000000E7">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Verifica las condiciones climáticas en la fecha de tu viaje y lleva ropa adecuada para el clima, incluidas prendas más abrigadas para las regiones más frías y ropa ligera para las zonas más cálidas.</w:t>
      </w:r>
    </w:p>
    <w:p w:rsidR="00000000" w:rsidDel="00000000" w:rsidP="00000000" w:rsidRDefault="00000000" w:rsidRPr="00000000" w14:paraId="000000E8">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 recomienda tener siempre copias impresas y digitales de documentos importantes.</w:t>
      </w:r>
    </w:p>
    <w:p w:rsidR="00000000" w:rsidDel="00000000" w:rsidP="00000000" w:rsidRDefault="00000000" w:rsidRPr="00000000" w14:paraId="000000E9">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ciudadanos colombianos no necesitan visa para ingresar a Chile para estancias de hasta 90 días. Sin embargo, siempre se recomienda consultar las actualizaciones de la política de entrada del país antes de viajar.</w:t>
      </w:r>
    </w:p>
    <w:p w:rsidR="00000000" w:rsidDel="00000000" w:rsidP="00000000" w:rsidRDefault="00000000" w:rsidRPr="00000000" w14:paraId="000000EA">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recomendable estar al día con las vacunas estándar como hepatitis A y B, fiebre tifoidea y tétanos.</w:t>
      </w:r>
    </w:p>
    <w:p w:rsidR="00000000" w:rsidDel="00000000" w:rsidP="00000000" w:rsidRDefault="00000000" w:rsidRPr="00000000" w14:paraId="000000EB">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EC">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ED">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EE">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EF">
      <w:pPr>
        <w:ind w:right="520"/>
        <w:jc w:val="both"/>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F0">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F1">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F2">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F3">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11">
        <w:r w:rsidDel="00000000" w:rsidR="00000000" w:rsidRPr="00000000">
          <w:rPr>
            <w:rFonts w:ascii="Calibri" w:cs="Calibri" w:eastAsia="Calibri" w:hAnsi="Calibri"/>
            <w:color w:val="0563c1"/>
            <w:u w:val="single"/>
            <w:rtl w:val="0"/>
          </w:rPr>
          <w:t xml:space="preserve">https://apply.joinsherpa.com/travel-restrictions/CHL?affiliateId=sherpa&amp;language=es-XL&amp;originCountry=COL</w:t>
        </w:r>
      </w:hyperlink>
      <w:r w:rsidDel="00000000" w:rsidR="00000000" w:rsidRPr="00000000">
        <w:rPr>
          <w:rtl w:val="0"/>
        </w:rPr>
      </w:r>
    </w:p>
    <w:p w:rsidR="00000000" w:rsidDel="00000000" w:rsidP="00000000" w:rsidRDefault="00000000" w:rsidRPr="00000000" w14:paraId="000000F4">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CLÁUSULA DE RESPONSABILIDAD: </w:t>
      </w:r>
      <w:hyperlink r:id="rId12">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F5">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F6">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0F7">
      <w:pPr>
        <w:widowControl w:val="1"/>
        <w:spacing w:after="160" w:line="259" w:lineRule="auto"/>
        <w:jc w:val="both"/>
        <w:rPr>
          <w:sz w:val="20"/>
          <w:szCs w:val="20"/>
        </w:rPr>
      </w:pP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-942972</wp:posOffset>
          </wp:positionH>
          <wp:positionV relativeFrom="paragraph">
            <wp:posOffset>742950</wp:posOffset>
          </wp:positionV>
          <wp:extent cx="7810500" cy="1009050"/>
          <wp:effectExtent b="0" l="0" r="0" t="0"/>
          <wp:wrapNone/>
          <wp:docPr id="203714006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10500" cy="100905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-573062</wp:posOffset>
          </wp:positionH>
          <wp:positionV relativeFrom="paragraph">
            <wp:posOffset>3764524</wp:posOffset>
          </wp:positionV>
          <wp:extent cx="425450" cy="2247900"/>
          <wp:effectExtent b="0" l="0" r="0" t="0"/>
          <wp:wrapNone/>
          <wp:docPr id="2037140059"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425450" cy="22479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-1023228</wp:posOffset>
          </wp:positionH>
          <wp:positionV relativeFrom="paragraph">
            <wp:posOffset>-349493</wp:posOffset>
          </wp:positionV>
          <wp:extent cx="2102272" cy="1414799"/>
          <wp:effectExtent b="0" l="0" r="0" t="0"/>
          <wp:wrapNone/>
          <wp:docPr id="2037140058"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102272" cy="141479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-1133472</wp:posOffset>
          </wp:positionH>
          <wp:positionV relativeFrom="paragraph">
            <wp:posOffset>-450213</wp:posOffset>
          </wp:positionV>
          <wp:extent cx="8016875" cy="955040"/>
          <wp:effectExtent b="0" l="0" r="0" t="0"/>
          <wp:wrapSquare wrapText="bothSides" distB="0" distT="0" distL="114300" distR="114300"/>
          <wp:docPr id="2037140060"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537"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character" w:styleId="Mencinsinresolver">
    <w:name w:val="Unresolved Mention"/>
    <w:basedOn w:val="Fuentedeprrafopredeter"/>
    <w:uiPriority w:val="99"/>
    <w:semiHidden w:val="1"/>
    <w:unhideWhenUsed w:val="1"/>
    <w:rsid w:val="006F5834"/>
    <w:rPr>
      <w:color w:val="605e5c"/>
      <w:shd w:color="auto" w:fill="e1dfdd" w:val="clear"/>
    </w:rPr>
  </w:style>
  <w:style w:type="table" w:styleId="a3"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CHL?affiliateId=sherpa&amp;language=es-XL&amp;originCountry=COL" TargetMode="External"/><Relationship Id="rId10" Type="http://schemas.openxmlformats.org/officeDocument/2006/relationships/hyperlink" Target="https://www.universal-assistance.com/files/condiciones_generales.pdf"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png"/><Relationship Id="rId3"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il7QsmxcQXdwu0x3oQRvmQS23A==">CgMxLjAyCWguMzBqMHpsbDgAciExQ2FubjdLdDc3VWJrbXNhRld2OFppTGU3dVZybVc4ZWg=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2024-08-22T18:54:00Z</dcterms:created>
  <dc:creator>Eliana Gomez</dc:creator>
</cp:coreProperties>
</file>