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MAGIA BRITÁNICA</w:t>
        <w:br w:type="textWrapping"/>
        <w:t xml:space="preserve">12N/13D</w:t>
      </w:r>
    </w:p>
    <w:p w:rsidR="00000000" w:rsidDel="00000000" w:rsidP="00000000" w:rsidRDefault="00000000" w:rsidRPr="00000000" w14:paraId="00000002">
      <w:pPr>
        <w:spacing w:after="0" w:line="240" w:lineRule="auto"/>
        <w:jc w:val="center"/>
        <w:rPr>
          <w:color w:val="1f3864"/>
        </w:rPr>
      </w:pPr>
      <w:r w:rsidDel="00000000" w:rsidR="00000000" w:rsidRPr="00000000">
        <w:rPr>
          <w:color w:val="1f3864"/>
          <w:rtl w:val="0"/>
        </w:rPr>
        <w:t xml:space="preserve">(Inglaterra, Escocia e Irlanda)</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rtl w:val="0"/>
        </w:rPr>
      </w:r>
    </w:p>
    <w:p w:rsidR="00000000" w:rsidDel="00000000" w:rsidP="00000000" w:rsidRDefault="00000000" w:rsidRPr="00000000" w14:paraId="00000004">
      <w:pPr>
        <w:pBdr>
          <w:bottom w:color="000000" w:space="7" w:sz="6" w:val="single"/>
        </w:pBdr>
        <w:rPr>
          <w:color w:val="1f3864"/>
          <w:sz w:val="14"/>
          <w:szCs w:val="14"/>
        </w:rPr>
      </w:pPr>
      <w:r w:rsidDel="00000000" w:rsidR="00000000" w:rsidRPr="00000000">
        <w:rPr>
          <w:b w:val="1"/>
          <w:color w:val="1f3864"/>
          <w:rtl w:val="0"/>
        </w:rPr>
        <w:t xml:space="preserve">VIGENCIA DE VIAJE: </w:t>
      </w:r>
      <w:r w:rsidDel="00000000" w:rsidR="00000000" w:rsidRPr="00000000">
        <w:rPr>
          <w:color w:val="1f3864"/>
          <w:rtl w:val="0"/>
        </w:rPr>
        <w:t xml:space="preserve">Hasta Diciembre de 2026. (Salidas puntuales).</w:t>
      </w:r>
      <w:r w:rsidDel="00000000" w:rsidR="00000000" w:rsidRPr="00000000">
        <w:rPr>
          <w:rtl w:val="0"/>
        </w:rPr>
      </w:r>
    </w:p>
    <w:p w:rsidR="00000000" w:rsidDel="00000000" w:rsidP="00000000" w:rsidRDefault="00000000" w:rsidRPr="00000000" w14:paraId="00000005">
      <w:pPr>
        <w:spacing w:after="0" w:line="240" w:lineRule="auto"/>
        <w:jc w:val="center"/>
        <w:rPr>
          <w:b w:val="1"/>
          <w:color w:val="002060"/>
        </w:rPr>
      </w:pPr>
      <w:r w:rsidDel="00000000" w:rsidR="00000000" w:rsidRPr="00000000">
        <w:rPr>
          <w:b w:val="1"/>
          <w:color w:val="002060"/>
          <w:rtl w:val="0"/>
        </w:rPr>
        <w:t xml:space="preserve">  </w:t>
      </w:r>
      <w:r w:rsidDel="00000000" w:rsidR="00000000" w:rsidRPr="00000000">
        <w:rPr/>
        <w:drawing>
          <wp:inline distB="0" distT="0" distL="0" distR="0">
            <wp:extent cx="1721554" cy="1179764"/>
            <wp:effectExtent b="0" l="0" r="0" t="0"/>
            <wp:docPr descr="Estudiar en Inglaterra 2025" id="2145157891" name="image7.jpg"/>
            <a:graphic>
              <a:graphicData uri="http://schemas.openxmlformats.org/drawingml/2006/picture">
                <pic:pic>
                  <pic:nvPicPr>
                    <pic:cNvPr descr="Estudiar en Inglaterra 2025" id="0" name="image7.jpg"/>
                    <pic:cNvPicPr preferRelativeResize="0"/>
                  </pic:nvPicPr>
                  <pic:blipFill>
                    <a:blip r:embed="rId7"/>
                    <a:srcRect b="0" l="0" r="18022" t="0"/>
                    <a:stretch>
                      <a:fillRect/>
                    </a:stretch>
                  </pic:blipFill>
                  <pic:spPr>
                    <a:xfrm>
                      <a:off x="0" y="0"/>
                      <a:ext cx="1721554" cy="1179764"/>
                    </a:xfrm>
                    <a:prstGeom prst="rect"/>
                    <a:ln/>
                  </pic:spPr>
                </pic:pic>
              </a:graphicData>
            </a:graphic>
          </wp:inline>
        </w:drawing>
      </w:r>
      <w:r w:rsidDel="00000000" w:rsidR="00000000" w:rsidRPr="00000000">
        <w:rPr>
          <w:b w:val="1"/>
          <w:color w:val="002060"/>
          <w:rtl w:val="0"/>
        </w:rPr>
        <w:t xml:space="preserve">  </w:t>
      </w:r>
      <w:r w:rsidDel="00000000" w:rsidR="00000000" w:rsidRPr="00000000">
        <w:rPr>
          <w:b w:val="1"/>
          <w:color w:val="002060"/>
        </w:rPr>
        <w:drawing>
          <wp:inline distB="0" distT="0" distL="0" distR="0">
            <wp:extent cx="1744256" cy="1167885"/>
            <wp:effectExtent b="0" l="0" r="0" t="0"/>
            <wp:docPr id="2145157893"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1744256" cy="1167885"/>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46048" cy="1166400"/>
            <wp:effectExtent b="0" l="0" r="0" t="0"/>
            <wp:docPr descr="Los 7 pueblos costeros más bonitos de Irlanda" id="2145157892" name="image4.png"/>
            <a:graphic>
              <a:graphicData uri="http://schemas.openxmlformats.org/drawingml/2006/picture">
                <pic:pic>
                  <pic:nvPicPr>
                    <pic:cNvPr descr="Los 7 pueblos costeros más bonitos de Irlanda" id="0" name="image4.png"/>
                    <pic:cNvPicPr preferRelativeResize="0"/>
                  </pic:nvPicPr>
                  <pic:blipFill>
                    <a:blip r:embed="rId9"/>
                    <a:srcRect b="0" l="0" r="0" t="0"/>
                    <a:stretch>
                      <a:fillRect/>
                    </a:stretch>
                  </pic:blipFill>
                  <pic:spPr>
                    <a:xfrm>
                      <a:off x="0" y="0"/>
                      <a:ext cx="1746048" cy="1166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7">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1 LONDRES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Llegada al aeropuerto de Londres-Heathrow y traslado al hotel. Alojamiento.</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2 LONDRES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Excursión panorámica de Londres en bus, donde visitaremos los barrios de Westminster, Kensington, Mayfair y Belgravia. Pararemos para fotografiar el Parlamento, la Abadía de Westminster, el Big Ben, el London Eye, el Royal Albert Hall y el Albert Memorial. Además, tendremos la oportunidad de ver el cambio de guardia en el Palacio de Buckingham (siempre que opere ese día). Recorreremos el West End, las plazas de Piccadilly Circus y Trafalgar Square, y áreas culturales muy representativas como: el Museo de Historia Natural, el Victoria &amp; Albert Museum, el Museo de Ciencias y el National Gallery. Tarde libre para descubrir más sobre esta magnífica ciudad. Alojamiento.</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3 LONDRES / CAMBRIDGE / YORK-HARROGATE (MEDIA PENSIÓN)</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Comenzaremos nuestro recorrido hacia Cambridge, ciudad universitaria por excelencia, realizaremos un recorrido a pie donde podremos admirar arquitecturas de diferentes épocas en los antiquísimos Colegios Universitarios. Antes de llegar a nuestro destino final de hoy, haremos una pausa para el almuerzo. Finalmente llegaremos a la ciudad de York, donde haremos un recorrido a pie por sus encantadoras calles. Cena y alojamiento.</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4 YORK-HARROGATE / DURHAM / ALNWICK / EDIMBURGO</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Salida hacia la ciudad de Durham, donde realizaremos una breve visita a pie y divisamos su cautivadora catedral. Seguiremos nuestra ruta hacia el norte para disfrutar de una panorámica del Castillo de Alnwick, una imponente fortaleza con más de 700 años de historia. Tendremos tiempo para almorzar y continuaremos hacia la costa hasta llegar a Edimburgo, donde haremos una breve panorámica para introducir esta ilustre ciudad. Alojamiento.</w:t>
      </w:r>
    </w:p>
    <w:p w:rsidR="00000000" w:rsidDel="00000000" w:rsidP="00000000" w:rsidRDefault="00000000" w:rsidRPr="00000000" w14:paraId="00000013">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5 EDIMBURGO</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Día libre para gozar de la encantadora ciudad de Edimburgo. Alojamiento.</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6 EDIMBURGO / STIRLING / TROSSACHS / GLASGOW</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Dejaremos Edimburgo para iniciar un camino lleno de espléndidos paisajes y atravesando pintorescos pueblos como Stirling y Callander. Realizaremos un alto en el camino y visitaremos una destilería de whisky por la zona. Continuaremos hacia el Parque Natural de Los Trossachs, un oasis de naturaleza y belleza ubicado en el corazón de Escocia donde pararemos para almorzar. Finalmente llegaremos a Glasgow, la ciudad más grande de Escocia. Durante el tour panorámico, disfrutaremos de sus espacios verdes, su famosa calle para los amantes de las compras Buchanan Street y visitaremos su Catedral antes de llegar al hotel. Alojamiento.</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7 GLASGOW / BELFAST / DUBLÍN</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Saldremos de Glasgow hacia la costa escocesa donde embarcamos en un ferry para cruzar aguas irlandesas hasta llegar a Belfast, la capital de Irlanda del Norte. Realizaremos una panorámica de la ciudad. Continuamos nuestro viaje hacia las Montañas del Mourne, para finalmente llegar a Dublín, la capital de la República de Irlanda. Realizaremos un tour panorámico de la ciudad, descubriendo sus principales atractivos: la Aduana, el Castillo de Dublín, el Parque Phoenix y las coloridas puertas de la ciudad. También visitaremos la Universidad del Trinity College y la Catedral Protestante de San Patricio. Alojamiento.</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8 DUBLÍN / CLONMACNOISE / ATHLONE / GALWAY (MEDIA PENSIÓN)</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Salida hacia el oeste de Irlanda. Nuestra primera parada será el Monasterio de Clonmacnoise, que alberga las tumbas de algunos de los reyes celtas más importantes. Continuaremos nuestro camino hasta Athlone, donde disfrutaremos de tiempo libre para almorzar y explorar la ciudad y pasear por sus calles medievales. Por la tarde, llegaremos a Galway. Realizaremos un tour a pie para conocer sus zonas más emblemáticas. Cena y alojamiento.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9 GALWAY / ACANTILADOS DE MOHER / LIMERICK / CORK</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Hoy dejaremos atrás el condado de Galway y viajaremos hacia el sur en busca de los Acantilados de Moher, donde nos sentimos sobrecogidos por su imponente altura de 200 metros sobre el nivel del mar y sus 8 kilómetros de extensión. Continuaremos nuestro viaje hacia la ciudad de Limerick, donde habrá tiempo libre para pasear por sus calles y almorzar frente al rio Shannon. Continuación al condado de Cork, conocido como “El Valle del Oro”, donde realizaremos una panorámica por la ciudad, recorriendo lugares emblemáticos como la Iglesia de Santa Ana Shandon, famosa por su campanario inclinado, el Reloj de la Mentira y la Catedral Protestante de San Finbar. Alojamiento.</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10 CORK / ROCA DE CASHEL / DUBLÍN</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Hoy nos dirigiremos a la Roca de Cashel, una imponente fortaleza que se alza sobre la llanura irlandesa. Tendremos tiempo libre para fotografiar esta impresionante fortaleza y pasear por sus calles medievales, empapándonos de la atmósfera única de este lugar mágico. Continuaremos nuestro viaje hacia Dublín, llegando a la hora del almuerzo, teniendo así, el resto de la tarde libre para disfrutar de esta ciudad cosmopolita. Alojamiento.</w:t>
      </w:r>
    </w:p>
    <w:p w:rsidR="00000000" w:rsidDel="00000000" w:rsidP="00000000" w:rsidRDefault="00000000" w:rsidRPr="00000000" w14:paraId="00000025">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11 DUBLÍN / CONWY / LIVERPOOL (MEDIA PENSIÓN)</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Salida hacia el puerto de Dublín y embarcamos en el ferry para cruzar el mar de Irlanda hacia Gales. Llegaremos al bello pueblo medieval de Conwy, donde tendremos la oportunidad de visitar su espléndido castillo (opcional). Tendremos tiempo libre para almorzar, recorrer su puerto y admirar las casas de arquitectura isabelina antes de salir hacia Liverpool, donde realizaremos una panorámica a la llegada. Por la noche, podremos visitar el mítico Cavern Club, el club donde tocaban los Beatles y todas las grandes figuras del Rock. Cena y alojamiento.</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12 LIVERPOOL / STRATFORD / COTSWOLDS / OXFORD / LONDRES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Nuestro último día de circuito nos llevará hacia Stratford-Upon-Avon, lugar de nacimiento del dramaturgo William Shakespeare. Haremos una breve panorámica y tendremos tiempo libre para el almuerzo. Seguiremos nuestra ruta a través de los pintorescos pueblos del condado de los Cotswolds hasta la ciudad universitaria de Oxford. Realizaremos un breve recorrido a pie por Oxford, admirando sus magníficos colegios universitarios como el Christ Church College, el Magdalen College o el Trinity College. Regreso a Londres. Alojamiento.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13 LONDRES</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A la hora acordada, traslado al aeropuerto de Londres-Heathrow.</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206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Fonts w:ascii="Times New Roman" w:cs="Times New Roman" w:eastAsia="Times New Roman" w:hAnsi="Times New Roman"/>
          <w:b w:val="1"/>
          <w:color w:val="002060"/>
          <w:sz w:val="24"/>
          <w:szCs w:val="24"/>
          <w:rtl w:val="0"/>
        </w:rPr>
        <w:t xml:space="preserve">¡</w:t>
      </w:r>
      <w:r w:rsidDel="00000000" w:rsidR="00000000" w:rsidRPr="00000000">
        <w:rPr>
          <w:b w:val="1"/>
          <w:color w:val="002060"/>
          <w:sz w:val="24"/>
          <w:szCs w:val="24"/>
          <w:rtl w:val="0"/>
        </w:rPr>
        <w:t xml:space="preserve">FIN DE NUESTROS SERVICIOS!</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spacing w:after="0" w:line="240" w:lineRule="auto"/>
        <w:jc w:val="center"/>
        <w:rPr>
          <w:b w:val="1"/>
          <w:color w:val="002060"/>
        </w:rPr>
      </w:pPr>
      <w:r w:rsidDel="00000000" w:rsidR="00000000" w:rsidRPr="00000000">
        <w:rPr>
          <w:b w:val="1"/>
          <w:color w:val="002060"/>
          <w:rtl w:val="0"/>
        </w:rPr>
        <w:t xml:space="preserve">TARIFA EN DÓLARES POR PASAJERO DESDE</w:t>
        <w:br w:type="textWrapping"/>
      </w:r>
    </w:p>
    <w:tbl>
      <w:tblPr>
        <w:tblStyle w:val="Table1"/>
        <w:tblW w:w="5953.0" w:type="dxa"/>
        <w:jc w:val="center"/>
        <w:tblLayout w:type="fixed"/>
        <w:tblLook w:val="0400"/>
      </w:tblPr>
      <w:tblGrid>
        <w:gridCol w:w="2845"/>
        <w:gridCol w:w="1549"/>
        <w:gridCol w:w="1559"/>
        <w:tblGridChange w:id="0">
          <w:tblGrid>
            <w:gridCol w:w="2845"/>
            <w:gridCol w:w="1549"/>
            <w:gridCol w:w="1559"/>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3">
            <w:pPr>
              <w:spacing w:after="0" w:line="240" w:lineRule="auto"/>
              <w:jc w:val="center"/>
              <w:rPr>
                <w:b w:val="1"/>
                <w:color w:val="ffffff"/>
              </w:rPr>
            </w:pPr>
            <w:r w:rsidDel="00000000" w:rsidR="00000000" w:rsidRPr="00000000">
              <w:rPr>
                <w:b w:val="1"/>
                <w:color w:val="ffffff"/>
                <w:rtl w:val="0"/>
              </w:rPr>
              <w:t xml:space="preserve">FECHAS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4">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5">
            <w:pPr>
              <w:spacing w:after="0" w:line="240" w:lineRule="auto"/>
              <w:jc w:val="center"/>
              <w:rPr>
                <w:b w:val="1"/>
                <w:color w:val="ffffff"/>
              </w:rPr>
            </w:pPr>
            <w:r w:rsidDel="00000000" w:rsidR="00000000" w:rsidRPr="00000000">
              <w:rPr>
                <w:b w:val="1"/>
                <w:color w:val="ffffff"/>
                <w:rtl w:val="0"/>
              </w:rPr>
              <w:t xml:space="preserve">DOBLE</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SEPTIEMBRE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5.063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3.599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OCTUBRE</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4.863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3.469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NOVIEMBRE / DICIEMBRE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4.389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E">
            <w:pPr>
              <w:spacing w:after="0" w:line="240" w:lineRule="auto"/>
              <w:jc w:val="center"/>
              <w:rPr>
                <w:b w:val="1"/>
                <w:color w:val="002060"/>
              </w:rPr>
            </w:pPr>
            <w:r w:rsidDel="00000000" w:rsidR="00000000" w:rsidRPr="00000000">
              <w:rPr>
                <w:b w:val="1"/>
                <w:color w:val="002060"/>
                <w:rtl w:val="0"/>
              </w:rPr>
              <w:t xml:space="preserve">3.233 USD</w:t>
            </w:r>
          </w:p>
        </w:tc>
      </w:tr>
      <w:tr>
        <w:trPr>
          <w:cantSplit w:val="0"/>
          <w:trHeight w:val="300" w:hRule="atLeast"/>
          <w:tblHeader w:val="0"/>
        </w:trPr>
        <w:tc>
          <w:tcPr>
            <w:gridSpan w:val="3"/>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F">
            <w:pPr>
              <w:spacing w:after="0" w:line="240" w:lineRule="auto"/>
              <w:jc w:val="center"/>
              <w:rPr>
                <w:b w:val="1"/>
                <w:color w:val="ffffff"/>
              </w:rPr>
            </w:pPr>
            <w:r w:rsidDel="00000000" w:rsidR="00000000" w:rsidRPr="00000000">
              <w:rPr>
                <w:b w:val="1"/>
                <w:color w:val="ffffff"/>
                <w:rtl w:val="0"/>
              </w:rPr>
              <w:t xml:space="preserve">2026</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ABRIL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4.921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3.521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MAYO/JUNIO</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5.115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3.663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8">
            <w:pPr>
              <w:spacing w:after="0" w:line="240" w:lineRule="auto"/>
              <w:jc w:val="center"/>
              <w:rPr>
                <w:color w:val="002060"/>
              </w:rPr>
            </w:pPr>
            <w:r w:rsidDel="00000000" w:rsidR="00000000" w:rsidRPr="00000000">
              <w:rPr>
                <w:color w:val="002060"/>
                <w:rtl w:val="0"/>
              </w:rPr>
              <w:t xml:space="preserve">JULIO/AGOSTO/SEPTIEMBRE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9">
            <w:pPr>
              <w:spacing w:after="0" w:line="240" w:lineRule="auto"/>
              <w:jc w:val="center"/>
              <w:rPr>
                <w:color w:val="002060"/>
              </w:rPr>
            </w:pPr>
            <w:r w:rsidDel="00000000" w:rsidR="00000000" w:rsidRPr="00000000">
              <w:rPr>
                <w:color w:val="002060"/>
                <w:rtl w:val="0"/>
              </w:rPr>
              <w:t xml:space="preserve">5.401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A">
            <w:pPr>
              <w:spacing w:after="0" w:line="240" w:lineRule="auto"/>
              <w:jc w:val="center"/>
              <w:rPr>
                <w:color w:val="002060"/>
              </w:rPr>
            </w:pPr>
            <w:r w:rsidDel="00000000" w:rsidR="00000000" w:rsidRPr="00000000">
              <w:rPr>
                <w:color w:val="002060"/>
                <w:rtl w:val="0"/>
              </w:rPr>
              <w:t xml:space="preserve">3.793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4B">
            <w:pPr>
              <w:spacing w:after="0" w:line="240" w:lineRule="auto"/>
              <w:jc w:val="center"/>
              <w:rPr>
                <w:color w:val="002060"/>
              </w:rPr>
            </w:pPr>
            <w:r w:rsidDel="00000000" w:rsidR="00000000" w:rsidRPr="00000000">
              <w:rPr>
                <w:color w:val="002060"/>
                <w:rtl w:val="0"/>
              </w:rPr>
              <w:t xml:space="preserve">OCTUBRE</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C">
            <w:pPr>
              <w:spacing w:after="0" w:line="240" w:lineRule="auto"/>
              <w:jc w:val="center"/>
              <w:rPr>
                <w:color w:val="002060"/>
              </w:rPr>
            </w:pPr>
            <w:r w:rsidDel="00000000" w:rsidR="00000000" w:rsidRPr="00000000">
              <w:rPr>
                <w:color w:val="002060"/>
                <w:rtl w:val="0"/>
              </w:rPr>
              <w:t xml:space="preserve">5.049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D">
            <w:pPr>
              <w:spacing w:after="0" w:line="240" w:lineRule="auto"/>
              <w:jc w:val="center"/>
              <w:rPr>
                <w:color w:val="002060"/>
              </w:rPr>
            </w:pPr>
            <w:r w:rsidDel="00000000" w:rsidR="00000000" w:rsidRPr="00000000">
              <w:rPr>
                <w:color w:val="002060"/>
                <w:rtl w:val="0"/>
              </w:rPr>
              <w:t xml:space="preserve">3.607 USD</w:t>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E">
            <w:pPr>
              <w:spacing w:after="0" w:line="240" w:lineRule="auto"/>
              <w:jc w:val="center"/>
              <w:rPr>
                <w:color w:val="002060"/>
              </w:rPr>
            </w:pPr>
            <w:r w:rsidDel="00000000" w:rsidR="00000000" w:rsidRPr="00000000">
              <w:rPr>
                <w:color w:val="002060"/>
                <w:rtl w:val="0"/>
              </w:rPr>
              <w:t xml:space="preserve">NOVIEMBRE / DICIEMBRE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F">
            <w:pPr>
              <w:spacing w:after="0" w:line="240" w:lineRule="auto"/>
              <w:jc w:val="center"/>
              <w:rPr>
                <w:color w:val="002060"/>
              </w:rPr>
            </w:pPr>
            <w:r w:rsidDel="00000000" w:rsidR="00000000" w:rsidRPr="00000000">
              <w:rPr>
                <w:color w:val="002060"/>
                <w:rtl w:val="0"/>
              </w:rPr>
              <w:t xml:space="preserve">4.669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0">
            <w:pPr>
              <w:spacing w:after="0" w:line="240" w:lineRule="auto"/>
              <w:jc w:val="center"/>
              <w:rPr>
                <w:color w:val="002060"/>
              </w:rPr>
            </w:pPr>
            <w:r w:rsidDel="00000000" w:rsidR="00000000" w:rsidRPr="00000000">
              <w:rPr>
                <w:color w:val="002060"/>
                <w:rtl w:val="0"/>
              </w:rPr>
              <w:t xml:space="preserve">3.391 USD</w:t>
            </w:r>
          </w:p>
        </w:tc>
      </w:tr>
    </w:tbl>
    <w:p w:rsidR="00000000" w:rsidDel="00000000" w:rsidP="00000000" w:rsidRDefault="00000000" w:rsidRPr="00000000" w14:paraId="00000051">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52">
      <w:pPr>
        <w:spacing w:after="0" w:line="240" w:lineRule="auto"/>
        <w:jc w:val="center"/>
        <w:rPr>
          <w:i w:val="1"/>
          <w:color w:val="002060"/>
          <w:u w:val="single"/>
        </w:rPr>
      </w:pPr>
      <w:r w:rsidDel="00000000" w:rsidR="00000000" w:rsidRPr="00000000">
        <w:rPr>
          <w:i w:val="1"/>
          <w:color w:val="002060"/>
          <w:u w:val="single"/>
          <w:rtl w:val="0"/>
        </w:rPr>
        <w:t xml:space="preserve">Tarifas dinámicas, sujetas a cambio y disponibilidad.</w:t>
      </w:r>
    </w:p>
    <w:p w:rsidR="00000000" w:rsidDel="00000000" w:rsidP="00000000" w:rsidRDefault="00000000" w:rsidRPr="00000000" w14:paraId="00000053">
      <w:pPr>
        <w:rPr>
          <w:b w:val="1"/>
          <w:color w:val="002060"/>
        </w:rPr>
      </w:pPr>
      <w:r w:rsidDel="00000000" w:rsidR="00000000" w:rsidRPr="00000000">
        <w:rPr>
          <w:rtl w:val="0"/>
        </w:rPr>
      </w:r>
    </w:p>
    <w:p w:rsidR="00000000" w:rsidDel="00000000" w:rsidP="00000000" w:rsidRDefault="00000000" w:rsidRPr="00000000" w14:paraId="00000054">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5">
      <w:pPr>
        <w:jc w:val="center"/>
        <w:rPr>
          <w:b w:val="1"/>
          <w:color w:val="002060"/>
        </w:rPr>
      </w:pPr>
      <w:r w:rsidDel="00000000" w:rsidR="00000000" w:rsidRPr="00000000">
        <w:rPr>
          <w:b w:val="1"/>
          <w:color w:val="002060"/>
          <w:rtl w:val="0"/>
        </w:rPr>
        <w:t xml:space="preserve">SALIDAS PUNTUALES</w:t>
      </w:r>
    </w:p>
    <w:tbl>
      <w:tblPr>
        <w:tblStyle w:val="Table2"/>
        <w:tblW w:w="3818.0" w:type="dxa"/>
        <w:jc w:val="center"/>
        <w:tblLayout w:type="fixed"/>
        <w:tblLook w:val="0400"/>
      </w:tblPr>
      <w:tblGrid>
        <w:gridCol w:w="2004"/>
        <w:gridCol w:w="1814"/>
        <w:tblGridChange w:id="0">
          <w:tblGrid>
            <w:gridCol w:w="2004"/>
            <w:gridCol w:w="1814"/>
          </w:tblGrid>
        </w:tblGridChange>
      </w:tblGrid>
      <w:tr>
        <w:trPr>
          <w:cantSplit w:val="0"/>
          <w:trHeight w:val="157"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56">
            <w:pPr>
              <w:spacing w:after="0" w:line="240" w:lineRule="auto"/>
              <w:jc w:val="center"/>
              <w:rPr>
                <w:b w:val="1"/>
                <w:color w:val="ffffff"/>
              </w:rPr>
            </w:pPr>
            <w:r w:rsidDel="00000000" w:rsidR="00000000" w:rsidRPr="00000000">
              <w:rPr>
                <w:b w:val="1"/>
                <w:color w:val="ffffff"/>
                <w:rtl w:val="0"/>
              </w:rPr>
              <w:t xml:space="preserve">2025</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8">
            <w:pPr>
              <w:spacing w:after="0" w:line="240" w:lineRule="auto"/>
              <w:jc w:val="center"/>
              <w:rPr>
                <w:color w:val="002060"/>
              </w:rPr>
            </w:pPr>
            <w:r w:rsidDel="00000000" w:rsidR="00000000" w:rsidRPr="00000000">
              <w:rPr>
                <w:color w:val="002060"/>
                <w:rtl w:val="0"/>
              </w:rPr>
              <w:t xml:space="preserve">Septiembre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18</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A">
            <w:pPr>
              <w:spacing w:after="0" w:line="240" w:lineRule="auto"/>
              <w:jc w:val="center"/>
              <w:rPr>
                <w:color w:val="002060"/>
              </w:rPr>
            </w:pPr>
            <w:r w:rsidDel="00000000" w:rsidR="00000000" w:rsidRPr="00000000">
              <w:rPr>
                <w:color w:val="002060"/>
                <w:rtl w:val="0"/>
              </w:rPr>
              <w:t xml:space="preserve">Octubre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2, 9, 16</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C">
            <w:pPr>
              <w:spacing w:after="0" w:line="240" w:lineRule="auto"/>
              <w:jc w:val="center"/>
              <w:rPr>
                <w:color w:val="002060"/>
              </w:rPr>
            </w:pPr>
            <w:r w:rsidDel="00000000" w:rsidR="00000000" w:rsidRPr="00000000">
              <w:rPr>
                <w:color w:val="002060"/>
                <w:rtl w:val="0"/>
              </w:rPr>
              <w:t xml:space="preserve">Noviembre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D">
            <w:pPr>
              <w:spacing w:after="0" w:line="240" w:lineRule="auto"/>
              <w:jc w:val="center"/>
              <w:rPr>
                <w:color w:val="002060"/>
              </w:rPr>
            </w:pPr>
            <w:r w:rsidDel="00000000" w:rsidR="00000000" w:rsidRPr="00000000">
              <w:rPr>
                <w:color w:val="002060"/>
                <w:rtl w:val="0"/>
              </w:rPr>
              <w:t xml:space="preserve">13</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jc w:val="center"/>
              <w:rPr>
                <w:color w:val="002060"/>
              </w:rPr>
            </w:pPr>
            <w:r w:rsidDel="00000000" w:rsidR="00000000" w:rsidRPr="00000000">
              <w:rPr>
                <w:color w:val="002060"/>
                <w:rtl w:val="0"/>
              </w:rPr>
              <w:t xml:space="preserve">Diciembre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4</w:t>
            </w:r>
          </w:p>
        </w:tc>
      </w:tr>
      <w:tr>
        <w:trPr>
          <w:cantSplit w:val="0"/>
          <w:trHeight w:val="25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60">
            <w:pPr>
              <w:spacing w:after="0" w:line="240" w:lineRule="auto"/>
              <w:jc w:val="center"/>
              <w:rPr>
                <w:b w:val="1"/>
                <w:color w:val="ffffff"/>
              </w:rPr>
            </w:pPr>
            <w:r w:rsidDel="00000000" w:rsidR="00000000" w:rsidRPr="00000000">
              <w:rPr>
                <w:b w:val="1"/>
                <w:color w:val="ffffff"/>
                <w:rtl w:val="0"/>
              </w:rPr>
              <w:t xml:space="preserve">2026</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2">
            <w:pPr>
              <w:spacing w:after="0" w:line="240" w:lineRule="auto"/>
              <w:jc w:val="center"/>
              <w:rPr>
                <w:color w:val="002060"/>
              </w:rPr>
            </w:pPr>
            <w:r w:rsidDel="00000000" w:rsidR="00000000" w:rsidRPr="00000000">
              <w:rPr>
                <w:color w:val="002060"/>
                <w:rtl w:val="0"/>
              </w:rPr>
              <w:t xml:space="preserve">Enero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3">
            <w:pPr>
              <w:spacing w:after="0" w:line="240" w:lineRule="auto"/>
              <w:jc w:val="center"/>
              <w:rPr>
                <w:color w:val="002060"/>
              </w:rPr>
            </w:pPr>
            <w:r w:rsidDel="00000000" w:rsidR="00000000" w:rsidRPr="00000000">
              <w:rPr>
                <w:color w:val="002060"/>
                <w:rtl w:val="0"/>
              </w:rPr>
              <w:t xml:space="preserve">8</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4">
            <w:pPr>
              <w:spacing w:after="0" w:line="240" w:lineRule="auto"/>
              <w:jc w:val="center"/>
              <w:rPr>
                <w:color w:val="002060"/>
              </w:rPr>
            </w:pPr>
            <w:r w:rsidDel="00000000" w:rsidR="00000000" w:rsidRPr="00000000">
              <w:rPr>
                <w:color w:val="002060"/>
                <w:rtl w:val="0"/>
              </w:rPr>
              <w:t xml:space="preserve">Febrero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5">
            <w:pPr>
              <w:spacing w:after="0" w:line="240" w:lineRule="auto"/>
              <w:jc w:val="center"/>
              <w:rPr>
                <w:color w:val="002060"/>
              </w:rPr>
            </w:pPr>
            <w:r w:rsidDel="00000000" w:rsidR="00000000" w:rsidRPr="00000000">
              <w:rPr>
                <w:color w:val="002060"/>
                <w:rtl w:val="0"/>
              </w:rPr>
              <w:t xml:space="preserve">5</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Marzo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7">
            <w:pPr>
              <w:spacing w:after="0" w:line="240" w:lineRule="auto"/>
              <w:jc w:val="center"/>
              <w:rPr>
                <w:color w:val="002060"/>
              </w:rPr>
            </w:pPr>
            <w:r w:rsidDel="00000000" w:rsidR="00000000" w:rsidRPr="00000000">
              <w:rPr>
                <w:color w:val="002060"/>
                <w:rtl w:val="0"/>
              </w:rPr>
              <w:t xml:space="preserve">5</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jc w:val="center"/>
              <w:rPr>
                <w:color w:val="002060"/>
              </w:rPr>
            </w:pPr>
            <w:r w:rsidDel="00000000" w:rsidR="00000000" w:rsidRPr="00000000">
              <w:rPr>
                <w:color w:val="002060"/>
                <w:rtl w:val="0"/>
              </w:rPr>
              <w:t xml:space="preserve">Abril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9">
            <w:pPr>
              <w:spacing w:after="0" w:line="240" w:lineRule="auto"/>
              <w:jc w:val="center"/>
              <w:rPr>
                <w:color w:val="002060"/>
              </w:rPr>
            </w:pPr>
            <w:r w:rsidDel="00000000" w:rsidR="00000000" w:rsidRPr="00000000">
              <w:rPr>
                <w:color w:val="002060"/>
                <w:rtl w:val="0"/>
              </w:rPr>
              <w:t xml:space="preserve">2, 9, 23, 30</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A">
            <w:pPr>
              <w:spacing w:after="0" w:line="240" w:lineRule="auto"/>
              <w:jc w:val="center"/>
              <w:rPr>
                <w:color w:val="002060"/>
              </w:rPr>
            </w:pPr>
            <w:r w:rsidDel="00000000" w:rsidR="00000000" w:rsidRPr="00000000">
              <w:rPr>
                <w:color w:val="002060"/>
                <w:rtl w:val="0"/>
              </w:rPr>
              <w:t xml:space="preserve">Mayo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7, 14, 21, 28</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Junio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4, 11, 18, 25</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E">
            <w:pPr>
              <w:spacing w:after="0" w:line="240" w:lineRule="auto"/>
              <w:jc w:val="center"/>
              <w:rPr>
                <w:color w:val="002060"/>
              </w:rPr>
            </w:pPr>
            <w:r w:rsidDel="00000000" w:rsidR="00000000" w:rsidRPr="00000000">
              <w:rPr>
                <w:color w:val="002060"/>
                <w:rtl w:val="0"/>
              </w:rPr>
              <w:t xml:space="preserve">Julio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2, 9, 16, 30</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Agosto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6, 13, 27</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Septiembre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3, 10, 17, 24</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Octubre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1, 8, 15, 22</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Noviembre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12</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Diciembre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3</w:t>
            </w:r>
          </w:p>
        </w:tc>
      </w:tr>
    </w:tbl>
    <w:p w:rsidR="00000000" w:rsidDel="00000000" w:rsidP="00000000" w:rsidRDefault="00000000" w:rsidRPr="00000000" w14:paraId="0000007A">
      <w:pPr>
        <w:jc w:val="center"/>
        <w:rPr>
          <w:b w:val="1"/>
          <w:color w:val="002060"/>
        </w:rPr>
      </w:pPr>
      <w:r w:rsidDel="00000000" w:rsidR="00000000" w:rsidRPr="00000000">
        <w:rPr>
          <w:b w:val="1"/>
          <w:color w:val="002060"/>
          <w:rtl w:val="0"/>
        </w:rPr>
        <w:br w:type="textWrapping"/>
        <w:t xml:space="preserve">HOTELES PREVISTOS O SIMILARES</w:t>
      </w:r>
    </w:p>
    <w:tbl>
      <w:tblPr>
        <w:tblStyle w:val="Table3"/>
        <w:tblW w:w="9346.0" w:type="dxa"/>
        <w:jc w:val="center"/>
        <w:tblLayout w:type="fixed"/>
        <w:tblLook w:val="0400"/>
      </w:tblPr>
      <w:tblGrid>
        <w:gridCol w:w="1550"/>
        <w:gridCol w:w="7796"/>
        <w:tblGridChange w:id="0">
          <w:tblGrid>
            <w:gridCol w:w="1550"/>
            <w:gridCol w:w="7796"/>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7B">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7C">
            <w:pPr>
              <w:spacing w:after="0" w:line="240" w:lineRule="auto"/>
              <w:jc w:val="center"/>
              <w:rPr>
                <w:b w:val="1"/>
                <w:color w:val="ffffff"/>
              </w:rPr>
            </w:pPr>
            <w:r w:rsidDel="00000000" w:rsidR="00000000" w:rsidRPr="00000000">
              <w:rPr>
                <w:b w:val="1"/>
                <w:color w:val="ffffff"/>
                <w:rtl w:val="0"/>
              </w:rPr>
              <w:t xml:space="preserve">HOTELES</w:t>
            </w:r>
          </w:p>
        </w:tc>
      </w:tr>
      <w:tr>
        <w:trPr>
          <w:cantSplit w:val="0"/>
          <w:trHeight w:val="506"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Londres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 Presidente / Royal National (Primera).</w:t>
            </w:r>
          </w:p>
        </w:tc>
      </w:tr>
      <w:tr>
        <w:trPr>
          <w:cantSplit w:val="0"/>
          <w:trHeight w:val="541"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Harrogate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Double Tree by Hilton York / Holiday inn York / Crown Plaza Harrogate (Primera).</w:t>
            </w:r>
          </w:p>
        </w:tc>
      </w:tr>
      <w:tr>
        <w:trPr>
          <w:cantSplit w:val="0"/>
          <w:trHeight w:val="69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Edimburgo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Holiday Inn Express Edinburgh City Centre / Holiday Inn Edinburgh Zoo / Hampton by Hilton Edinburgh / Braids Hill (Primera).</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Glasgow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 AC by Marriott Glasgow / Clayton Glasgow (Primera).</w:t>
            </w:r>
          </w:p>
        </w:tc>
      </w:tr>
      <w:tr>
        <w:trPr>
          <w:cantSplit w:val="0"/>
          <w:trHeight w:val="539"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Dublín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Croke Park Hotel / Iveagh Gardens Hotel (Primera).</w:t>
            </w:r>
          </w:p>
        </w:tc>
      </w:tr>
      <w:tr>
        <w:trPr>
          <w:cantSplit w:val="0"/>
          <w:trHeight w:val="547"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Galway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Connacht / Shannon Spring Hotel / Lough Rea Hotel &amp; Spa (Primera).</w:t>
            </w:r>
          </w:p>
        </w:tc>
      </w:tr>
      <w:tr>
        <w:trPr>
          <w:cantSplit w:val="0"/>
          <w:trHeight w:val="55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Cork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River Lee Hotel / Imperial Hotel / Garryvoe Hotel / Acton Hotel Kinsale (Primera).</w:t>
            </w:r>
          </w:p>
        </w:tc>
      </w:tr>
      <w:tr>
        <w:trPr>
          <w:cantSplit w:val="0"/>
          <w:trHeight w:val="549"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Liverpool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Delta by Marriott Liverpool City Centre / Mercure Liverpool Atlantic Tower (Primera).</w:t>
            </w:r>
          </w:p>
        </w:tc>
      </w:tr>
    </w:tbl>
    <w:p w:rsidR="00000000" w:rsidDel="00000000" w:rsidP="00000000" w:rsidRDefault="00000000" w:rsidRPr="00000000" w14:paraId="0000008D">
      <w:pPr>
        <w:spacing w:after="0" w:line="240" w:lineRule="auto"/>
        <w:rPr>
          <w:b w:val="1"/>
          <w:color w:val="002060"/>
        </w:rPr>
      </w:pPr>
      <w:r w:rsidDel="00000000" w:rsidR="00000000" w:rsidRPr="00000000">
        <w:rPr>
          <w:rtl w:val="0"/>
        </w:rPr>
      </w:r>
    </w:p>
    <w:p w:rsidR="00000000" w:rsidDel="00000000" w:rsidP="00000000" w:rsidRDefault="00000000" w:rsidRPr="00000000" w14:paraId="0000008E">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8F">
      <w:pPr>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12 noches en los hoteles previstos o similares, en régimen de alojamiento y desayuno, en habitación doble.</w:t>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3 cenas según itinerario.</w:t>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Traslados aeropuerto Heathrow – hotel – aeropuerto Heathrow. Consultar suplementos para salidas y llegadas desde/hasta otros aeropuertos de Londres.</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Cruceros en ferry entre Escocia e Irlanda y entre Irlanda y Gales.</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Guía acompañante multilingüe de habla castellana (días 3 al 12).</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Visitas y entradas mencionadas en el itinerario.</w:t>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left="360" w:firstLine="0"/>
        <w:rPr>
          <w:color w:val="002060"/>
        </w:rPr>
      </w:pPr>
      <w:r w:rsidDel="00000000" w:rsidR="00000000" w:rsidRPr="00000000">
        <w:rPr>
          <w:rtl w:val="0"/>
        </w:rPr>
      </w:r>
    </w:p>
    <w:p w:rsidR="00000000" w:rsidDel="00000000" w:rsidP="00000000" w:rsidRDefault="00000000" w:rsidRPr="00000000" w14:paraId="00000098">
      <w:pPr>
        <w:spacing w:after="0" w:line="240" w:lineRule="auto"/>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99">
      <w:pPr>
        <w:spacing w:after="0" w:line="240" w:lineRule="auto"/>
        <w:rPr>
          <w:b w:val="1"/>
          <w:color w:val="002060"/>
          <w:sz w:val="14"/>
          <w:szCs w:val="14"/>
        </w:rPr>
      </w:pPr>
      <w:r w:rsidDel="00000000" w:rsidR="00000000" w:rsidRPr="00000000">
        <w:rPr>
          <w:rtl w:val="0"/>
        </w:rPr>
      </w:r>
    </w:p>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Tiquetes aéreos internacionales ni locales (pregunta por nuestras tarifas especiales).</w:t>
      </w:r>
    </w:p>
    <w:p w:rsidR="00000000" w:rsidDel="00000000" w:rsidP="00000000" w:rsidRDefault="00000000" w:rsidRPr="00000000" w14:paraId="0000009B">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bookmarkStart w:colFirst="0" w:colLast="0" w:name="_heading=h.1fob9te" w:id="0"/>
      <w:bookmarkEnd w:id="0"/>
      <w:r w:rsidDel="00000000" w:rsidR="00000000" w:rsidRPr="00000000">
        <w:rPr>
          <w:color w:val="002060"/>
          <w:rtl w:val="0"/>
        </w:rPr>
        <w:t xml:space="preserve">Almuerzos, cenas o tours, no especificados en el itinerario con la palabra ‘’incluido’’ al lado.</w:t>
      </w:r>
    </w:p>
    <w:p w:rsidR="00000000" w:rsidDel="00000000" w:rsidP="00000000" w:rsidRDefault="00000000" w:rsidRPr="00000000" w14:paraId="0000009C">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Gastos de visa, gastos de índole personal, propinas.</w:t>
      </w:r>
    </w:p>
    <w:p w:rsidR="00000000" w:rsidDel="00000000" w:rsidP="00000000" w:rsidRDefault="00000000" w:rsidRPr="00000000" w14:paraId="0000009D">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Fee Bancario.</w:t>
      </w:r>
    </w:p>
    <w:p w:rsidR="00000000" w:rsidDel="00000000" w:rsidP="00000000" w:rsidRDefault="00000000" w:rsidRPr="00000000" w14:paraId="0000009E">
      <w:pPr>
        <w:rPr>
          <w:b w:val="1"/>
          <w:color w:val="1f3864"/>
        </w:rPr>
      </w:pPr>
      <w:r w:rsidDel="00000000" w:rsidR="00000000" w:rsidRPr="00000000">
        <w:rPr>
          <w:rtl w:val="0"/>
        </w:rPr>
      </w:r>
    </w:p>
    <w:p w:rsidR="00000000" w:rsidDel="00000000" w:rsidP="00000000" w:rsidRDefault="00000000" w:rsidRPr="00000000" w14:paraId="0000009F">
      <w:pPr>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A0">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A1">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Una vez confirmada la reserva, no permite cancelación, las modificaciones estarán sujetas a disponibilidad y adición de suplementos.</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Suplemento de Recogida en/hacia el aeropuerto de Gatwick, Stansted, Luton o Londres City: GBP 35.00 por persona y trayecto (precio neto).</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El servicio de maletero no está incluido.</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Depósitos no reembolsables.</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Nos reservamos el derecho exclusivo de realizar cualquier cambio al itinerario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intentando la menor afectación en el servicio contratado.</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 asistencia médica está sujeta a un suplemento adicional para personas mayores de 70 años. Para conocer los detalles de los beneficios de tu asistencia, contáctanos o revisa la información en tu voucher. </w:t>
      </w: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Consulta aquí las condiciones de esta asistencia</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https://drive.google.com/drive/folders/1_9FFRd5gGfajxU-PxHxnRkxOfe6-a_Im</w:t>
        </w:r>
      </w:hyperlink>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rPr>
          <w:b w:val="1"/>
          <w:color w:val="002060"/>
        </w:rPr>
      </w:pPr>
      <w:r w:rsidDel="00000000" w:rsidR="00000000" w:rsidRPr="00000000">
        <w:rPr>
          <w:rtl w:val="0"/>
        </w:rPr>
      </w:r>
    </w:p>
    <w:p w:rsidR="00000000" w:rsidDel="00000000" w:rsidP="00000000" w:rsidRDefault="00000000" w:rsidRPr="00000000" w14:paraId="000000AB">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b w:val="1"/>
          <w:color w:val="002060"/>
          <w:sz w:val="14"/>
          <w:szCs w:val="14"/>
        </w:rPr>
      </w:pPr>
      <w:r w:rsidDel="00000000" w:rsidR="00000000" w:rsidRPr="00000000">
        <w:rPr>
          <w:b w:val="1"/>
          <w:color w:val="002060"/>
          <w:rtl w:val="0"/>
        </w:rPr>
        <w:t xml:space="preserve">CAMBIOS Y/O CANCELACIONES: </w:t>
        <w:br w:type="textWrapping"/>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color w:val="002060"/>
          <w:rtl w:val="0"/>
        </w:rPr>
        <w:t xml:space="preserve">Los cambios y/o cancelaciones deben solicitarse únicamente por escrito, a través de correo electrónico. Todos los cambios están sujetos a las políticas de los operadores, nos reservamos el derecho de cobrar un cargo de gestión. </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360" w:firstLine="0"/>
        <w:jc w:val="both"/>
        <w:rPr>
          <w:color w:val="002060"/>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Entre 16 y 30 días antes de la salida – (25% del precio).</w:t>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Entre 15 y 6 días antes de la salida – (60% del precio).</w:t>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Menos de 5 días antes de la salida o “no presentación” – (100% del precio).</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B3">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B4">
      <w:pPr>
        <w:ind w:right="520"/>
        <w:jc w:val="both"/>
        <w:rPr>
          <w:b w:val="1"/>
          <w:color w:val="1f3864"/>
        </w:rPr>
      </w:pPr>
      <w:bookmarkStart w:colFirst="0" w:colLast="0" w:name="_heading=h.gjdgxs" w:id="1"/>
      <w:bookmarkEnd w:id="1"/>
      <w:r w:rsidDel="00000000" w:rsidR="00000000" w:rsidRPr="00000000">
        <w:rPr>
          <w:b w:val="1"/>
          <w:color w:val="1f3864"/>
          <w:rtl w:val="0"/>
        </w:rPr>
        <w:t xml:space="preserve">RECOMENDACIONES:</w:t>
      </w:r>
    </w:p>
    <w:p w:rsidR="00000000" w:rsidDel="00000000" w:rsidP="00000000" w:rsidRDefault="00000000" w:rsidRPr="00000000" w14:paraId="000000B5">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Es recomendable tener seguro médico, ya que nadie está exento de un imprevisto durante las vacaciones, y los costos de atención médica pueden ser muy altos en el extranjero.</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El clima en Escocia es conocido por ser cambiante, por lo que es recomendable vestirse por capas y llevar ropa impermeable y abrigadora.</w:t>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Un paraguas o chubasquero es esencial, incluso en verano. </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En Escocia se conduce por la izquierda.</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ind w:right="333"/>
        <w:rPr>
          <w:color w:val="002060"/>
          <w:sz w:val="12"/>
          <w:szCs w:val="12"/>
        </w:rPr>
      </w:pPr>
      <w:r w:rsidDel="00000000" w:rsidR="00000000" w:rsidRPr="00000000">
        <w:rPr>
          <w:b w:val="1"/>
          <w:color w:val="1f3864"/>
          <w:rtl w:val="0"/>
        </w:rPr>
        <w:t xml:space="preserve">REQUISITOS:</w:t>
      </w:r>
      <w:r w:rsidDel="00000000" w:rsidR="00000000" w:rsidRPr="00000000">
        <w:rPr>
          <w:rtl w:val="0"/>
        </w:rPr>
      </w:r>
    </w:p>
    <w:p w:rsidR="00000000" w:rsidDel="00000000" w:rsidP="00000000" w:rsidRDefault="00000000" w:rsidRPr="00000000" w14:paraId="000000BA">
      <w:pPr>
        <w:numPr>
          <w:ilvl w:val="0"/>
          <w:numId w:val="3"/>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Pasaporte con vigencia de mínimo 6 meses a partir de la fecha de viaje.</w:t>
      </w:r>
    </w:p>
    <w:p w:rsidR="00000000" w:rsidDel="00000000" w:rsidP="00000000" w:rsidRDefault="00000000" w:rsidRPr="00000000" w14:paraId="000000BB">
      <w:pPr>
        <w:numPr>
          <w:ilvl w:val="0"/>
          <w:numId w:val="3"/>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Si la estancia es por turismo, negocios, tránsito o estudios cortos (menos de 6 meses), se necesitará una ETA. Para estancias más largas, o para trabajar o estudiar, se requerirá una visa adecuada. </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Tiquete aéreo ida y regreso </w:t>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Voucher de alojamiento y se debe demostrar que se tienen recursos económicos suficientes para cubrir los gastos de la estancia, se recomienda entre 42 y 85 libras esterlinas.</w:t>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No es obligatorio, pero sí recomendable tener un seguro médico que cubra cualquier emergencia durante la estancia. </w:t>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La información debe ser confirmada permanentemente, debido a que las embajadas y consulados se reservan el derecho de modificar sin previo aviso la documentación y requisitos establecidos.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https://apply.joinsherpa.com/travel-restrictions/USA?affiliateId=sherpa&amp;language=es-XL&amp;originCountry=COL</w:t>
        </w:r>
      </w:hyperlink>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rPr>
          <w:color w:val="002060"/>
          <w:u w:val="single"/>
        </w:rPr>
      </w:pPr>
      <w:bookmarkStart w:colFirst="0" w:colLast="0" w:name="_heading=h.3znysh7" w:id="2"/>
      <w:bookmarkEnd w:id="2"/>
      <w:r w:rsidDel="00000000" w:rsidR="00000000" w:rsidRPr="00000000">
        <w:rPr>
          <w:b w:val="1"/>
          <w:color w:val="1f3864"/>
          <w:rtl w:val="0"/>
        </w:rPr>
        <w:t xml:space="preserve">CLÁUSULA DE RESPONSABILIDAD: </w:t>
      </w:r>
      <w:hyperlink r:id="rId12">
        <w:r w:rsidDel="00000000" w:rsidR="00000000" w:rsidRPr="00000000">
          <w:rPr>
            <w:color w:val="0563c1"/>
            <w:sz w:val="20"/>
            <w:szCs w:val="20"/>
            <w:u w:val="single"/>
            <w:rtl w:val="0"/>
          </w:rPr>
          <w:t xml:space="preserve">https://www.tropitours.co/es/clausula-de-responsabilidad</w:t>
        </w:r>
      </w:hyperlink>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C2">
      <w:pPr>
        <w:ind w:right="-93"/>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3" w:type="default"/>
      <w:footerReference r:id="rId14"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-1078990</wp:posOffset>
          </wp:positionH>
          <wp:positionV relativeFrom="paragraph">
            <wp:posOffset>-633</wp:posOffset>
          </wp:positionV>
          <wp:extent cx="7809865" cy="1016000"/>
          <wp:effectExtent b="0" l="0" r="0" t="0"/>
          <wp:wrapNone/>
          <wp:docPr id="214515789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09865" cy="1016000"/>
                  </a:xfrm>
                  <a:prstGeom prst="rect"/>
                  <a:ln/>
                </pic:spPr>
              </pic:pic>
            </a:graphicData>
          </a:graphic>
        </wp:anchor>
      </w:drawing>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-1278254</wp:posOffset>
          </wp:positionH>
          <wp:positionV relativeFrom="paragraph">
            <wp:posOffset>-210184</wp:posOffset>
          </wp:positionV>
          <wp:extent cx="2183832" cy="1355205"/>
          <wp:effectExtent b="80819" l="48222" r="48222" t="80819"/>
          <wp:wrapNone/>
          <wp:docPr id="2145157895" name="image5.png"/>
          <a:graphic>
            <a:graphicData uri="http://schemas.openxmlformats.org/drawingml/2006/picture">
              <pic:pic>
                <pic:nvPicPr>
                  <pic:cNvPr id="0" name="image5.png"/>
                  <pic:cNvPicPr preferRelativeResize="0"/>
                </pic:nvPicPr>
                <pic:blipFill>
                  <a:blip r:embed="rId1"/>
                  <a:srcRect b="0" l="1" r="-62" t="7683"/>
                  <a:stretch>
                    <a:fillRect/>
                  </a:stretch>
                </pic:blipFill>
                <pic:spPr>
                  <a:xfrm rot="21339162">
                    <a:off x="0" y="0"/>
                    <a:ext cx="2183832" cy="135520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-714814</wp:posOffset>
          </wp:positionH>
          <wp:positionV relativeFrom="paragraph">
            <wp:posOffset>3790559</wp:posOffset>
          </wp:positionV>
          <wp:extent cx="406400" cy="2311400"/>
          <wp:effectExtent b="0" l="0" r="0" t="0"/>
          <wp:wrapNone/>
          <wp:docPr id="214515789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406400" cy="23114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-1181097</wp:posOffset>
          </wp:positionH>
          <wp:positionV relativeFrom="paragraph">
            <wp:posOffset>-457197</wp:posOffset>
          </wp:positionV>
          <wp:extent cx="8020050" cy="966788"/>
          <wp:effectExtent b="0" l="0" r="0" t="0"/>
          <wp:wrapSquare wrapText="bothSides" distB="0" distT="0" distL="114300" distR="114300"/>
          <wp:docPr id="2145157896"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8020050" cy="9667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12" w:customStyle="1">
    <w:name w:val="12"/>
    <w:basedOn w:val="TableNormal1"/>
    <w:tblPr>
      <w:tblStyleRowBandSize w:val="1"/>
      <w:tblStyleColBandSize w:val="1"/>
      <w:tblCellMar>
        <w:left w:w="70.0" w:type="dxa"/>
        <w:right w:w="70.0" w:type="dxa"/>
      </w:tblCellMar>
    </w:tblPr>
  </w:style>
  <w:style w:type="table" w:styleId="11" w:customStyle="1">
    <w:name w:val="11"/>
    <w:basedOn w:val="TableNormal1"/>
    <w:tblPr>
      <w:tblStyleRowBandSize w:val="1"/>
      <w:tblStyleColBandSize w:val="1"/>
      <w:tblCellMar>
        <w:left w:w="70.0" w:type="dxa"/>
        <w:right w:w="70.0" w:type="dxa"/>
      </w:tblCellMar>
    </w:tblPr>
  </w:style>
  <w:style w:type="table" w:styleId="10" w:customStyle="1">
    <w:name w:val="10"/>
    <w:basedOn w:val="TableNormal1"/>
    <w:tblPr>
      <w:tblStyleRowBandSize w:val="1"/>
      <w:tblStyleColBandSize w:val="1"/>
      <w:tblCellMar>
        <w:left w:w="70.0" w:type="dxa"/>
        <w:right w:w="70.0" w:type="dxa"/>
      </w:tblCellMar>
    </w:tblPr>
  </w:style>
  <w:style w:type="table" w:styleId="9" w:customStyle="1">
    <w:name w:val="9"/>
    <w:basedOn w:val="TableNormal1"/>
    <w:tblPr>
      <w:tblStyleRowBandSize w:val="1"/>
      <w:tblStyleColBandSize w:val="1"/>
      <w:tblCellMar>
        <w:left w:w="70.0" w:type="dxa"/>
        <w:right w:w="70.0" w:type="dxa"/>
      </w:tblCellMar>
    </w:tblPr>
  </w:style>
  <w:style w:type="table" w:styleId="8" w:customStyle="1">
    <w:name w:val="8"/>
    <w:basedOn w:val="TableNormal1"/>
    <w:tblPr>
      <w:tblStyleRowBandSize w:val="1"/>
      <w:tblStyleColBandSize w:val="1"/>
      <w:tblCellMar>
        <w:left w:w="70.0" w:type="dxa"/>
        <w:right w:w="70.0" w:type="dxa"/>
      </w:tblCellMar>
    </w:tblPr>
  </w:style>
  <w:style w:type="table" w:styleId="7" w:customStyle="1">
    <w:name w:val="7"/>
    <w:basedOn w:val="TableNormal1"/>
    <w:tblPr>
      <w:tblStyleRowBandSize w:val="1"/>
      <w:tblStyleColBandSize w:val="1"/>
      <w:tblCellMar>
        <w:left w:w="70.0" w:type="dxa"/>
        <w:right w:w="70.0" w:type="dxa"/>
      </w:tblCellMar>
    </w:tblPr>
  </w:style>
  <w:style w:type="table" w:styleId="6" w:customStyle="1">
    <w:name w:val="6"/>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paragraph" w:styleId="NormalWeb">
    <w:name w:val="Normal (Web)"/>
    <w:basedOn w:val="Normal"/>
    <w:uiPriority w:val="99"/>
    <w:unhideWhenUsed w:val="1"/>
    <w:rsid w:val="008C22BF"/>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apple-tab-span" w:customStyle="1">
    <w:name w:val="apple-tab-span"/>
    <w:basedOn w:val="Fuentedeprrafopredeter"/>
    <w:rsid w:val="008C22BF"/>
  </w:style>
  <w:style w:type="table" w:styleId="5" w:customStyle="1">
    <w:name w:val="5"/>
    <w:basedOn w:val="TableNormal2"/>
    <w:tblPr>
      <w:tblStyleRowBandSize w:val="1"/>
      <w:tblStyleColBandSize w:val="1"/>
      <w:tblCellMar>
        <w:left w:w="70.0" w:type="dxa"/>
        <w:right w:w="70.0" w:type="dxa"/>
      </w:tblCellMar>
    </w:tblPr>
  </w:style>
  <w:style w:type="table" w:styleId="4" w:customStyle="1">
    <w:name w:val="4"/>
    <w:basedOn w:val="TableNormal2"/>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F54105"/>
    <w:rPr>
      <w:color w:val="0563c1" w:themeColor="hyperlink"/>
      <w:u w:val="single"/>
    </w:rPr>
  </w:style>
  <w:style w:type="character" w:styleId="Mencinsinresolver">
    <w:name w:val="Unresolved Mention"/>
    <w:basedOn w:val="Fuentedeprrafopredeter"/>
    <w:uiPriority w:val="99"/>
    <w:semiHidden w:val="1"/>
    <w:unhideWhenUsed w:val="1"/>
    <w:rsid w:val="00F54105"/>
    <w:rPr>
      <w:color w:val="605e5c"/>
      <w:shd w:color="auto" w:fill="e1dfdd" w:val="clear"/>
    </w:rPr>
  </w:style>
  <w:style w:type="table" w:styleId="3" w:customStyle="1">
    <w:name w:val="3"/>
    <w:basedOn w:val="TableNormal3"/>
    <w:tblPr>
      <w:tblStyleRowBandSize w:val="1"/>
      <w:tblStyleColBandSize w:val="1"/>
      <w:tblCellMar>
        <w:left w:w="70.0" w:type="dxa"/>
        <w:right w:w="70.0" w:type="dxa"/>
      </w:tblCellMar>
    </w:tblPr>
  </w:style>
  <w:style w:type="table" w:styleId="2" w:customStyle="1">
    <w:name w:val="2"/>
    <w:basedOn w:val="TableNormal3"/>
    <w:tblPr>
      <w:tblStyleRowBandSize w:val="1"/>
      <w:tblStyleColBandSize w:val="1"/>
      <w:tblCellMar>
        <w:left w:w="70.0" w:type="dxa"/>
        <w:right w:w="70.0" w:type="dxa"/>
      </w:tblCellMar>
    </w:tblPr>
  </w:style>
  <w:style w:type="table" w:styleId="1" w:customStyle="1">
    <w:name w:val="1"/>
    <w:basedOn w:val="TableNormal3"/>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restrictions/USA?affiliateId=sherpa&amp;language=es-XL&amp;originCountry=COL" TargetMode="External"/><Relationship Id="rId10" Type="http://schemas.openxmlformats.org/officeDocument/2006/relationships/hyperlink" Target="https://drive.google.com/drive/folders/1_9FFRd5gGfajxU-PxHxnRkxOfe6-a_Im" TargetMode="External"/><Relationship Id="rId13" Type="http://schemas.openxmlformats.org/officeDocument/2006/relationships/header" Target="header1.xml"/><Relationship Id="rId12" Type="http://schemas.openxmlformats.org/officeDocument/2006/relationships/hyperlink" Target="https://www.tropitours.co/es/clausula-de-respon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qtMxUotR7G0rqdwisTfxZXNpw==">CgMxLjAyCWguMWZvYjl0ZTIIaC5namRneHMyCWguM3pueXNoNzgAciExbzM2RWhMRHU0U0djcUFNNXNHOG93TWh6VWVJTjl1djU=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2024-05-23T14:50:00Z</dcterms:created>
  <dc:creator>Bea Nuñez Sabido</dc:creator>
</cp:coreProperties>
</file>