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LUJO EUROPEO: PARÍS &amp; LONDRES</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30 de junio de 2025.</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01 de Noviembre de 2025. (Ver cuadro de salidas).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drawing>
          <wp:inline distB="0" distT="0" distL="0" distR="0">
            <wp:extent cx="1806228" cy="1186511"/>
            <wp:effectExtent b="0" l="0" r="0" t="0"/>
            <wp:docPr descr="París más grande que París | Choose Paris Region" id="2086470293" name="image4.jpg"/>
            <a:graphic>
              <a:graphicData uri="http://schemas.openxmlformats.org/drawingml/2006/picture">
                <pic:pic>
                  <pic:nvPicPr>
                    <pic:cNvPr descr="París más grande que París | Choose Paris Region" id="0" name="image4.jpg"/>
                    <pic:cNvPicPr preferRelativeResize="0"/>
                  </pic:nvPicPr>
                  <pic:blipFill>
                    <a:blip r:embed="rId7"/>
                    <a:srcRect b="0" l="14377" r="0" t="0"/>
                    <a:stretch>
                      <a:fillRect/>
                    </a:stretch>
                  </pic:blipFill>
                  <pic:spPr>
                    <a:xfrm>
                      <a:off x="0" y="0"/>
                      <a:ext cx="1806228" cy="1186511"/>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585783" cy="1190503"/>
            <wp:effectExtent b="0" l="0" r="0" t="0"/>
            <wp:docPr descr="Londres o París: ¿cuál es más caro para ir a conocer?" id="2086470296" name="image5.jpg"/>
            <a:graphic>
              <a:graphicData uri="http://schemas.openxmlformats.org/drawingml/2006/picture">
                <pic:pic>
                  <pic:nvPicPr>
                    <pic:cNvPr descr="Londres o París: ¿cuál es más caro para ir a conocer?" id="0" name="image5.jpg"/>
                    <pic:cNvPicPr preferRelativeResize="0"/>
                  </pic:nvPicPr>
                  <pic:blipFill>
                    <a:blip r:embed="rId8"/>
                    <a:srcRect b="0" l="0" r="0" t="0"/>
                    <a:stretch>
                      <a:fillRect/>
                    </a:stretch>
                  </pic:blipFill>
                  <pic:spPr>
                    <a:xfrm>
                      <a:off x="0" y="0"/>
                      <a:ext cx="1585783" cy="1190503"/>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40655" cy="1195031"/>
            <wp:effectExtent b="0" l="0" r="0" t="0"/>
            <wp:docPr descr="Londres, la histórica capital que siempre se reinventa" id="2086470295" name="image7.jpg"/>
            <a:graphic>
              <a:graphicData uri="http://schemas.openxmlformats.org/drawingml/2006/picture">
                <pic:pic>
                  <pic:nvPicPr>
                    <pic:cNvPr descr="Londres, la histórica capital que siempre se reinventa" id="0" name="image7.jpg"/>
                    <pic:cNvPicPr preferRelativeResize="0"/>
                  </pic:nvPicPr>
                  <pic:blipFill>
                    <a:blip r:embed="rId9"/>
                    <a:srcRect b="0" l="0" r="0" t="0"/>
                    <a:stretch>
                      <a:fillRect/>
                    </a:stretch>
                  </pic:blipFill>
                  <pic:spPr>
                    <a:xfrm>
                      <a:off x="0" y="0"/>
                      <a:ext cx="1840655" cy="119503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PARÍS</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Recepción y traslado al hotel (la mayoría de los hoteles en Europa solo aceptan la entrada después de las 2 pm). Tiempo libre. Consulte los tours opcionales del día.</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 PARÍS</w:t>
        <w:br w:type="textWrapping"/>
      </w:r>
      <w:r w:rsidDel="00000000" w:rsidR="00000000" w:rsidRPr="00000000">
        <w:rPr>
          <w:rFonts w:ascii="Calibri" w:cs="Calibri" w:eastAsia="Calibri" w:hAnsi="Calibri"/>
          <w:color w:val="1f3864"/>
          <w:rtl w:val="0"/>
        </w:rPr>
        <w:t xml:space="preserve">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r w:rsidDel="00000000" w:rsidR="00000000" w:rsidRPr="00000000">
        <w:rPr>
          <w:rFonts w:ascii="Calibri" w:cs="Calibri" w:eastAsia="Calibri" w:hAnsi="Calibri"/>
          <w:b w:val="1"/>
          <w:color w:val="1f3864"/>
          <w:rtl w:val="0"/>
        </w:rPr>
        <w:br w:type="textWrapping"/>
      </w: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PARÍS</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vivir en París. Disfrute un poco más de lo que París tiene para ofrecer. Consulte los tours opcionales del día.</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PARÍS - LONDRES</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hacia Calais para cruzar el famoso Canal de la Mancha (en tren o ferry). A la llegada a Inglaterra, viajaremos en autobús hacia Londres. Llegada y tiempo libre.</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DÍA 5 LONDRES</w:t>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Por la mañana, visita panorámica de Londres con guía local, destacando la zona comercial de Piccadilly, Regent Street y Oxford Street, Marble Arch, Hyde Park, monumento al Príncipe Alberto (esposo de la Reina Victoria), el Parlamento, la Torre del Reloj con el famoso "Big Ben", Whitehall, Trafalgar Square, Admiralty Arch y Buckingham Palace (asistencia a la ceremonia de cambio de guardia los días que se realice y siempre que sea posible). Tarde y noche libres. Consulte los tours opcionales del día</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LONDRES</w:t>
      </w:r>
    </w:p>
    <w:p w:rsidR="00000000" w:rsidDel="00000000" w:rsidP="00000000" w:rsidRDefault="00000000" w:rsidRPr="00000000" w14:paraId="00000018">
      <w:pPr>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descubrir mejor Londres. Consulte los tours opcionales del día.</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SALIDA DESDE LONDRES</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del hotel terminan con el desayuno (la habitación puede permanecer ocupada hasta las 10 o las 12 de la mañana, según las reglas de cada hotel). Tiempo libre hasta el traslado al aeropuerto. Feliz viaje de regreso.</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E">
      <w:pPr>
        <w:rPr>
          <w:b w:val="1"/>
          <w:color w:val="002060"/>
        </w:rPr>
      </w:pPr>
      <w:r w:rsidDel="00000000" w:rsidR="00000000" w:rsidRPr="00000000">
        <w:rPr>
          <w:rtl w:val="0"/>
        </w:rPr>
      </w:r>
    </w:p>
    <w:p w:rsidR="00000000" w:rsidDel="00000000" w:rsidP="00000000" w:rsidRDefault="00000000" w:rsidRPr="00000000" w14:paraId="0000001F">
      <w:pPr>
        <w:rPr>
          <w:b w:val="1"/>
          <w:color w:val="00206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DÓLARES</w:t>
        <w:br w:type="textWrapping"/>
      </w:r>
      <w:r w:rsidDel="00000000" w:rsidR="00000000" w:rsidRPr="00000000">
        <w:rPr>
          <w:rtl w:val="0"/>
        </w:rPr>
      </w:r>
    </w:p>
    <w:tbl>
      <w:tblPr>
        <w:tblStyle w:val="Table1"/>
        <w:tblW w:w="5699.0" w:type="dxa"/>
        <w:jc w:val="center"/>
        <w:tblLayout w:type="fixed"/>
        <w:tblLook w:val="0400"/>
      </w:tblPr>
      <w:tblGrid>
        <w:gridCol w:w="2779"/>
        <w:gridCol w:w="1460"/>
        <w:gridCol w:w="1460"/>
        <w:tblGridChange w:id="0">
          <w:tblGrid>
            <w:gridCol w:w="2779"/>
            <w:gridCol w:w="1460"/>
            <w:gridCol w:w="1460"/>
          </w:tblGrid>
        </w:tblGridChange>
      </w:tblGrid>
      <w:tr>
        <w:trPr>
          <w:cantSplit w:val="0"/>
          <w:trHeight w:val="3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JULIO / OCTUBRE</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2.288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1.610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1.556 USD</w:t>
            </w:r>
          </w:p>
        </w:tc>
      </w:tr>
    </w:tbl>
    <w:p w:rsidR="00000000" w:rsidDel="00000000" w:rsidP="00000000" w:rsidRDefault="00000000" w:rsidRPr="00000000" w14:paraId="0000002A">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b w:val="1"/>
          <w:color w:val="1f3864"/>
          <w:sz w:val="18"/>
          <w:szCs w:val="18"/>
        </w:rPr>
      </w:pPr>
      <w:r w:rsidDel="00000000" w:rsidR="00000000" w:rsidRPr="00000000">
        <w:rPr>
          <w:rtl w:val="0"/>
        </w:rPr>
      </w:r>
    </w:p>
    <w:tbl>
      <w:tblPr>
        <w:tblStyle w:val="Table2"/>
        <w:tblW w:w="3257.0" w:type="dxa"/>
        <w:jc w:val="center"/>
        <w:tblLayout w:type="fixed"/>
        <w:tblLook w:val="0400"/>
      </w:tblPr>
      <w:tblGrid>
        <w:gridCol w:w="1797"/>
        <w:gridCol w:w="1460"/>
        <w:tblGridChange w:id="0">
          <w:tblGrid>
            <w:gridCol w:w="1797"/>
            <w:gridCol w:w="1460"/>
          </w:tblGrid>
        </w:tblGridChange>
      </w:tblGrid>
      <w:tr>
        <w:trPr>
          <w:cantSplit w:val="0"/>
          <w:trHeight w:val="290" w:hRule="atLeast"/>
          <w:tblHeader w:val="0"/>
        </w:trPr>
        <w:tc>
          <w:tcPr>
            <w:gridSpan w:val="2"/>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 DE SALIDAS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r>
    </w:tbl>
    <w:p w:rsidR="00000000" w:rsidDel="00000000" w:rsidP="00000000" w:rsidRDefault="00000000" w:rsidRPr="00000000" w14:paraId="0000003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6 desayunos</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Circuito en autobús de turismo</w:t>
      </w:r>
    </w:p>
    <w:p w:rsidR="00000000" w:rsidDel="00000000" w:rsidP="00000000" w:rsidRDefault="00000000" w:rsidRPr="00000000" w14:paraId="000000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de llegada y salida (los traslados solo se incluyen si recibimos información de vuelo con más de 15 días de anticipación)</w:t>
      </w:r>
    </w:p>
    <w:p w:rsidR="00000000" w:rsidDel="00000000" w:rsidP="00000000" w:rsidRDefault="00000000" w:rsidRPr="00000000" w14:paraId="000000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Estancia en habitaciones dobles en los hoteles mencionados</w:t>
      </w:r>
    </w:p>
    <w:p w:rsidR="00000000" w:rsidDel="00000000" w:rsidP="00000000" w:rsidRDefault="00000000" w:rsidRPr="00000000" w14:paraId="000000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Tasas hoteleras y de servicios</w:t>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Servicio de maleteros en la salida de los hoteles (1 maleta por persona)</w:t>
      </w:r>
    </w:p>
    <w:p w:rsidR="00000000" w:rsidDel="00000000" w:rsidP="00000000" w:rsidRDefault="00000000" w:rsidRPr="00000000" w14:paraId="000000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Acompañamiento en todo el circuito por un guía bilingüe (español y portugués)</w:t>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de ciudad (incluidas) con guía local: París y Londres</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Travesía del Canal de la Mancha en tren o ferry</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Auriculares para mayor comodidad durante las visitas.</w:t>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4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comidas no incluyen bebidas.</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las ferias u otros eventos especiales, el alojamiento podrá realizarse en hoteles y/o ciudades distintas de los indicados en el itinerario.</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necesario, podrán introducirse cambios en el orden de los itinerarios y visitas descritos en el itinerario.</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salvaguardan los posibles cambios en el programa debidos a carreteras intransitables por causas meteorológicas u otros motivos de fuerza mayor.</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Itinerario no recomendado para niños menores de 5 años (incluidos). Nos reservamos el derecho de no aceptar participantes hasta esta edad.</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habitaciones triples son habitaciones dobles con una cama extra (a veces un sofá cama). A veces, esta cama extra es más pequeña que las camas normales y, en este caso, sólo se recomienda para niños y adolescentes.</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necesidades especiales, las personas mayores y cualquier persona que necesite </w:t>
      </w:r>
      <w:r w:rsidDel="00000000" w:rsidR="00000000" w:rsidRPr="00000000">
        <w:rPr>
          <w:rFonts w:ascii="Calibri" w:cs="Calibri" w:eastAsia="Calibri" w:hAnsi="Calibri"/>
          <w:b w:val="1"/>
          <w:color w:val="1f3864"/>
          <w:rtl w:val="0"/>
        </w:rPr>
        <w:t xml:space="preserve">ATENCIÓN</w:t>
      </w:r>
      <w:r w:rsidDel="00000000" w:rsidR="00000000" w:rsidRPr="00000000">
        <w:rPr>
          <w:rFonts w:ascii="Calibri" w:cs="Calibri" w:eastAsia="Calibri" w:hAnsi="Calibri"/>
          <w:color w:val="1f3864"/>
          <w:rtl w:val="0"/>
        </w:rPr>
        <w:t xml:space="preserve">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5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Reserva con anticipación, especialmente si viajas en temporada alta, y considera tours guiados en español para una experiencia más enriquecedora.  </w:t>
      </w:r>
    </w:p>
    <w:p w:rsidR="00000000" w:rsidDel="00000000" w:rsidP="00000000" w:rsidRDefault="00000000" w:rsidRPr="00000000" w14:paraId="00000063">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64">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65">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6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 partir de 2024, los colombianos necesitan visa para ingresar al Reino Unido. Para estancias cortas y turismo.</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no es obligatorio, se recomienda tener un seguro de viaje que cubra emergencias médicas, gastos de repatriación.</w:t>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https://apply.joinsherpa.com/travel-restrictions/FR-IDF?affiliateId=sherpa&amp;language=en-US&amp;originCountry=COL&amp;nationality=COL</w:t>
      </w:r>
    </w:p>
    <w:p w:rsidR="00000000" w:rsidDel="00000000" w:rsidP="00000000" w:rsidRDefault="00000000" w:rsidRPr="00000000" w14:paraId="00000070">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71">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8647029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-1340484</wp:posOffset>
          </wp:positionH>
          <wp:positionV relativeFrom="paragraph">
            <wp:posOffset>-291464</wp:posOffset>
          </wp:positionV>
          <wp:extent cx="2261639" cy="1377950"/>
          <wp:effectExtent b="0" l="0" r="0" t="0"/>
          <wp:wrapNone/>
          <wp:docPr id="2086470298" name="image1.png"/>
          <a:graphic>
            <a:graphicData uri="http://schemas.openxmlformats.org/drawingml/2006/picture">
              <pic:pic>
                <pic:nvPicPr>
                  <pic:cNvPr id="0" name="image1.png"/>
                  <pic:cNvPicPr preferRelativeResize="0"/>
                </pic:nvPicPr>
                <pic:blipFill>
                  <a:blip r:embed="rId1"/>
                  <a:srcRect b="0" l="0" r="0" t="9418"/>
                  <a:stretch>
                    <a:fillRect/>
                  </a:stretch>
                </pic:blipFill>
                <pic:spPr>
                  <a:xfrm>
                    <a:off x="0" y="0"/>
                    <a:ext cx="2261639" cy="13779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-1155699</wp:posOffset>
          </wp:positionH>
          <wp:positionV relativeFrom="paragraph">
            <wp:posOffset>-438783</wp:posOffset>
          </wp:positionV>
          <wp:extent cx="8016875" cy="955040"/>
          <wp:effectExtent b="0" l="0" r="0" t="0"/>
          <wp:wrapNone/>
          <wp:docPr id="208647029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-711834</wp:posOffset>
          </wp:positionH>
          <wp:positionV relativeFrom="paragraph">
            <wp:posOffset>3120390</wp:posOffset>
          </wp:positionV>
          <wp:extent cx="444500" cy="2660650"/>
          <wp:effectExtent b="0" l="0" r="0" t="0"/>
          <wp:wrapNone/>
          <wp:docPr id="208647029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44500" cy="2660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3aCg68WDiQP4pXFnJo5IP+Q4gQ==">CgMxLjA4AHIhMXVJd3VxcnZZbk5Xak52ODNyanZnTDRvYUpxdHlWR05j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