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color w:val="002060"/>
          <w:sz w:val="48"/>
          <w:szCs w:val="48"/>
        </w:rPr>
      </w:pPr>
      <w:r w:rsidDel="00000000" w:rsidR="00000000" w:rsidRPr="00000000">
        <w:rPr>
          <w:b w:val="1"/>
          <w:color w:val="002060"/>
          <w:sz w:val="48"/>
          <w:szCs w:val="48"/>
          <w:rtl w:val="0"/>
        </w:rPr>
        <w:t xml:space="preserve">LO MEJOR DEL REINO UNIDO</w:t>
        <w:br w:type="textWrapping"/>
        <w:t xml:space="preserve">10N/11D</w:t>
      </w:r>
    </w:p>
    <w:p w:rsidR="00000000" w:rsidDel="00000000" w:rsidP="00000000" w:rsidRDefault="00000000" w:rsidRPr="00000000" w14:paraId="00000002">
      <w:pPr>
        <w:spacing w:after="0" w:line="240" w:lineRule="auto"/>
        <w:jc w:val="center"/>
        <w:rPr>
          <w:color w:val="002060"/>
          <w:sz w:val="20"/>
          <w:szCs w:val="20"/>
        </w:rPr>
      </w:pPr>
      <w:r w:rsidDel="00000000" w:rsidR="00000000" w:rsidRPr="00000000">
        <w:rPr>
          <w:color w:val="1f3864"/>
          <w:rtl w:val="0"/>
        </w:rPr>
        <w:t xml:space="preserve">(Londres, Liverpool, Glasgow, Highlands, Edimburgo y Harrogate)</w:t>
      </w:r>
      <w:r w:rsidDel="00000000" w:rsidR="00000000" w:rsidRPr="00000000">
        <w:rPr>
          <w:rtl w:val="0"/>
        </w:rPr>
      </w:r>
    </w:p>
    <w:p w:rsidR="00000000" w:rsidDel="00000000" w:rsidP="00000000" w:rsidRDefault="00000000" w:rsidRPr="00000000" w14:paraId="00000003">
      <w:pPr>
        <w:pBdr>
          <w:bottom w:color="000000" w:space="7" w:sz="6" w:val="single"/>
        </w:pBdr>
        <w:rPr>
          <w:b w:val="1"/>
          <w:color w:val="1f3864"/>
        </w:rPr>
      </w:pPr>
      <w:r w:rsidDel="00000000" w:rsidR="00000000" w:rsidRPr="00000000">
        <w:rPr>
          <w:rtl w:val="0"/>
        </w:rPr>
      </w:r>
    </w:p>
    <w:p w:rsidR="00000000" w:rsidDel="00000000" w:rsidP="00000000" w:rsidRDefault="00000000" w:rsidRPr="00000000" w14:paraId="00000004">
      <w:pPr>
        <w:pBdr>
          <w:bottom w:color="000000" w:space="7" w:sz="6" w:val="single"/>
        </w:pBdr>
        <w:rPr>
          <w:color w:val="1f3864"/>
          <w:sz w:val="14"/>
          <w:szCs w:val="14"/>
        </w:rPr>
      </w:pPr>
      <w:r w:rsidDel="00000000" w:rsidR="00000000" w:rsidRPr="00000000">
        <w:rPr>
          <w:b w:val="1"/>
          <w:color w:val="1f3864"/>
          <w:rtl w:val="0"/>
        </w:rPr>
        <w:t xml:space="preserve">VIGENCIA DE VIAJE: </w:t>
      </w:r>
      <w:r w:rsidDel="00000000" w:rsidR="00000000" w:rsidRPr="00000000">
        <w:rPr>
          <w:color w:val="1f3864"/>
          <w:rtl w:val="0"/>
        </w:rPr>
        <w:t xml:space="preserve">Hasta Febrero de 2026. (Ver cuadro de salidas).</w:t>
      </w:r>
      <w:r w:rsidDel="00000000" w:rsidR="00000000" w:rsidRPr="00000000">
        <w:rPr>
          <w:rtl w:val="0"/>
        </w:rPr>
      </w:r>
    </w:p>
    <w:p w:rsidR="00000000" w:rsidDel="00000000" w:rsidP="00000000" w:rsidRDefault="00000000" w:rsidRPr="00000000" w14:paraId="00000005">
      <w:pPr>
        <w:spacing w:after="0" w:line="240" w:lineRule="auto"/>
        <w:rPr>
          <w:b w:val="1"/>
          <w:color w:val="002060"/>
        </w:rPr>
      </w:pPr>
      <w:r w:rsidDel="00000000" w:rsidR="00000000" w:rsidRPr="00000000">
        <w:rPr/>
        <w:drawing>
          <wp:inline distB="0" distT="0" distL="0" distR="0">
            <wp:extent cx="1731242" cy="1241999"/>
            <wp:effectExtent b="0" l="0" r="0" t="0"/>
            <wp:docPr descr="12 imprescindibles: qué ver y hacer en Edimburgo en 2 ó 3 días" id="2145157891" name="image4.jpg"/>
            <a:graphic>
              <a:graphicData uri="http://schemas.openxmlformats.org/drawingml/2006/picture">
                <pic:pic>
                  <pic:nvPicPr>
                    <pic:cNvPr descr="12 imprescindibles: qué ver y hacer en Edimburgo en 2 ó 3 días" id="0" name="image4.jpg"/>
                    <pic:cNvPicPr preferRelativeResize="0"/>
                  </pic:nvPicPr>
                  <pic:blipFill>
                    <a:blip r:embed="rId7"/>
                    <a:srcRect b="0" l="0" r="24658" t="0"/>
                    <a:stretch>
                      <a:fillRect/>
                    </a:stretch>
                  </pic:blipFill>
                  <pic:spPr>
                    <a:xfrm>
                      <a:off x="0" y="0"/>
                      <a:ext cx="1731242" cy="1241999"/>
                    </a:xfrm>
                    <a:prstGeom prst="rect"/>
                    <a:ln/>
                  </pic:spPr>
                </pic:pic>
              </a:graphicData>
            </a:graphic>
          </wp:inline>
        </w:drawing>
      </w:r>
      <w:r w:rsidDel="00000000" w:rsidR="00000000" w:rsidRPr="00000000">
        <w:rPr>
          <w:b w:val="1"/>
          <w:color w:val="002060"/>
          <w:rtl w:val="0"/>
        </w:rPr>
        <w:t xml:space="preserve">  </w:t>
      </w:r>
      <w:r w:rsidDel="00000000" w:rsidR="00000000" w:rsidRPr="00000000">
        <w:rPr/>
        <w:drawing>
          <wp:inline distB="0" distT="0" distL="0" distR="0">
            <wp:extent cx="1751431" cy="1230128"/>
            <wp:effectExtent b="0" l="0" r="0" t="0"/>
            <wp:docPr descr="Londres turismo: qué visitar en Londres, Inglaterra, 2025 | Viaja con  Expedia" id="2145157893" name="image5.jpg"/>
            <a:graphic>
              <a:graphicData uri="http://schemas.openxmlformats.org/drawingml/2006/picture">
                <pic:pic>
                  <pic:nvPicPr>
                    <pic:cNvPr descr="Londres turismo: qué visitar en Londres, Inglaterra, 2025 | Viaja con  Expedia" id="0" name="image5.jpg"/>
                    <pic:cNvPicPr preferRelativeResize="0"/>
                  </pic:nvPicPr>
                  <pic:blipFill>
                    <a:blip r:embed="rId8"/>
                    <a:srcRect b="0" l="0" r="19901" t="0"/>
                    <a:stretch>
                      <a:fillRect/>
                    </a:stretch>
                  </pic:blipFill>
                  <pic:spPr>
                    <a:xfrm>
                      <a:off x="0" y="0"/>
                      <a:ext cx="1751431" cy="1230128"/>
                    </a:xfrm>
                    <a:prstGeom prst="rect"/>
                    <a:ln/>
                  </pic:spPr>
                </pic:pic>
              </a:graphicData>
            </a:graphic>
          </wp:inline>
        </w:drawing>
      </w:r>
      <w:r w:rsidDel="00000000" w:rsidR="00000000" w:rsidRPr="00000000">
        <w:rPr>
          <w:b w:val="1"/>
          <w:color w:val="002060"/>
          <w:rtl w:val="0"/>
        </w:rPr>
        <w:t xml:space="preserve">  </w:t>
      </w:r>
      <w:r w:rsidDel="00000000" w:rsidR="00000000" w:rsidRPr="00000000">
        <w:rPr/>
        <w:drawing>
          <wp:inline distB="0" distT="0" distL="0" distR="0">
            <wp:extent cx="1834299" cy="1222866"/>
            <wp:effectExtent b="0" l="0" r="0" t="0"/>
            <wp:docPr descr="Un día en Liverpool – ¿Qué ver en la ciudad? - Un mundo x descubrir" id="2145157892" name="image6.png"/>
            <a:graphic>
              <a:graphicData uri="http://schemas.openxmlformats.org/drawingml/2006/picture">
                <pic:pic>
                  <pic:nvPicPr>
                    <pic:cNvPr descr="Un día en Liverpool – ¿Qué ver en la ciudad? - Un mundo x descubrir" id="0" name="image6.png"/>
                    <pic:cNvPicPr preferRelativeResize="0"/>
                  </pic:nvPicPr>
                  <pic:blipFill>
                    <a:blip r:embed="rId9"/>
                    <a:srcRect b="0" l="0" r="0" t="0"/>
                    <a:stretch>
                      <a:fillRect/>
                    </a:stretch>
                  </pic:blipFill>
                  <pic:spPr>
                    <a:xfrm>
                      <a:off x="0" y="0"/>
                      <a:ext cx="1834299" cy="1222866"/>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07">
      <w:pPr>
        <w:spacing w:after="0" w:line="240" w:lineRule="auto"/>
        <w:jc w:val="center"/>
        <w:rPr>
          <w:b w:val="1"/>
          <w:color w:val="002060"/>
        </w:rPr>
      </w:pPr>
      <w:r w:rsidDel="00000000" w:rsidR="00000000" w:rsidRPr="00000000">
        <w:rPr>
          <w:b w:val="1"/>
          <w:color w:val="002060"/>
          <w:rtl w:val="0"/>
        </w:rPr>
        <w:t xml:space="preserve">ITINERARIO</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1 LONDRES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Llegada al aeropuerto de Londres-Heathrow y traslado al hotel. Alojamiento.</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2 LONDRES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Excursión panorámica de Londres en bus, donde visitaremos los barrios de Westminster, Kensington, Mayfair y Belgravia. Pararemos para fotografiar el Parlamento, la Abadía de Westminster, el Big Ben, el London Eye, el Royal Albert Hall y el Albert Memorial. Además, tendremos la oportunidad de ver el cambio de guardia en el Palacio de Buckingham (siempre que opere ese día). Recorreremos el West End, las plazas de </w:t>
      </w:r>
      <w:r w:rsidDel="00000000" w:rsidR="00000000" w:rsidRPr="00000000">
        <w:rPr>
          <w:color w:val="1f3864"/>
          <w:rtl w:val="0"/>
        </w:rPr>
        <w:t xml:space="preserve">Picadilly</w:t>
      </w:r>
      <w:r w:rsidDel="00000000" w:rsidR="00000000" w:rsidRPr="00000000">
        <w:rPr>
          <w:color w:val="1f3864"/>
          <w:rtl w:val="0"/>
        </w:rPr>
        <w:t xml:space="preserve"> Circus y Trafalgar Square, y áreas culturales muy representativas como: el Museo de Historia Natural, el Victoria &amp; Albert Museum, el Museo de Ciencias y el National Gallery. Tarde libre para descubrir más sobre esta magnífica ciudad. Alojamiento.</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3 LONDRES / OXFORD / STRATFORD / CHESTER / LIVERPOOL (MEDIA PENSIÓN)</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Salida hacia la ciudad universitaria de Oxford, donde realizaremos un breve recorrido a pie para admirar sus magníficos colegios universitarios. Desde Oxford nos dirigiremos hacia Stratford-Upon-Avon, lugar de nacimiento de William Shakespeare. Realizaremos una visita panorámica parando para almorzar. Después proseguimos hasta llegar a la ciudad amurallada de Chester para efectuar un recorrido a pie. Saldremos para realizar una visita panorámica en Liverpool, donde encontramos uno de los puertos más grandes de Inglaterra, con la conocida zona de “Albert Dock”. Cena y alojamiento.</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11">
      <w:pPr>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4 LIVERPOOL / DISTRITO DE LOS LAGOS / GRETNA GREEN / GLASGOW</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Nuestro recorrido nos llevará por el Distrito de los Lagos. A lo largo del Lago Grasmere atravesaremos la frontera con Escocia por Gretna Green, donde tendremos tiempo libre para el almuerzo. Continuaremos en dirección norte y realizaremos una breve visita a Glasgow. Te cautivará su arquitectura Victoriana y su encanto único. Alojamiento.</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5 GLASGOW / LOCH LOMOND / FORT WILLIAM / LAGO NESS / INVERNESS / HIGHLANDS (MEDIA PENSIÓN)</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Abandonaremos Glasgow bordeando los bellos márgenes del Loch Lomond, el lago más grande de Gran Bretaña. Seguidamente, nos adentraremos en las Tierras Altas de Escocia, lugar de famosos clanes familiares. Pasaremos por Crianlarich y llegaremos a Fort William, donde tendremos tiempo libre para almorzar. Por la tarde, llegaremos al famoso Lago Ness en busca de su ancestral huésped “Nessie”. Podrán hacer un paseo en barco por el Lago Ness (opcional) y después visitaremos las Ruinas Castillo de Urquhart. Partiremos recorriendo las orillas del lago en dirección a Inverness, donde realizaremos un tour panorámico para conocer su Castillo y su Catedral. Cena y alojamiento.</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6 HIGHLANDS / PITLOCHRY / STIRLING / EDIMBURGO</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Salida hacia Pitlochry. Allí visitaremos una destilería de whisky, donde conoceremos su método de preparación y degustaremos la bebida nacional escocesa. Continuaremos nuestro recorrido hacia Callander y Stirling, donde se originó uno de los enfrentamientos más importantes de las guerras de independencia entre Escocia e Inglaterra. Visitaremos el Castillo de Stirling. Tiempo libre para el almuerzo. A continuación, proseguiremos hacia Edimburgo, donde haremos una visita panorámica de la ciudad antes de nuestra llegada al hotel. Esta noche tendremos la posibilidad de participar en una cena escocesa amenizada por el folclore típico escocés (opcional). Alojamiento.</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7 EDIMBURGO</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Día libre para gozar de la encantadora ciudad de Edimburgo. Alojamiento.</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8 EDIMBURGO / JEDBURGH / DURHAM / YORK / HARROGATE (MEDIA PENSIÓN)</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Dejaremos Edimburgo por el sur y a través de los ondulantes paisajes de las Tierras Bajas nos dirigiremos a Jedburgh. Nuestra ruta continuará hacia la histórica ciudad de Durham, dominada por su magnífica catedral donde tendremos tiempo libre para el almuerzo. Proseguiremos hacia York. Tendremos tiempo para efectuar un pequeño recorrido por sus encantadoras calles y tendremos la oportunidad de ver el exterior de la mayor catedral del norte de Europa. Cena y alojamiento.</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9 HARROGATE / CAMBRIDGE / LONDRES</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Nuestra ruta nos conducirá hacia el sur hasta llegar a la encantadora ciudad universitaria de Cambridge. Esta es la ciudad universitaria por excelencia donde podremos realizar un recorrido a pie y poder admirar arquitecturas de diferentes épocas en los antiquísimos Colegios Universitarios. Dispondremos de tiempo libre para el almuerzo y para pasear por sus colegios universitarios e históricas calles. Desde Cambridge regresamos directamente a Londres. Alojamiento.</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10 LONDRES</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Día libre para disfrutar de Londres. Alojamiento.</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11 LONDRES</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A la hora acordada, traslado al aeropuerto de Londres-Heathrow.</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2060"/>
          <w:sz w:val="24"/>
          <w:szCs w:val="2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Fonts w:ascii="Times New Roman" w:cs="Times New Roman" w:eastAsia="Times New Roman" w:hAnsi="Times New Roman"/>
          <w:b w:val="1"/>
          <w:color w:val="002060"/>
          <w:sz w:val="24"/>
          <w:szCs w:val="24"/>
          <w:rtl w:val="0"/>
        </w:rPr>
        <w:t xml:space="preserve">¡</w:t>
      </w:r>
      <w:r w:rsidDel="00000000" w:rsidR="00000000" w:rsidRPr="00000000">
        <w:rPr>
          <w:b w:val="1"/>
          <w:color w:val="002060"/>
          <w:sz w:val="24"/>
          <w:szCs w:val="24"/>
          <w:rtl w:val="0"/>
        </w:rPr>
        <w:t xml:space="preserve">FIN DE NUESTROS SERVICIOS!</w:t>
      </w:r>
      <w:r w:rsidDel="00000000" w:rsidR="00000000" w:rsidRPr="00000000">
        <w:rPr>
          <w:rtl w:val="0"/>
        </w:rPr>
      </w:r>
    </w:p>
    <w:p w:rsidR="00000000" w:rsidDel="00000000" w:rsidP="00000000" w:rsidRDefault="00000000" w:rsidRPr="00000000" w14:paraId="0000002A">
      <w:pPr>
        <w:spacing w:after="0" w:lineRule="auto"/>
        <w:rPr/>
      </w:pPr>
      <w:r w:rsidDel="00000000" w:rsidR="00000000" w:rsidRPr="00000000">
        <w:rPr>
          <w:rtl w:val="0"/>
        </w:rPr>
      </w:r>
    </w:p>
    <w:p w:rsidR="00000000" w:rsidDel="00000000" w:rsidP="00000000" w:rsidRDefault="00000000" w:rsidRPr="00000000" w14:paraId="0000002B">
      <w:pPr>
        <w:spacing w:after="0" w:line="240" w:lineRule="auto"/>
        <w:jc w:val="center"/>
        <w:rPr>
          <w:b w:val="1"/>
          <w:color w:val="002060"/>
        </w:rPr>
      </w:pPr>
      <w:r w:rsidDel="00000000" w:rsidR="00000000" w:rsidRPr="00000000">
        <w:rPr>
          <w:b w:val="1"/>
          <w:color w:val="002060"/>
          <w:rtl w:val="0"/>
        </w:rPr>
        <w:t xml:space="preserve">TARIFA EN DÓLARES POR PASAJERO DESDE</w:t>
        <w:br w:type="textWrapping"/>
      </w:r>
    </w:p>
    <w:tbl>
      <w:tblPr>
        <w:tblStyle w:val="Table1"/>
        <w:tblW w:w="5801.999999999999" w:type="dxa"/>
        <w:jc w:val="center"/>
        <w:tblLayout w:type="fixed"/>
        <w:tblLook w:val="0400"/>
      </w:tblPr>
      <w:tblGrid>
        <w:gridCol w:w="2684"/>
        <w:gridCol w:w="1559"/>
        <w:gridCol w:w="1559"/>
        <w:tblGridChange w:id="0">
          <w:tblGrid>
            <w:gridCol w:w="2684"/>
            <w:gridCol w:w="1559"/>
            <w:gridCol w:w="1559"/>
          </w:tblGrid>
        </w:tblGridChange>
      </w:tblGrid>
      <w:tr>
        <w:trPr>
          <w:cantSplit w:val="0"/>
          <w:trHeight w:val="300" w:hRule="atLeast"/>
          <w:tblHeader w:val="0"/>
        </w:trPr>
        <w:tc>
          <w:tcPr>
            <w:tcBorders>
              <w:top w:color="000000" w:space="0" w:sz="8" w:val="single"/>
              <w:left w:color="000000" w:space="0" w:sz="8" w:val="single"/>
              <w:bottom w:color="000000" w:space="0" w:sz="4" w:val="single"/>
              <w:right w:color="000000" w:space="0" w:sz="0" w:val="nil"/>
            </w:tcBorders>
            <w:shd w:fill="203764" w:val="clear"/>
            <w:vAlign w:val="center"/>
          </w:tcPr>
          <w:p w:rsidR="00000000" w:rsidDel="00000000" w:rsidP="00000000" w:rsidRDefault="00000000" w:rsidRPr="00000000" w14:paraId="0000002C">
            <w:pPr>
              <w:spacing w:after="0" w:line="240" w:lineRule="auto"/>
              <w:jc w:val="center"/>
              <w:rPr>
                <w:b w:val="1"/>
                <w:color w:val="ffffff"/>
              </w:rPr>
            </w:pPr>
            <w:r w:rsidDel="00000000" w:rsidR="00000000" w:rsidRPr="00000000">
              <w:rPr>
                <w:b w:val="1"/>
                <w:color w:val="ffffff"/>
                <w:rtl w:val="0"/>
              </w:rPr>
              <w:t xml:space="preserve">HOTELES</w:t>
            </w:r>
          </w:p>
        </w:tc>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2D">
            <w:pPr>
              <w:spacing w:after="0" w:line="240" w:lineRule="auto"/>
              <w:jc w:val="center"/>
              <w:rPr>
                <w:b w:val="1"/>
                <w:color w:val="ffffff"/>
              </w:rPr>
            </w:pPr>
            <w:r w:rsidDel="00000000" w:rsidR="00000000" w:rsidRPr="00000000">
              <w:rPr>
                <w:b w:val="1"/>
                <w:color w:val="ffffff"/>
                <w:rtl w:val="0"/>
              </w:rPr>
              <w:t xml:space="preserve">DBL</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E">
            <w:pPr>
              <w:spacing w:after="0" w:line="240" w:lineRule="auto"/>
              <w:jc w:val="center"/>
              <w:rPr>
                <w:b w:val="1"/>
                <w:color w:val="ffffff"/>
              </w:rPr>
            </w:pPr>
            <w:r w:rsidDel="00000000" w:rsidR="00000000" w:rsidRPr="00000000">
              <w:rPr>
                <w:b w:val="1"/>
                <w:color w:val="ffffff"/>
                <w:rtl w:val="0"/>
              </w:rPr>
              <w:t xml:space="preserve">TPL</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2F">
            <w:pPr>
              <w:spacing w:after="0" w:line="240" w:lineRule="auto"/>
              <w:jc w:val="center"/>
              <w:rPr>
                <w:color w:val="002060"/>
              </w:rPr>
            </w:pPr>
            <w:r w:rsidDel="00000000" w:rsidR="00000000" w:rsidRPr="00000000">
              <w:rPr>
                <w:color w:val="002060"/>
                <w:rtl w:val="0"/>
              </w:rPr>
              <w:t xml:space="preserve">SEPTIEMBRE / OCTUBRE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0">
            <w:pPr>
              <w:spacing w:after="0" w:line="240" w:lineRule="auto"/>
              <w:jc w:val="center"/>
              <w:rPr>
                <w:color w:val="002060"/>
              </w:rPr>
            </w:pPr>
            <w:r w:rsidDel="00000000" w:rsidR="00000000" w:rsidRPr="00000000">
              <w:rPr>
                <w:color w:val="002060"/>
                <w:rtl w:val="0"/>
              </w:rPr>
              <w:t xml:space="preserve">4.115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1">
            <w:pPr>
              <w:spacing w:after="0" w:line="240" w:lineRule="auto"/>
              <w:jc w:val="center"/>
              <w:rPr>
                <w:color w:val="002060"/>
              </w:rPr>
            </w:pPr>
            <w:r w:rsidDel="00000000" w:rsidR="00000000" w:rsidRPr="00000000">
              <w:rPr>
                <w:color w:val="002060"/>
                <w:rtl w:val="0"/>
              </w:rPr>
              <w:t xml:space="preserve">2.915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2">
            <w:pPr>
              <w:spacing w:after="0" w:line="240" w:lineRule="auto"/>
              <w:jc w:val="center"/>
              <w:rPr>
                <w:color w:val="002060"/>
              </w:rPr>
            </w:pPr>
            <w:r w:rsidDel="00000000" w:rsidR="00000000" w:rsidRPr="00000000">
              <w:rPr>
                <w:color w:val="002060"/>
                <w:rtl w:val="0"/>
              </w:rPr>
              <w:t xml:space="preserve">NOVIEMBRE / DICIEMBRE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3">
            <w:pPr>
              <w:spacing w:after="0" w:line="240" w:lineRule="auto"/>
              <w:jc w:val="center"/>
              <w:rPr>
                <w:color w:val="002060"/>
              </w:rPr>
            </w:pPr>
            <w:r w:rsidDel="00000000" w:rsidR="00000000" w:rsidRPr="00000000">
              <w:rPr>
                <w:color w:val="002060"/>
                <w:rtl w:val="0"/>
              </w:rPr>
              <w:t xml:space="preserve">3.489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4">
            <w:pPr>
              <w:spacing w:after="0" w:line="240" w:lineRule="auto"/>
              <w:jc w:val="center"/>
              <w:rPr>
                <w:color w:val="002060"/>
              </w:rPr>
            </w:pPr>
            <w:r w:rsidDel="00000000" w:rsidR="00000000" w:rsidRPr="00000000">
              <w:rPr>
                <w:color w:val="002060"/>
                <w:rtl w:val="0"/>
              </w:rPr>
              <w:t xml:space="preserve">2.529 USD</w:t>
            </w:r>
          </w:p>
        </w:tc>
      </w:tr>
      <w:tr>
        <w:trPr>
          <w:cantSplit w:val="0"/>
          <w:trHeight w:val="300" w:hRule="atLeast"/>
          <w:tblHeader w:val="0"/>
        </w:trPr>
        <w:tc>
          <w:tcPr>
            <w:gridSpan w:val="3"/>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5">
            <w:pPr>
              <w:spacing w:after="0" w:line="240" w:lineRule="auto"/>
              <w:jc w:val="center"/>
              <w:rPr>
                <w:b w:val="1"/>
                <w:color w:val="ffffff"/>
              </w:rPr>
            </w:pPr>
            <w:r w:rsidDel="00000000" w:rsidR="00000000" w:rsidRPr="00000000">
              <w:rPr>
                <w:b w:val="1"/>
                <w:color w:val="ffffff"/>
                <w:rtl w:val="0"/>
              </w:rPr>
              <w:t xml:space="preserve">2026</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8">
            <w:pPr>
              <w:spacing w:after="0" w:line="240" w:lineRule="auto"/>
              <w:jc w:val="center"/>
              <w:rPr>
                <w:color w:val="002060"/>
              </w:rPr>
            </w:pPr>
            <w:r w:rsidDel="00000000" w:rsidR="00000000" w:rsidRPr="00000000">
              <w:rPr>
                <w:color w:val="002060"/>
                <w:rtl w:val="0"/>
              </w:rPr>
              <w:t xml:space="preserve">ENERO / FEBRERO</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9">
            <w:pPr>
              <w:spacing w:after="0" w:line="240" w:lineRule="auto"/>
              <w:jc w:val="center"/>
              <w:rPr>
                <w:color w:val="002060"/>
              </w:rPr>
            </w:pPr>
            <w:r w:rsidDel="00000000" w:rsidR="00000000" w:rsidRPr="00000000">
              <w:rPr>
                <w:color w:val="002060"/>
                <w:rtl w:val="0"/>
              </w:rPr>
              <w:t xml:space="preserve">3.489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A">
            <w:pPr>
              <w:spacing w:after="0" w:line="240" w:lineRule="auto"/>
              <w:jc w:val="center"/>
              <w:rPr>
                <w:b w:val="1"/>
                <w:color w:val="002060"/>
              </w:rPr>
            </w:pPr>
            <w:r w:rsidDel="00000000" w:rsidR="00000000" w:rsidRPr="00000000">
              <w:rPr>
                <w:b w:val="1"/>
                <w:color w:val="002060"/>
                <w:rtl w:val="0"/>
              </w:rPr>
              <w:t xml:space="preserve">2.529 USD</w:t>
            </w:r>
          </w:p>
        </w:tc>
      </w:tr>
    </w:tbl>
    <w:p w:rsidR="00000000" w:rsidDel="00000000" w:rsidP="00000000" w:rsidRDefault="00000000" w:rsidRPr="00000000" w14:paraId="0000003B">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3C">
      <w:pPr>
        <w:spacing w:after="0" w:line="240" w:lineRule="auto"/>
        <w:jc w:val="center"/>
        <w:rPr>
          <w:i w:val="1"/>
          <w:color w:val="002060"/>
          <w:u w:val="single"/>
        </w:rPr>
      </w:pPr>
      <w:r w:rsidDel="00000000" w:rsidR="00000000" w:rsidRPr="00000000">
        <w:rPr>
          <w:i w:val="1"/>
          <w:color w:val="002060"/>
          <w:u w:val="single"/>
          <w:rtl w:val="0"/>
        </w:rPr>
        <w:t xml:space="preserve">Tarifas dinámicas, sujetas a cambio y disponibilidad.</w:t>
      </w:r>
    </w:p>
    <w:p w:rsidR="00000000" w:rsidDel="00000000" w:rsidP="00000000" w:rsidRDefault="00000000" w:rsidRPr="00000000" w14:paraId="0000003D">
      <w:pPr>
        <w:jc w:val="center"/>
        <w:rPr>
          <w:b w:val="1"/>
          <w:color w:val="002060"/>
        </w:rPr>
      </w:pPr>
      <w:r w:rsidDel="00000000" w:rsidR="00000000" w:rsidRPr="00000000">
        <w:rPr>
          <w:rtl w:val="0"/>
        </w:rPr>
      </w:r>
    </w:p>
    <w:p w:rsidR="00000000" w:rsidDel="00000000" w:rsidP="00000000" w:rsidRDefault="00000000" w:rsidRPr="00000000" w14:paraId="0000003E">
      <w:pPr>
        <w:jc w:val="center"/>
        <w:rPr>
          <w:b w:val="1"/>
          <w:color w:val="002060"/>
        </w:rPr>
      </w:pPr>
      <w:r w:rsidDel="00000000" w:rsidR="00000000" w:rsidRPr="00000000">
        <w:rPr>
          <w:b w:val="1"/>
          <w:color w:val="002060"/>
          <w:rtl w:val="0"/>
        </w:rPr>
        <w:t xml:space="preserve">SALIDAS PUNTUALES</w:t>
      </w:r>
    </w:p>
    <w:tbl>
      <w:tblPr>
        <w:tblStyle w:val="Table2"/>
        <w:tblW w:w="3685.0" w:type="dxa"/>
        <w:jc w:val="center"/>
        <w:tblLayout w:type="fixed"/>
        <w:tblLook w:val="0400"/>
      </w:tblPr>
      <w:tblGrid>
        <w:gridCol w:w="1924"/>
        <w:gridCol w:w="1761"/>
        <w:tblGridChange w:id="0">
          <w:tblGrid>
            <w:gridCol w:w="1924"/>
            <w:gridCol w:w="1761"/>
          </w:tblGrid>
        </w:tblGridChange>
      </w:tblGrid>
      <w:tr>
        <w:trPr>
          <w:cantSplit w:val="0"/>
          <w:trHeight w:val="290" w:hRule="atLeast"/>
          <w:tblHeader w:val="0"/>
        </w:trPr>
        <w:tc>
          <w:tcPr>
            <w:gridSpan w:val="2"/>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F">
            <w:pPr>
              <w:spacing w:after="0" w:line="240" w:lineRule="auto"/>
              <w:jc w:val="center"/>
              <w:rPr>
                <w:b w:val="1"/>
                <w:color w:val="ffffff"/>
              </w:rPr>
            </w:pPr>
            <w:r w:rsidDel="00000000" w:rsidR="00000000" w:rsidRPr="00000000">
              <w:rPr>
                <w:b w:val="1"/>
                <w:color w:val="ffffff"/>
                <w:rtl w:val="0"/>
              </w:rPr>
              <w:t xml:space="preserve">2025</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1">
            <w:pPr>
              <w:spacing w:after="0" w:line="240" w:lineRule="auto"/>
              <w:jc w:val="center"/>
              <w:rPr>
                <w:color w:val="002060"/>
              </w:rPr>
            </w:pPr>
            <w:r w:rsidDel="00000000" w:rsidR="00000000" w:rsidRPr="00000000">
              <w:rPr>
                <w:color w:val="002060"/>
                <w:rtl w:val="0"/>
              </w:rPr>
              <w:t xml:space="preserve">Septiembre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2">
            <w:pPr>
              <w:spacing w:after="0" w:line="240" w:lineRule="auto"/>
              <w:jc w:val="center"/>
              <w:rPr>
                <w:color w:val="002060"/>
              </w:rPr>
            </w:pPr>
            <w:r w:rsidDel="00000000" w:rsidR="00000000" w:rsidRPr="00000000">
              <w:rPr>
                <w:color w:val="002060"/>
                <w:rtl w:val="0"/>
              </w:rPr>
              <w:t xml:space="preserve">5, 12, 19, 29</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3">
            <w:pPr>
              <w:spacing w:after="0" w:line="240" w:lineRule="auto"/>
              <w:jc w:val="center"/>
              <w:rPr>
                <w:color w:val="002060"/>
              </w:rPr>
            </w:pPr>
            <w:r w:rsidDel="00000000" w:rsidR="00000000" w:rsidRPr="00000000">
              <w:rPr>
                <w:color w:val="002060"/>
                <w:rtl w:val="0"/>
              </w:rPr>
              <w:t xml:space="preserve">Octubre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4">
            <w:pPr>
              <w:spacing w:after="0" w:line="240" w:lineRule="auto"/>
              <w:jc w:val="center"/>
              <w:rPr>
                <w:color w:val="002060"/>
              </w:rPr>
            </w:pPr>
            <w:r w:rsidDel="00000000" w:rsidR="00000000" w:rsidRPr="00000000">
              <w:rPr>
                <w:color w:val="002060"/>
                <w:rtl w:val="0"/>
              </w:rPr>
              <w:t xml:space="preserve">3, 17</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5">
            <w:pPr>
              <w:spacing w:after="0" w:line="240" w:lineRule="auto"/>
              <w:jc w:val="center"/>
              <w:rPr>
                <w:color w:val="002060"/>
              </w:rPr>
            </w:pPr>
            <w:r w:rsidDel="00000000" w:rsidR="00000000" w:rsidRPr="00000000">
              <w:rPr>
                <w:color w:val="002060"/>
                <w:rtl w:val="0"/>
              </w:rPr>
              <w:t xml:space="preserve">Noviembre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6">
            <w:pPr>
              <w:spacing w:after="0" w:line="240" w:lineRule="auto"/>
              <w:jc w:val="center"/>
              <w:rPr>
                <w:color w:val="002060"/>
              </w:rPr>
            </w:pPr>
            <w:r w:rsidDel="00000000" w:rsidR="00000000" w:rsidRPr="00000000">
              <w:rPr>
                <w:color w:val="002060"/>
                <w:rtl w:val="0"/>
              </w:rPr>
              <w:t xml:space="preserve">7</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7">
            <w:pPr>
              <w:spacing w:after="0" w:line="240" w:lineRule="auto"/>
              <w:jc w:val="center"/>
              <w:rPr>
                <w:color w:val="002060"/>
              </w:rPr>
            </w:pPr>
            <w:r w:rsidDel="00000000" w:rsidR="00000000" w:rsidRPr="00000000">
              <w:rPr>
                <w:color w:val="002060"/>
                <w:rtl w:val="0"/>
              </w:rPr>
              <w:t xml:space="preserve">Diciembre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8">
            <w:pPr>
              <w:spacing w:after="0" w:line="240" w:lineRule="auto"/>
              <w:jc w:val="center"/>
              <w:rPr>
                <w:color w:val="002060"/>
              </w:rPr>
            </w:pPr>
            <w:r w:rsidDel="00000000" w:rsidR="00000000" w:rsidRPr="00000000">
              <w:rPr>
                <w:color w:val="002060"/>
                <w:rtl w:val="0"/>
              </w:rPr>
              <w:t xml:space="preserve">12</w:t>
            </w:r>
          </w:p>
        </w:tc>
      </w:tr>
      <w:tr>
        <w:trPr>
          <w:cantSplit w:val="0"/>
          <w:trHeight w:val="290" w:hRule="atLeast"/>
          <w:tblHeader w:val="0"/>
        </w:trPr>
        <w:tc>
          <w:tcPr>
            <w:gridSpan w:val="2"/>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49">
            <w:pPr>
              <w:spacing w:after="0" w:line="240" w:lineRule="auto"/>
              <w:jc w:val="center"/>
              <w:rPr>
                <w:b w:val="1"/>
                <w:color w:val="ffffff"/>
              </w:rPr>
            </w:pPr>
            <w:r w:rsidDel="00000000" w:rsidR="00000000" w:rsidRPr="00000000">
              <w:rPr>
                <w:b w:val="1"/>
                <w:color w:val="ffffff"/>
                <w:rtl w:val="0"/>
              </w:rPr>
              <w:t xml:space="preserve">2026</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B">
            <w:pPr>
              <w:spacing w:after="0" w:line="240" w:lineRule="auto"/>
              <w:jc w:val="center"/>
              <w:rPr>
                <w:color w:val="002060"/>
              </w:rPr>
            </w:pPr>
            <w:r w:rsidDel="00000000" w:rsidR="00000000" w:rsidRPr="00000000">
              <w:rPr>
                <w:color w:val="002060"/>
                <w:rtl w:val="0"/>
              </w:rPr>
              <w:t xml:space="preserve">Enero</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C">
            <w:pPr>
              <w:spacing w:after="0" w:line="240" w:lineRule="auto"/>
              <w:jc w:val="center"/>
              <w:rPr>
                <w:color w:val="002060"/>
              </w:rPr>
            </w:pPr>
            <w:r w:rsidDel="00000000" w:rsidR="00000000" w:rsidRPr="00000000">
              <w:rPr>
                <w:color w:val="002060"/>
                <w:rtl w:val="0"/>
              </w:rPr>
              <w:t xml:space="preserve">2, 30</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D">
            <w:pPr>
              <w:spacing w:after="0" w:line="240" w:lineRule="auto"/>
              <w:jc w:val="center"/>
              <w:rPr>
                <w:color w:val="002060"/>
              </w:rPr>
            </w:pPr>
            <w:r w:rsidDel="00000000" w:rsidR="00000000" w:rsidRPr="00000000">
              <w:rPr>
                <w:color w:val="002060"/>
                <w:rtl w:val="0"/>
              </w:rPr>
              <w:t xml:space="preserve">Febrero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E">
            <w:pPr>
              <w:spacing w:after="0" w:line="240" w:lineRule="auto"/>
              <w:jc w:val="center"/>
              <w:rPr>
                <w:color w:val="002060"/>
              </w:rPr>
            </w:pPr>
            <w:r w:rsidDel="00000000" w:rsidR="00000000" w:rsidRPr="00000000">
              <w:rPr>
                <w:color w:val="002060"/>
                <w:rtl w:val="0"/>
              </w:rPr>
              <w:t xml:space="preserve">27</w:t>
            </w:r>
          </w:p>
        </w:tc>
      </w:tr>
    </w:tbl>
    <w:p w:rsidR="00000000" w:rsidDel="00000000" w:rsidP="00000000" w:rsidRDefault="00000000" w:rsidRPr="00000000" w14:paraId="0000004F">
      <w:pPr>
        <w:jc w:val="center"/>
        <w:rPr>
          <w:b w:val="1"/>
          <w:color w:val="002060"/>
        </w:rPr>
      </w:pPr>
      <w:r w:rsidDel="00000000" w:rsidR="00000000" w:rsidRPr="00000000">
        <w:rPr>
          <w:b w:val="1"/>
          <w:color w:val="002060"/>
          <w:rtl w:val="0"/>
        </w:rPr>
        <w:br w:type="textWrapping"/>
        <w:t xml:space="preserve">HOTELES PREVISTOS O SIMILARES</w:t>
      </w:r>
    </w:p>
    <w:tbl>
      <w:tblPr>
        <w:tblStyle w:val="Table3"/>
        <w:tblW w:w="6794.000000000001" w:type="dxa"/>
        <w:jc w:val="center"/>
        <w:tblLayout w:type="fixed"/>
        <w:tblLook w:val="0400"/>
      </w:tblPr>
      <w:tblGrid>
        <w:gridCol w:w="1783"/>
        <w:gridCol w:w="5011"/>
        <w:tblGridChange w:id="0">
          <w:tblGrid>
            <w:gridCol w:w="1783"/>
            <w:gridCol w:w="5011"/>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50">
            <w:pPr>
              <w:spacing w:after="0" w:line="240" w:lineRule="auto"/>
              <w:jc w:val="center"/>
              <w:rPr>
                <w:b w:val="1"/>
                <w:color w:val="ffffff"/>
              </w:rPr>
            </w:pPr>
            <w:r w:rsidDel="00000000" w:rsidR="00000000" w:rsidRPr="00000000">
              <w:rPr>
                <w:b w:val="1"/>
                <w:color w:val="ffffff"/>
                <w:rtl w:val="0"/>
              </w:rPr>
              <w:t xml:space="preserve">CIUDAD</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51">
            <w:pPr>
              <w:spacing w:after="0" w:line="240" w:lineRule="auto"/>
              <w:jc w:val="center"/>
              <w:rPr>
                <w:b w:val="1"/>
                <w:color w:val="ffffff"/>
              </w:rPr>
            </w:pPr>
            <w:r w:rsidDel="00000000" w:rsidR="00000000" w:rsidRPr="00000000">
              <w:rPr>
                <w:b w:val="1"/>
                <w:color w:val="ffffff"/>
                <w:rtl w:val="0"/>
              </w:rPr>
              <w:t xml:space="preserve">HOTELES</w:t>
            </w:r>
          </w:p>
        </w:tc>
      </w:tr>
      <w:tr>
        <w:trPr>
          <w:cantSplit w:val="0"/>
          <w:trHeight w:val="442"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2">
            <w:pPr>
              <w:spacing w:after="0" w:line="240" w:lineRule="auto"/>
              <w:jc w:val="center"/>
              <w:rPr>
                <w:color w:val="002060"/>
              </w:rPr>
            </w:pPr>
            <w:r w:rsidDel="00000000" w:rsidR="00000000" w:rsidRPr="00000000">
              <w:rPr>
                <w:color w:val="002060"/>
                <w:rtl w:val="0"/>
              </w:rPr>
              <w:t xml:space="preserve">Londres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3">
            <w:pPr>
              <w:spacing w:after="0" w:line="240" w:lineRule="auto"/>
              <w:jc w:val="center"/>
              <w:rPr>
                <w:color w:val="002060"/>
              </w:rPr>
            </w:pPr>
            <w:r w:rsidDel="00000000" w:rsidR="00000000" w:rsidRPr="00000000">
              <w:rPr>
                <w:color w:val="002060"/>
                <w:rtl w:val="0"/>
              </w:rPr>
              <w:t xml:space="preserve">President hotel (Primera).</w:t>
            </w:r>
          </w:p>
        </w:tc>
      </w:tr>
      <w:tr>
        <w:trPr>
          <w:cantSplit w:val="0"/>
          <w:trHeight w:val="433"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4">
            <w:pPr>
              <w:spacing w:after="0" w:line="240" w:lineRule="auto"/>
              <w:jc w:val="center"/>
              <w:rPr>
                <w:color w:val="002060"/>
              </w:rPr>
            </w:pPr>
            <w:r w:rsidDel="00000000" w:rsidR="00000000" w:rsidRPr="00000000">
              <w:rPr>
                <w:color w:val="002060"/>
                <w:rtl w:val="0"/>
              </w:rPr>
              <w:t xml:space="preserve">Liverpool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5">
            <w:pPr>
              <w:spacing w:after="0" w:line="240" w:lineRule="auto"/>
              <w:jc w:val="center"/>
              <w:rPr>
                <w:color w:val="002060"/>
              </w:rPr>
            </w:pPr>
            <w:r w:rsidDel="00000000" w:rsidR="00000000" w:rsidRPr="00000000">
              <w:rPr>
                <w:color w:val="002060"/>
                <w:rtl w:val="0"/>
              </w:rPr>
              <w:t xml:space="preserve"> Delta by Marriott Liverpool City Centre (Primera).</w:t>
            </w:r>
          </w:p>
        </w:tc>
      </w:tr>
      <w:tr>
        <w:trPr>
          <w:cantSplit w:val="0"/>
          <w:trHeight w:val="382"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6">
            <w:pPr>
              <w:spacing w:after="0" w:line="240" w:lineRule="auto"/>
              <w:jc w:val="center"/>
              <w:rPr>
                <w:color w:val="002060"/>
              </w:rPr>
            </w:pPr>
            <w:r w:rsidDel="00000000" w:rsidR="00000000" w:rsidRPr="00000000">
              <w:rPr>
                <w:color w:val="002060"/>
                <w:rtl w:val="0"/>
              </w:rPr>
              <w:t xml:space="preserve">Glasgow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7">
            <w:pPr>
              <w:spacing w:after="0" w:line="240" w:lineRule="auto"/>
              <w:jc w:val="center"/>
              <w:rPr>
                <w:color w:val="002060"/>
              </w:rPr>
            </w:pPr>
            <w:r w:rsidDel="00000000" w:rsidR="00000000" w:rsidRPr="00000000">
              <w:rPr>
                <w:color w:val="002060"/>
                <w:rtl w:val="0"/>
              </w:rPr>
              <w:t xml:space="preserve">Sandman Signature Glasgow (Primera)</w:t>
            </w:r>
          </w:p>
        </w:tc>
      </w:tr>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8">
            <w:pPr>
              <w:spacing w:after="0" w:line="240" w:lineRule="auto"/>
              <w:jc w:val="center"/>
              <w:rPr>
                <w:color w:val="002060"/>
              </w:rPr>
            </w:pPr>
            <w:r w:rsidDel="00000000" w:rsidR="00000000" w:rsidRPr="00000000">
              <w:rPr>
                <w:color w:val="002060"/>
                <w:rtl w:val="0"/>
              </w:rPr>
              <w:t xml:space="preserve">Highlands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9">
            <w:pPr>
              <w:spacing w:after="0" w:line="240" w:lineRule="auto"/>
              <w:jc w:val="center"/>
              <w:rPr>
                <w:color w:val="002060"/>
              </w:rPr>
            </w:pPr>
            <w:r w:rsidDel="00000000" w:rsidR="00000000" w:rsidRPr="00000000">
              <w:rPr>
                <w:color w:val="002060"/>
                <w:rtl w:val="0"/>
              </w:rPr>
              <w:t xml:space="preserve">Coylumbridge Hotel (Primera).</w:t>
            </w:r>
          </w:p>
        </w:tc>
      </w:tr>
      <w:tr>
        <w:trPr>
          <w:cantSplit w:val="0"/>
          <w:trHeight w:val="408"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A">
            <w:pPr>
              <w:spacing w:after="0" w:line="240" w:lineRule="auto"/>
              <w:jc w:val="center"/>
              <w:rPr>
                <w:color w:val="002060"/>
              </w:rPr>
            </w:pPr>
            <w:r w:rsidDel="00000000" w:rsidR="00000000" w:rsidRPr="00000000">
              <w:rPr>
                <w:color w:val="002060"/>
                <w:rtl w:val="0"/>
              </w:rPr>
              <w:t xml:space="preserve">Edimburgo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B">
            <w:pPr>
              <w:spacing w:after="0" w:line="240" w:lineRule="auto"/>
              <w:jc w:val="center"/>
              <w:rPr>
                <w:color w:val="002060"/>
              </w:rPr>
            </w:pPr>
            <w:r w:rsidDel="00000000" w:rsidR="00000000" w:rsidRPr="00000000">
              <w:rPr>
                <w:color w:val="002060"/>
                <w:rtl w:val="0"/>
              </w:rPr>
              <w:t xml:space="preserve">Holiday Inn Express Edinburgh City Centre (Primera).</w:t>
            </w:r>
          </w:p>
        </w:tc>
      </w:tr>
      <w:tr>
        <w:trPr>
          <w:cantSplit w:val="0"/>
          <w:trHeight w:val="416"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C">
            <w:pPr>
              <w:spacing w:after="0" w:line="240" w:lineRule="auto"/>
              <w:jc w:val="center"/>
              <w:rPr>
                <w:color w:val="002060"/>
              </w:rPr>
            </w:pPr>
            <w:r w:rsidDel="00000000" w:rsidR="00000000" w:rsidRPr="00000000">
              <w:rPr>
                <w:color w:val="002060"/>
                <w:rtl w:val="0"/>
              </w:rPr>
              <w:t xml:space="preserve">Harrogate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D">
            <w:pPr>
              <w:spacing w:after="0" w:line="240" w:lineRule="auto"/>
              <w:jc w:val="center"/>
              <w:rPr>
                <w:color w:val="002060"/>
              </w:rPr>
            </w:pPr>
            <w:r w:rsidDel="00000000" w:rsidR="00000000" w:rsidRPr="00000000">
              <w:rPr>
                <w:color w:val="002060"/>
                <w:rtl w:val="0"/>
              </w:rPr>
              <w:t xml:space="preserve">Cedar Court Hotel (Primera).</w:t>
            </w:r>
          </w:p>
        </w:tc>
      </w:tr>
    </w:tbl>
    <w:p w:rsidR="00000000" w:rsidDel="00000000" w:rsidP="00000000" w:rsidRDefault="00000000" w:rsidRPr="00000000" w14:paraId="0000005E">
      <w:pPr>
        <w:spacing w:after="0" w:line="240" w:lineRule="auto"/>
        <w:rPr>
          <w:b w:val="1"/>
          <w:color w:val="002060"/>
        </w:rPr>
      </w:pPr>
      <w:r w:rsidDel="00000000" w:rsidR="00000000" w:rsidRPr="00000000">
        <w:rPr>
          <w:rtl w:val="0"/>
        </w:rPr>
      </w:r>
    </w:p>
    <w:p w:rsidR="00000000" w:rsidDel="00000000" w:rsidP="00000000" w:rsidRDefault="00000000" w:rsidRPr="00000000" w14:paraId="0000005F">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60">
      <w:pPr>
        <w:rPr>
          <w:b w:val="1"/>
          <w:color w:val="002060"/>
        </w:rPr>
      </w:pPr>
      <w:r w:rsidDel="00000000" w:rsidR="00000000" w:rsidRPr="00000000">
        <w:rPr>
          <w:b w:val="1"/>
          <w:color w:val="002060"/>
          <w:rtl w:val="0"/>
        </w:rPr>
        <w:t xml:space="preserve">INCLUYE:</w:t>
      </w:r>
    </w:p>
    <w:p w:rsidR="00000000" w:rsidDel="00000000" w:rsidP="00000000" w:rsidRDefault="00000000" w:rsidRPr="00000000" w14:paraId="00000061">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10 noches en los hoteles previstos o similares, en régimen de alojamiento y desayuno, en habitación doble.</w:t>
      </w:r>
    </w:p>
    <w:p w:rsidR="00000000" w:rsidDel="00000000" w:rsidP="00000000" w:rsidRDefault="00000000" w:rsidRPr="00000000" w14:paraId="00000062">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3 cenas según itinerario.</w:t>
      </w:r>
    </w:p>
    <w:p w:rsidR="00000000" w:rsidDel="00000000" w:rsidP="00000000" w:rsidRDefault="00000000" w:rsidRPr="00000000" w14:paraId="00000063">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Traslados aeropuerto Heathrow – hotel – aeropuerto Heathrow. Consultar suplementos para salidas y llegadas desde/hasta otros aeropuertos de Londres.</w:t>
      </w:r>
    </w:p>
    <w:p w:rsidR="00000000" w:rsidDel="00000000" w:rsidP="00000000" w:rsidRDefault="00000000" w:rsidRPr="00000000" w14:paraId="00000064">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Guía acompañante multilingüe de habla castellana (días 3 al 9).</w:t>
      </w:r>
    </w:p>
    <w:p w:rsidR="00000000" w:rsidDel="00000000" w:rsidP="00000000" w:rsidRDefault="00000000" w:rsidRPr="00000000" w14:paraId="00000065">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Visitas y entradas mencionadas en el itinerario.</w:t>
      </w:r>
    </w:p>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Tarjeta de asistencia médica. (Cobertura máxima USD 60.000).</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ind w:left="360" w:firstLine="0"/>
        <w:rPr>
          <w:color w:val="002060"/>
        </w:rPr>
      </w:pPr>
      <w:r w:rsidDel="00000000" w:rsidR="00000000" w:rsidRPr="00000000">
        <w:rPr>
          <w:rtl w:val="0"/>
        </w:rPr>
      </w:r>
    </w:p>
    <w:p w:rsidR="00000000" w:rsidDel="00000000" w:rsidP="00000000" w:rsidRDefault="00000000" w:rsidRPr="00000000" w14:paraId="00000068">
      <w:pPr>
        <w:spacing w:after="0" w:line="240" w:lineRule="auto"/>
        <w:rPr>
          <w:b w:val="1"/>
          <w:color w:val="002060"/>
          <w:sz w:val="14"/>
          <w:szCs w:val="14"/>
        </w:rPr>
      </w:pPr>
      <w:r w:rsidDel="00000000" w:rsidR="00000000" w:rsidRPr="00000000">
        <w:rPr>
          <w:b w:val="1"/>
          <w:color w:val="002060"/>
          <w:rtl w:val="0"/>
        </w:rPr>
        <w:t xml:space="preserve">NO INCLUYE:</w:t>
        <w:br w:type="textWrapping"/>
      </w:r>
      <w:r w:rsidDel="00000000" w:rsidR="00000000" w:rsidRPr="00000000">
        <w:rPr>
          <w:rtl w:val="0"/>
        </w:rPr>
      </w:r>
    </w:p>
    <w:p w:rsidR="00000000" w:rsidDel="00000000" w:rsidP="00000000" w:rsidRDefault="00000000" w:rsidRPr="00000000" w14:paraId="00000069">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Tiquetes aéreos (pregunta por nuestras tarifas especiales).</w:t>
      </w:r>
    </w:p>
    <w:p w:rsidR="00000000" w:rsidDel="00000000" w:rsidP="00000000" w:rsidRDefault="00000000" w:rsidRPr="00000000" w14:paraId="0000006A">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bookmarkStart w:colFirst="0" w:colLast="0" w:name="_heading=h.1fob9te" w:id="0"/>
      <w:bookmarkEnd w:id="0"/>
      <w:r w:rsidDel="00000000" w:rsidR="00000000" w:rsidRPr="00000000">
        <w:rPr>
          <w:color w:val="002060"/>
          <w:rtl w:val="0"/>
        </w:rPr>
        <w:t xml:space="preserve">Almuerzos, cenas o tours, no especificados en el itinerario con la palabra ‘’incluido’’ al lado.</w:t>
      </w:r>
    </w:p>
    <w:p w:rsidR="00000000" w:rsidDel="00000000" w:rsidP="00000000" w:rsidRDefault="00000000" w:rsidRPr="00000000" w14:paraId="0000006B">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Gastos de visa, gastos de índole personal, propinas.</w:t>
      </w:r>
    </w:p>
    <w:p w:rsidR="00000000" w:rsidDel="00000000" w:rsidP="00000000" w:rsidRDefault="00000000" w:rsidRPr="00000000" w14:paraId="0000006C">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Fee Bancario.</w:t>
        <w:br w:type="textWrapping"/>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CONDICIONES:</w:t>
      </w:r>
    </w:p>
    <w:p w:rsidR="00000000" w:rsidDel="00000000" w:rsidP="00000000" w:rsidRDefault="00000000" w:rsidRPr="00000000" w14:paraId="0000006E">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06F">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Para garantía de reserva se requiere un depósito del 30 % del valor del paquete por persona</w:t>
      </w:r>
    </w:p>
    <w:p w:rsidR="00000000" w:rsidDel="00000000" w:rsidP="00000000" w:rsidRDefault="00000000" w:rsidRPr="00000000" w14:paraId="00000070">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b w:val="1"/>
          <w:color w:val="1f3864"/>
        </w:rPr>
      </w:pPr>
      <w:r w:rsidDel="00000000" w:rsidR="00000000" w:rsidRPr="00000000">
        <w:rPr>
          <w:b w:val="1"/>
          <w:color w:val="1f3864"/>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71">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1f3864"/>
        </w:rPr>
      </w:pPr>
      <w:r w:rsidDel="00000000" w:rsidR="00000000" w:rsidRPr="00000000">
        <w:rPr>
          <w:color w:val="1f3864"/>
          <w:rtl w:val="0"/>
        </w:rPr>
        <w:t xml:space="preserve">Una vez confirmada la reserva, no permite cancelación, las modificaciones estarán sujetas a disponibilidad y adición de suplementos.</w:t>
      </w:r>
    </w:p>
    <w:p w:rsidR="00000000" w:rsidDel="00000000" w:rsidP="00000000" w:rsidRDefault="00000000" w:rsidRPr="00000000" w14:paraId="00000072">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1f3864"/>
        </w:rPr>
      </w:pPr>
      <w:r w:rsidDel="00000000" w:rsidR="00000000" w:rsidRPr="00000000">
        <w:rPr>
          <w:color w:val="1f3864"/>
          <w:rtl w:val="0"/>
        </w:rPr>
        <w:t xml:space="preserve">Suplemento de recogida en/hacia el aeropuerto de Gatwick, Stansted, Luton o Londres City: USD 67 por persona y trayecto.</w:t>
      </w:r>
    </w:p>
    <w:p w:rsidR="00000000" w:rsidDel="00000000" w:rsidP="00000000" w:rsidRDefault="00000000" w:rsidRPr="00000000" w14:paraId="00000073">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074">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Nos reservamos el derecho exclusivo de realizar cualquier cambio al itinerario</w:t>
      </w:r>
      <w:r w:rsidDel="00000000" w:rsidR="00000000" w:rsidRPr="00000000">
        <w:rPr>
          <w:color w:val="000000"/>
          <w:rtl w:val="0"/>
        </w:rPr>
        <w:t xml:space="preserve"> </w:t>
      </w:r>
      <w:r w:rsidDel="00000000" w:rsidR="00000000" w:rsidRPr="00000000">
        <w:rPr>
          <w:color w:val="1f3864"/>
          <w:rtl w:val="0"/>
        </w:rPr>
        <w:t xml:space="preserve">intentando la menor afectación en el servicio contratado.</w:t>
      </w:r>
    </w:p>
    <w:p w:rsidR="00000000" w:rsidDel="00000000" w:rsidP="00000000" w:rsidRDefault="00000000" w:rsidRPr="00000000" w14:paraId="00000075">
      <w:pPr>
        <w:numPr>
          <w:ilvl w:val="0"/>
          <w:numId w:val="2"/>
        </w:numPr>
        <w:pBdr>
          <w:top w:space="0" w:sz="0" w:val="nil"/>
          <w:left w:space="0" w:sz="0" w:val="nil"/>
          <w:bottom w:space="0" w:sz="0" w:val="nil"/>
          <w:right w:space="0" w:sz="0" w:val="nil"/>
          <w:between w:space="0" w:sz="0" w:val="nil"/>
        </w:pBdr>
        <w:spacing w:after="0" w:lineRule="auto"/>
        <w:ind w:left="720" w:right="520" w:hanging="360"/>
        <w:jc w:val="both"/>
        <w:rPr>
          <w:color w:val="1f3864"/>
        </w:rPr>
      </w:pPr>
      <w:r w:rsidDel="00000000" w:rsidR="00000000" w:rsidRPr="00000000">
        <w:rPr>
          <w:color w:val="1f3864"/>
          <w:rtl w:val="0"/>
        </w:rPr>
        <w:t xml:space="preserve">La asistencia médica está sujeta a un suplemento adicional para personas mayores de 70 años. Para conocer los detalles de los beneficios de tu asistencia, contáctanos o revisa la información en tu voucher. </w:t>
      </w:r>
      <w:r w:rsidDel="00000000" w:rsidR="00000000" w:rsidRPr="00000000">
        <w:rPr>
          <w:b w:val="1"/>
          <w:color w:val="1f3864"/>
          <w:rtl w:val="0"/>
        </w:rPr>
        <w:t xml:space="preserve">Consulta aquí las condiciones de esta asistencia</w:t>
      </w:r>
      <w:r w:rsidDel="00000000" w:rsidR="00000000" w:rsidRPr="00000000">
        <w:rPr>
          <w:color w:val="1f3864"/>
          <w:rtl w:val="0"/>
        </w:rPr>
        <w:t xml:space="preserve">: </w:t>
      </w:r>
      <w:hyperlink r:id="rId10">
        <w:r w:rsidDel="00000000" w:rsidR="00000000" w:rsidRPr="00000000">
          <w:rPr>
            <w:color w:val="0563c1"/>
            <w:u w:val="single"/>
            <w:rtl w:val="0"/>
          </w:rPr>
          <w:t xml:space="preserve">https://drive.google.com/drive/folders/1_9FFRd5gGfajxU-PxHxnRkxOfe6-a_Im</w:t>
        </w:r>
      </w:hyperlink>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rPr>
          <w:b w:val="1"/>
          <w:color w:val="00206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rPr>
          <w:b w:val="1"/>
          <w:color w:val="002060"/>
          <w:sz w:val="14"/>
          <w:szCs w:val="14"/>
        </w:rPr>
      </w:pPr>
      <w:r w:rsidDel="00000000" w:rsidR="00000000" w:rsidRPr="00000000">
        <w:rPr>
          <w:b w:val="1"/>
          <w:color w:val="002060"/>
          <w:rtl w:val="0"/>
        </w:rPr>
        <w:t xml:space="preserve">CAMBIOS Y/O CANCELACIONES: </w:t>
        <w:br w:type="textWrapping"/>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ind w:left="0" w:firstLine="0"/>
        <w:jc w:val="both"/>
        <w:rPr>
          <w:color w:val="002060"/>
        </w:rPr>
      </w:pPr>
      <w:r w:rsidDel="00000000" w:rsidR="00000000" w:rsidRPr="00000000">
        <w:rPr>
          <w:color w:val="002060"/>
          <w:rtl w:val="0"/>
        </w:rPr>
        <w:t xml:space="preserve">Los cambios y/o cancelaciones deben solicitarse únicamente por escrito, a través de correo electrónico. Todos los cambios están sujetos a las políticas de los operadores, nos reservamos el derecho de cobrar un cargo de gestión. </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jc w:val="both"/>
        <w:rPr>
          <w:color w:val="002060"/>
        </w:rPr>
      </w:pPr>
      <w:r w:rsidDel="00000000" w:rsidR="00000000" w:rsidRPr="00000000">
        <w:rPr>
          <w:rtl w:val="0"/>
        </w:rPr>
      </w:r>
    </w:p>
    <w:p w:rsidR="00000000" w:rsidDel="00000000" w:rsidP="00000000" w:rsidRDefault="00000000" w:rsidRPr="00000000" w14:paraId="0000007A">
      <w:pPr>
        <w:numPr>
          <w:ilvl w:val="0"/>
          <w:numId w:val="4"/>
        </w:numPr>
        <w:spacing w:after="0" w:line="240" w:lineRule="auto"/>
        <w:ind w:left="720" w:hanging="360"/>
        <w:jc w:val="both"/>
        <w:rPr>
          <w:color w:val="002060"/>
        </w:rPr>
      </w:pPr>
      <w:r w:rsidDel="00000000" w:rsidR="00000000" w:rsidRPr="00000000">
        <w:rPr>
          <w:color w:val="002060"/>
          <w:rtl w:val="0"/>
        </w:rPr>
        <w:t xml:space="preserve">Entre 16 y 30 días antes de la salida – (25% del precio).</w:t>
      </w:r>
    </w:p>
    <w:p w:rsidR="00000000" w:rsidDel="00000000" w:rsidP="00000000" w:rsidRDefault="00000000" w:rsidRPr="00000000" w14:paraId="0000007B">
      <w:pPr>
        <w:numPr>
          <w:ilvl w:val="0"/>
          <w:numId w:val="4"/>
        </w:numPr>
        <w:spacing w:after="0" w:line="240" w:lineRule="auto"/>
        <w:ind w:left="720" w:hanging="360"/>
        <w:jc w:val="both"/>
        <w:rPr>
          <w:color w:val="002060"/>
        </w:rPr>
      </w:pPr>
      <w:r w:rsidDel="00000000" w:rsidR="00000000" w:rsidRPr="00000000">
        <w:rPr>
          <w:color w:val="002060"/>
          <w:rtl w:val="0"/>
        </w:rPr>
        <w:t xml:space="preserve">Entre 15 y 6 días antes de la salida – (60% del precio).</w:t>
      </w:r>
    </w:p>
    <w:p w:rsidR="00000000" w:rsidDel="00000000" w:rsidP="00000000" w:rsidRDefault="00000000" w:rsidRPr="00000000" w14:paraId="0000007C">
      <w:pPr>
        <w:numPr>
          <w:ilvl w:val="0"/>
          <w:numId w:val="4"/>
        </w:numPr>
        <w:spacing w:after="0" w:line="240" w:lineRule="auto"/>
        <w:ind w:left="720" w:hanging="360"/>
        <w:jc w:val="both"/>
        <w:rPr>
          <w:color w:val="002060"/>
        </w:rPr>
      </w:pPr>
      <w:r w:rsidDel="00000000" w:rsidR="00000000" w:rsidRPr="00000000">
        <w:rPr>
          <w:color w:val="002060"/>
          <w:rtl w:val="0"/>
        </w:rPr>
        <w:t xml:space="preserve">Menos de 5 días antes de la salida o “no presentación” – (100% del precio).</w:t>
      </w:r>
    </w:p>
    <w:p w:rsidR="00000000" w:rsidDel="00000000" w:rsidP="00000000" w:rsidRDefault="00000000" w:rsidRPr="00000000" w14:paraId="0000007D">
      <w:pPr>
        <w:ind w:right="520"/>
        <w:jc w:val="both"/>
        <w:rPr>
          <w:color w:val="1f3864"/>
        </w:rPr>
      </w:pPr>
      <w:r w:rsidDel="00000000" w:rsidR="00000000" w:rsidRPr="00000000">
        <w:rPr>
          <w:b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7E">
      <w:pPr>
        <w:rPr>
          <w:b w:val="1"/>
          <w:color w:val="1f3864"/>
        </w:rPr>
      </w:pPr>
      <w:bookmarkStart w:colFirst="0" w:colLast="0" w:name="_heading=h.gjdgxs" w:id="1"/>
      <w:bookmarkEnd w:id="1"/>
      <w:r w:rsidDel="00000000" w:rsidR="00000000" w:rsidRPr="00000000">
        <w:rPr>
          <w:b w:val="1"/>
          <w:color w:val="1f3864"/>
          <w:rtl w:val="0"/>
        </w:rPr>
        <w:t xml:space="preserve">RECOMENDACIONES:</w:t>
      </w:r>
    </w:p>
    <w:p w:rsidR="00000000" w:rsidDel="00000000" w:rsidP="00000000" w:rsidRDefault="00000000" w:rsidRPr="00000000" w14:paraId="0000007F">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Es recomendable tener seguro médico, ya que nadie está exento de un imprevisto durante las vacaciones, y los costos de atención médica pueden ser muy altos en el extranjero.</w:t>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El clima en Escocia es conocido por ser cambiante, por lo que es recomendable vestirse por capas y llevar ropa impermeable y abrigadora.</w:t>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Un paraguas o chubasquero es esencial, incluso en verano. </w:t>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En Escocia se conduce por la izquierda.</w:t>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La </w:t>
      </w:r>
      <w:r w:rsidDel="00000000" w:rsidR="00000000" w:rsidRPr="00000000">
        <w:rPr>
          <w:rFonts w:ascii="Calibri" w:cs="Calibri" w:eastAsia="Calibri" w:hAnsi="Calibri"/>
          <w:b w:val="1"/>
          <w:i w:val="0"/>
          <w:smallCaps w:val="0"/>
          <w:strike w:val="0"/>
          <w:color w:val="002060"/>
          <w:sz w:val="22"/>
          <w:szCs w:val="22"/>
          <w:u w:val="none"/>
          <w:shd w:fill="auto" w:val="clear"/>
          <w:vertAlign w:val="baseline"/>
          <w:rtl w:val="0"/>
        </w:rPr>
        <w:t xml:space="preserve">temporada alta</w:t>
      </w: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 para visitar Escocia es en los meses de julio y agosto, cuando las temperaturas son más suaves y hay más horas de luz.</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En </w:t>
      </w:r>
      <w:r w:rsidDel="00000000" w:rsidR="00000000" w:rsidRPr="00000000">
        <w:rPr>
          <w:rFonts w:ascii="Calibri" w:cs="Calibri" w:eastAsia="Calibri" w:hAnsi="Calibri"/>
          <w:b w:val="1"/>
          <w:i w:val="0"/>
          <w:smallCaps w:val="0"/>
          <w:strike w:val="0"/>
          <w:color w:val="002060"/>
          <w:sz w:val="22"/>
          <w:szCs w:val="22"/>
          <w:u w:val="none"/>
          <w:shd w:fill="auto" w:val="clear"/>
          <w:vertAlign w:val="baseline"/>
          <w:rtl w:val="0"/>
        </w:rPr>
        <w:t xml:space="preserve">temporada baja</w:t>
      </w: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 durante los meses de octubre a abril, suele hacer más frío, con días lluviosos y hay pocas horas de luz. </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ind w:right="333"/>
        <w:rPr>
          <w:b w:val="1"/>
          <w:color w:val="1f3864"/>
        </w:rPr>
      </w:pPr>
      <w:r w:rsidDel="00000000" w:rsidR="00000000" w:rsidRPr="00000000">
        <w:rPr>
          <w:b w:val="1"/>
          <w:color w:val="1f3864"/>
          <w:rtl w:val="0"/>
        </w:rPr>
        <w:t xml:space="preserve">REQUISITOS:</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ind w:right="333"/>
        <w:rPr>
          <w:color w:val="002060"/>
          <w:sz w:val="12"/>
          <w:szCs w:val="12"/>
        </w:rPr>
      </w:pPr>
      <w:r w:rsidDel="00000000" w:rsidR="00000000" w:rsidRPr="00000000">
        <w:rPr>
          <w:rtl w:val="0"/>
        </w:rPr>
      </w:r>
    </w:p>
    <w:p w:rsidR="00000000" w:rsidDel="00000000" w:rsidP="00000000" w:rsidRDefault="00000000" w:rsidRPr="00000000" w14:paraId="00000087">
      <w:pPr>
        <w:numPr>
          <w:ilvl w:val="0"/>
          <w:numId w:val="3"/>
        </w:numPr>
        <w:pBdr>
          <w:top w:space="0" w:sz="0" w:val="nil"/>
          <w:left w:space="0" w:sz="0" w:val="nil"/>
          <w:bottom w:space="0" w:sz="0" w:val="nil"/>
          <w:right w:space="0" w:sz="0" w:val="nil"/>
          <w:between w:space="0" w:sz="0" w:val="nil"/>
        </w:pBdr>
        <w:spacing w:after="0" w:line="240" w:lineRule="auto"/>
        <w:ind w:left="360" w:right="333" w:hanging="360"/>
        <w:jc w:val="both"/>
        <w:rPr>
          <w:color w:val="002060"/>
        </w:rPr>
      </w:pPr>
      <w:r w:rsidDel="00000000" w:rsidR="00000000" w:rsidRPr="00000000">
        <w:rPr>
          <w:color w:val="002060"/>
          <w:rtl w:val="0"/>
        </w:rPr>
        <w:t xml:space="preserve">Pasaporte con vigencia de mínimo 6 meses a partir de la fecha de viaje.</w:t>
      </w:r>
    </w:p>
    <w:p w:rsidR="00000000" w:rsidDel="00000000" w:rsidP="00000000" w:rsidRDefault="00000000" w:rsidRPr="00000000" w14:paraId="00000088">
      <w:pPr>
        <w:numPr>
          <w:ilvl w:val="0"/>
          <w:numId w:val="3"/>
        </w:numPr>
        <w:pBdr>
          <w:top w:space="0" w:sz="0" w:val="nil"/>
          <w:left w:space="0" w:sz="0" w:val="nil"/>
          <w:bottom w:space="0" w:sz="0" w:val="nil"/>
          <w:right w:space="0" w:sz="0" w:val="nil"/>
          <w:between w:space="0" w:sz="0" w:val="nil"/>
        </w:pBdr>
        <w:spacing w:after="0" w:line="240" w:lineRule="auto"/>
        <w:ind w:left="360" w:right="333" w:hanging="360"/>
        <w:jc w:val="both"/>
        <w:rPr>
          <w:color w:val="002060"/>
        </w:rPr>
      </w:pPr>
      <w:r w:rsidDel="00000000" w:rsidR="00000000" w:rsidRPr="00000000">
        <w:rPr>
          <w:color w:val="002060"/>
          <w:rtl w:val="0"/>
        </w:rPr>
        <w:t xml:space="preserve">Si la estancia es por turismo, negocios, tránsito o estudios cortos (menos de 6 meses), se necesitará una ETA. Para estancias más largas, o para trabajar o estudiar, se requerirá una visa adecuada. </w:t>
      </w:r>
    </w:p>
    <w:p w:rsidR="00000000" w:rsidDel="00000000" w:rsidP="00000000" w:rsidRDefault="00000000" w:rsidRPr="00000000" w14:paraId="00000089">
      <w:pPr>
        <w:numPr>
          <w:ilvl w:val="0"/>
          <w:numId w:val="3"/>
        </w:numPr>
        <w:pBdr>
          <w:top w:space="0" w:sz="0" w:val="nil"/>
          <w:left w:space="0" w:sz="0" w:val="nil"/>
          <w:bottom w:space="0" w:sz="0" w:val="nil"/>
          <w:right w:space="0" w:sz="0" w:val="nil"/>
          <w:between w:space="0" w:sz="0" w:val="nil"/>
        </w:pBdr>
        <w:spacing w:after="0" w:line="240" w:lineRule="auto"/>
        <w:ind w:left="360" w:right="333" w:hanging="360"/>
        <w:jc w:val="both"/>
        <w:rPr>
          <w:color w:val="002060"/>
        </w:rPr>
      </w:pPr>
      <w:r w:rsidDel="00000000" w:rsidR="00000000" w:rsidRPr="00000000">
        <w:rPr>
          <w:color w:val="002060"/>
          <w:rtl w:val="0"/>
        </w:rPr>
        <w:t xml:space="preserve">Según el propósito de tu viaje, deberás solicitar la visa correspondiente, como la Visa de Tránsito Directo o la visa de visitante estándar.</w:t>
      </w:r>
    </w:p>
    <w:p w:rsidR="00000000" w:rsidDel="00000000" w:rsidP="00000000" w:rsidRDefault="00000000" w:rsidRPr="00000000" w14:paraId="000000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Tiquete aéreo ida y regreso </w:t>
      </w:r>
    </w:p>
    <w:p w:rsidR="00000000" w:rsidDel="00000000" w:rsidP="00000000" w:rsidRDefault="00000000" w:rsidRPr="00000000" w14:paraId="000000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Voucher de alojamiento y se debe demostrar que se tienen recursos económicos suficientes para cubrir los gastos de la estancia, se recomienda entre 42 y 85 libras esterlinas.</w:t>
      </w:r>
    </w:p>
    <w:p w:rsidR="00000000" w:rsidDel="00000000" w:rsidP="00000000" w:rsidRDefault="00000000" w:rsidRPr="00000000" w14:paraId="000000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No es obligatorio, pero sí recomendable tener un seguro médico que cubra cualquier emergencia durante la estancia. </w:t>
      </w:r>
    </w:p>
    <w:p w:rsidR="00000000" w:rsidDel="00000000" w:rsidP="00000000" w:rsidRDefault="00000000" w:rsidRPr="00000000" w14:paraId="000000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La información debe ser confirmada permanentemente, debido a que las embajadas y consulados se reservan el derecho de modificar sin previo aviso la documentación y requisitos establecidos. </w:t>
      </w:r>
      <w:hyperlink r:id="rId1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https://apply.joinsherpa.com/travel-restrictions/USA?affiliateId=sherpa&amp;language=es-XL&amp;originCountry=COL</w:t>
        </w:r>
      </w:hyperlink>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rPr>
          <w:color w:val="002060"/>
          <w:u w:val="single"/>
        </w:rPr>
      </w:pPr>
      <w:bookmarkStart w:colFirst="0" w:colLast="0" w:name="_heading=h.3znysh7" w:id="2"/>
      <w:bookmarkEnd w:id="2"/>
      <w:r w:rsidDel="00000000" w:rsidR="00000000" w:rsidRPr="00000000">
        <w:rPr>
          <w:b w:val="1"/>
          <w:color w:val="1f3864"/>
          <w:rtl w:val="0"/>
        </w:rPr>
        <w:t xml:space="preserve">CLÁUSULA DE RESPONSABILIDAD: </w:t>
      </w:r>
      <w:hyperlink r:id="rId12">
        <w:r w:rsidDel="00000000" w:rsidR="00000000" w:rsidRPr="00000000">
          <w:rPr>
            <w:color w:val="0563c1"/>
            <w:sz w:val="20"/>
            <w:szCs w:val="20"/>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91">
      <w:pPr>
        <w:ind w:right="-93"/>
        <w:jc w:val="both"/>
        <w:rPr>
          <w:sz w:val="20"/>
          <w:szCs w:val="20"/>
        </w:rPr>
      </w:pPr>
      <w:r w:rsidDel="00000000" w:rsidR="00000000" w:rsidRPr="00000000">
        <w:rPr>
          <w:b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sectPr>
      <w:headerReference r:id="rId13" w:type="default"/>
      <w:footerReference r:id="rId14"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a6a6a6"/>
        <w:sz w:val="12"/>
        <w:szCs w:val="1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-1078990</wp:posOffset>
          </wp:positionH>
          <wp:positionV relativeFrom="paragraph">
            <wp:posOffset>-633</wp:posOffset>
          </wp:positionV>
          <wp:extent cx="7809865" cy="1016000"/>
          <wp:effectExtent b="0" l="0" r="0" t="0"/>
          <wp:wrapNone/>
          <wp:docPr id="214515789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9865" cy="1016000"/>
                  </a:xfrm>
                  <a:prstGeom prst="rect"/>
                  <a:ln/>
                </pic:spPr>
              </pic:pic>
            </a:graphicData>
          </a:graphic>
        </wp:anchor>
      </w:drawing>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a6a6a6"/>
        <w:sz w:val="12"/>
        <w:szCs w:val="12"/>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a6a6a6"/>
        <w:sz w:val="12"/>
        <w:szCs w:val="12"/>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a6a6a6"/>
        <w:sz w:val="12"/>
        <w:szCs w:val="12"/>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-1278254</wp:posOffset>
          </wp:positionH>
          <wp:positionV relativeFrom="paragraph">
            <wp:posOffset>-210184</wp:posOffset>
          </wp:positionV>
          <wp:extent cx="2183832" cy="1355205"/>
          <wp:effectExtent b="80819" l="48222" r="48222" t="80819"/>
          <wp:wrapNone/>
          <wp:docPr id="2145157895" name="image2.png"/>
          <a:graphic>
            <a:graphicData uri="http://schemas.openxmlformats.org/drawingml/2006/picture">
              <pic:pic>
                <pic:nvPicPr>
                  <pic:cNvPr id="0" name="image2.png"/>
                  <pic:cNvPicPr preferRelativeResize="0"/>
                </pic:nvPicPr>
                <pic:blipFill>
                  <a:blip r:embed="rId1"/>
                  <a:srcRect b="0" l="1" r="-62" t="7683"/>
                  <a:stretch>
                    <a:fillRect/>
                  </a:stretch>
                </pic:blipFill>
                <pic:spPr>
                  <a:xfrm rot="21339162">
                    <a:off x="0" y="0"/>
                    <a:ext cx="2183832" cy="135520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-587742</wp:posOffset>
          </wp:positionH>
          <wp:positionV relativeFrom="paragraph">
            <wp:posOffset>3602171</wp:posOffset>
          </wp:positionV>
          <wp:extent cx="381000" cy="2667000"/>
          <wp:effectExtent b="0" l="0" r="0" t="0"/>
          <wp:wrapNone/>
          <wp:docPr id="2145157894" name="image7.png"/>
          <a:graphic>
            <a:graphicData uri="http://schemas.openxmlformats.org/drawingml/2006/picture">
              <pic:pic>
                <pic:nvPicPr>
                  <pic:cNvPr id="0" name="image7.png"/>
                  <pic:cNvPicPr preferRelativeResize="0"/>
                </pic:nvPicPr>
                <pic:blipFill>
                  <a:blip r:embed="rId2"/>
                  <a:srcRect b="0" l="0" r="0" t="0"/>
                  <a:stretch>
                    <a:fillRect/>
                  </a:stretch>
                </pic:blipFill>
                <pic:spPr>
                  <a:xfrm>
                    <a:off x="0" y="0"/>
                    <a:ext cx="381000" cy="2667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-1181097</wp:posOffset>
          </wp:positionH>
          <wp:positionV relativeFrom="paragraph">
            <wp:posOffset>-457197</wp:posOffset>
          </wp:positionV>
          <wp:extent cx="8020050" cy="966788"/>
          <wp:effectExtent b="0" l="0" r="0" t="0"/>
          <wp:wrapSquare wrapText="bothSides" distB="0" distT="0" distL="114300" distR="114300"/>
          <wp:docPr id="2145157896"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8020050" cy="9667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12" w:customStyle="1">
    <w:name w:val="12"/>
    <w:basedOn w:val="TableNormal1"/>
    <w:tblPr>
      <w:tblStyleRowBandSize w:val="1"/>
      <w:tblStyleColBandSize w:val="1"/>
      <w:tblCellMar>
        <w:left w:w="70.0" w:type="dxa"/>
        <w:right w:w="70.0" w:type="dxa"/>
      </w:tblCellMar>
    </w:tblPr>
  </w:style>
  <w:style w:type="table" w:styleId="11" w:customStyle="1">
    <w:name w:val="11"/>
    <w:basedOn w:val="TableNormal1"/>
    <w:tblPr>
      <w:tblStyleRowBandSize w:val="1"/>
      <w:tblStyleColBandSize w:val="1"/>
      <w:tblCellMar>
        <w:left w:w="70.0" w:type="dxa"/>
        <w:right w:w="70.0" w:type="dxa"/>
      </w:tblCellMar>
    </w:tblPr>
  </w:style>
  <w:style w:type="table" w:styleId="10" w:customStyle="1">
    <w:name w:val="10"/>
    <w:basedOn w:val="TableNormal1"/>
    <w:tblPr>
      <w:tblStyleRowBandSize w:val="1"/>
      <w:tblStyleColBandSize w:val="1"/>
      <w:tblCellMar>
        <w:left w:w="70.0" w:type="dxa"/>
        <w:right w:w="70.0" w:type="dxa"/>
      </w:tblCellMar>
    </w:tblPr>
  </w:style>
  <w:style w:type="table" w:styleId="9" w:customStyle="1">
    <w:name w:val="9"/>
    <w:basedOn w:val="TableNormal1"/>
    <w:tblPr>
      <w:tblStyleRowBandSize w:val="1"/>
      <w:tblStyleColBandSize w:val="1"/>
      <w:tblCellMar>
        <w:left w:w="70.0" w:type="dxa"/>
        <w:right w:w="70.0" w:type="dxa"/>
      </w:tblCellMar>
    </w:tblPr>
  </w:style>
  <w:style w:type="table" w:styleId="8" w:customStyle="1">
    <w:name w:val="8"/>
    <w:basedOn w:val="TableNormal1"/>
    <w:tblPr>
      <w:tblStyleRowBandSize w:val="1"/>
      <w:tblStyleColBandSize w:val="1"/>
      <w:tblCellMar>
        <w:left w:w="70.0" w:type="dxa"/>
        <w:right w:w="70.0" w:type="dxa"/>
      </w:tblCellMar>
    </w:tblPr>
  </w:style>
  <w:style w:type="table" w:styleId="7" w:customStyle="1">
    <w:name w:val="7"/>
    <w:basedOn w:val="TableNormal1"/>
    <w:tblPr>
      <w:tblStyleRowBandSize w:val="1"/>
      <w:tblStyleColBandSize w:val="1"/>
      <w:tblCellMar>
        <w:left w:w="70.0" w:type="dxa"/>
        <w:right w:w="70.0" w:type="dxa"/>
      </w:tblCellMar>
    </w:tblPr>
  </w:style>
  <w:style w:type="table" w:styleId="6" w:customStyle="1">
    <w:name w:val="6"/>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paragraph" w:styleId="NormalWeb">
    <w:name w:val="Normal (Web)"/>
    <w:basedOn w:val="Normal"/>
    <w:uiPriority w:val="99"/>
    <w:unhideWhenUsed w:val="1"/>
    <w:rsid w:val="008C22BF"/>
    <w:pPr>
      <w:spacing w:after="100" w:afterAutospacing="1" w:before="100" w:beforeAutospacing="1" w:line="240" w:lineRule="auto"/>
    </w:pPr>
    <w:rPr>
      <w:rFonts w:ascii="Times New Roman" w:eastAsia="Times New Roman" w:hAnsi="Times New Roman"/>
      <w:sz w:val="24"/>
      <w:szCs w:val="24"/>
      <w:lang w:eastAsia="es-CO" w:val="es-CO"/>
    </w:rPr>
  </w:style>
  <w:style w:type="character" w:styleId="apple-tab-span" w:customStyle="1">
    <w:name w:val="apple-tab-span"/>
    <w:basedOn w:val="Fuentedeprrafopredeter"/>
    <w:rsid w:val="008C22BF"/>
  </w:style>
  <w:style w:type="table" w:styleId="5" w:customStyle="1">
    <w:name w:val="5"/>
    <w:basedOn w:val="TableNormal2"/>
    <w:tblPr>
      <w:tblStyleRowBandSize w:val="1"/>
      <w:tblStyleColBandSize w:val="1"/>
      <w:tblCellMar>
        <w:left w:w="70.0" w:type="dxa"/>
        <w:right w:w="70.0" w:type="dxa"/>
      </w:tblCellMar>
    </w:tblPr>
  </w:style>
  <w:style w:type="table" w:styleId="4" w:customStyle="1">
    <w:name w:val="4"/>
    <w:basedOn w:val="TableNormal2"/>
    <w:tblPr>
      <w:tblStyleRowBandSize w:val="1"/>
      <w:tblStyleColBandSize w:val="1"/>
      <w:tblCellMar>
        <w:left w:w="70.0" w:type="dxa"/>
        <w:right w:w="70.0" w:type="dxa"/>
      </w:tblCellMar>
    </w:tblPr>
  </w:style>
  <w:style w:type="character" w:styleId="Hipervnculo">
    <w:name w:val="Hyperlink"/>
    <w:basedOn w:val="Fuentedeprrafopredeter"/>
    <w:uiPriority w:val="99"/>
    <w:unhideWhenUsed w:val="1"/>
    <w:rsid w:val="00F54105"/>
    <w:rPr>
      <w:color w:val="0563c1" w:themeColor="hyperlink"/>
      <w:u w:val="single"/>
    </w:rPr>
  </w:style>
  <w:style w:type="character" w:styleId="Mencinsinresolver">
    <w:name w:val="Unresolved Mention"/>
    <w:basedOn w:val="Fuentedeprrafopredeter"/>
    <w:uiPriority w:val="99"/>
    <w:semiHidden w:val="1"/>
    <w:unhideWhenUsed w:val="1"/>
    <w:rsid w:val="00F54105"/>
    <w:rPr>
      <w:color w:val="605e5c"/>
      <w:shd w:color="auto" w:fill="e1dfdd" w:val="clear"/>
    </w:rPr>
  </w:style>
  <w:style w:type="table" w:styleId="3" w:customStyle="1">
    <w:name w:val="3"/>
    <w:basedOn w:val="TableNormal3"/>
    <w:tblPr>
      <w:tblStyleRowBandSize w:val="1"/>
      <w:tblStyleColBandSize w:val="1"/>
      <w:tblCellMar>
        <w:left w:w="70.0" w:type="dxa"/>
        <w:right w:w="70.0" w:type="dxa"/>
      </w:tblCellMar>
    </w:tblPr>
  </w:style>
  <w:style w:type="table" w:styleId="2" w:customStyle="1">
    <w:name w:val="2"/>
    <w:basedOn w:val="TableNormal3"/>
    <w:tblPr>
      <w:tblStyleRowBandSize w:val="1"/>
      <w:tblStyleColBandSize w:val="1"/>
      <w:tblCellMar>
        <w:left w:w="70.0" w:type="dxa"/>
        <w:right w:w="70.0" w:type="dxa"/>
      </w:tblCellMar>
    </w:tblPr>
  </w:style>
  <w:style w:type="table" w:styleId="1" w:customStyle="1">
    <w:name w:val="1"/>
    <w:basedOn w:val="TableNormal3"/>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pply.joinsherpa.com/travel-restrictions/USA?affiliateId=sherpa&amp;language=es-XL&amp;originCountry=COL" TargetMode="External"/><Relationship Id="rId10" Type="http://schemas.openxmlformats.org/officeDocument/2006/relationships/hyperlink" Target="https://drive.google.com/drive/folders/1_9FFRd5gGfajxU-PxHxnRkxOfe6-a_Im" TargetMode="External"/><Relationship Id="rId13" Type="http://schemas.openxmlformats.org/officeDocument/2006/relationships/header" Target="header1.xml"/><Relationship Id="rId12" Type="http://schemas.openxmlformats.org/officeDocument/2006/relationships/hyperlink" Target="https://www.tropitours.co/es/clausula-de-responsabilida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7.pn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ZOv/Rr3+Q6r1hLcxmPuOgPUbeQ==">CgMxLjAyCWguMWZvYjl0ZTIIaC5namRneHMyCWguM3pueXNoNzgAciExMzVwOWZ4UEZDU216NXdOSHRPZWFoVXl5V1B4N3F6aFo=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2024-05-23T14:50:00Z</dcterms:created>
  <dc:creator>Bea Nuñez Sabido</dc:creator>
</cp:coreProperties>
</file>