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ISRAEL EVANGÉLICO</w:t>
      </w:r>
    </w:p>
    <w:p w:rsidR="00000000" w:rsidDel="00000000" w:rsidP="00000000" w:rsidRDefault="00000000" w:rsidRPr="00000000" w14:paraId="00000002">
      <w:pPr>
        <w:jc w:val="center"/>
        <w:rPr>
          <w:rFonts w:ascii="Calibri" w:cs="Calibri" w:eastAsia="Calibri" w:hAnsi="Calibri"/>
          <w:b w:val="1"/>
          <w:bCs w:val="1"/>
          <w:color w:val="1f3864"/>
          <w:sz w:val="20"/>
          <w:szCs w:val="20"/>
        </w:rPr>
      </w:pPr>
      <w:r w:rsidDel="00000000" w:rsidR="00000000" w:rsidRPr="00000000">
        <w:rPr>
          <w:rFonts w:ascii="Calibri" w:cs="Calibri" w:eastAsia="Calibri" w:hAnsi="Calibri"/>
          <w:b w:val="1"/>
          <w:bCs w:val="1"/>
          <w:color w:val="1f3864"/>
          <w:sz w:val="48"/>
          <w:szCs w:val="48"/>
          <w:rtl w:val="0"/>
        </w:rPr>
        <w:t xml:space="preserve">7N/8D</w:t>
        <w:br w:type="textWrapping"/>
      </w:r>
      <w:r w:rsidDel="00000000" w:rsidR="00000000" w:rsidRPr="00000000">
        <w:rPr>
          <w:rtl w:val="0"/>
        </w:rPr>
      </w:r>
    </w:p>
    <w:p w:rsidR="00000000" w:rsidDel="00000000" w:rsidP="00000000" w:rsidRDefault="00000000" w:rsidRPr="00000000" w14:paraId="00000003">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OPERACIÓN: </w:t>
      </w:r>
      <w:r w:rsidDel="00000000" w:rsidR="00000000" w:rsidRPr="00000000">
        <w:rPr>
          <w:rFonts w:ascii="Calibri" w:cs="Calibri" w:eastAsia="Calibri" w:hAnsi="Calibri"/>
          <w:color w:val="1f3864"/>
          <w:rtl w:val="0"/>
        </w:rPr>
        <w:t xml:space="preserve">Mínimo 2 pasajeros.</w:t>
      </w:r>
      <w:r w:rsidDel="00000000" w:rsidR="00000000" w:rsidRPr="00000000">
        <w:rPr>
          <w:rtl w:val="0"/>
        </w:rPr>
      </w:r>
    </w:p>
    <w:p w:rsidR="00000000" w:rsidDel="00000000" w:rsidP="00000000" w:rsidRDefault="00000000" w:rsidRPr="00000000" w14:paraId="00000004">
      <w:pPr>
        <w:pBdr>
          <w:bottom w:color="000000" w:space="1" w:sz="12" w:val="single"/>
        </w:pBdr>
        <w:rPr>
          <w:rFonts w:ascii="Calibri" w:cs="Calibri" w:eastAsia="Calibri" w:hAnsi="Calibri"/>
          <w:color w:val="1f3864"/>
          <w:sz w:val="8"/>
          <w:szCs w:val="8"/>
        </w:rPr>
      </w:pPr>
      <w:r w:rsidDel="00000000" w:rsidR="00000000" w:rsidRPr="00000000">
        <w:rPr>
          <w:rFonts w:ascii="Calibri" w:cs="Calibri" w:eastAsia="Calibri" w:hAnsi="Calibri"/>
          <w:b w:val="1"/>
          <w:bCs w:val="1"/>
          <w:color w:val="1f3864"/>
          <w:rtl w:val="0"/>
        </w:rPr>
        <w:t xml:space="preserve">VIGENCIA DE VIAJE:</w:t>
      </w:r>
      <w:r w:rsidDel="00000000" w:rsidR="00000000" w:rsidRPr="00000000">
        <w:rPr>
          <w:rtl w:val="0"/>
        </w:rPr>
        <w:t xml:space="preserve"> </w:t>
      </w:r>
      <w:r w:rsidDel="00000000" w:rsidR="00000000" w:rsidRPr="00000000">
        <w:rPr>
          <w:rFonts w:ascii="Calibri" w:cs="Calibri" w:eastAsia="Calibri" w:hAnsi="Calibri"/>
          <w:color w:val="1f3864"/>
          <w:rtl w:val="0"/>
        </w:rPr>
        <w:t xml:space="preserve">Del 19 Julio de 2026 al 24 de Enero de 2027. (en regular-compartido).</w:t>
        <w:br w:type="textWrapping"/>
      </w:r>
      <w:r w:rsidDel="00000000" w:rsidR="00000000" w:rsidRPr="00000000">
        <w:rPr>
          <w:rtl w:val="0"/>
        </w:rPr>
      </w:r>
    </w:p>
    <w:p w:rsidR="00000000" w:rsidDel="00000000" w:rsidP="00000000" w:rsidRDefault="00000000" w:rsidRPr="00000000" w14:paraId="00000005">
      <w:pP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r w:rsidDel="00000000" w:rsidR="00000000" w:rsidRPr="00000000">
        <w:rPr>
          <w:rFonts w:ascii="Calibri" w:cs="Calibri" w:eastAsia="Calibri" w:hAnsi="Calibri"/>
          <w:b w:val="1"/>
          <w:bCs w:val="1"/>
          <w:color w:val="1f3864"/>
        </w:rPr>
        <w:drawing>
          <wp:inline distB="0" distT="0" distL="0" distR="0">
            <wp:extent cx="5759450" cy="1257300"/>
            <wp:effectExtent b="0" l="0" r="0" t="0"/>
            <wp:docPr id="193244404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75945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bCs w:val="1"/>
          <w:color w:val="1f3864"/>
          <w:sz w:val="10"/>
          <w:szCs w:val="10"/>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 DOMINGO | AEROPUERTO TEL AVIV – JERUSALÉN </w:t>
      </w:r>
    </w:p>
    <w:p w:rsidR="00000000" w:rsidDel="00000000" w:rsidP="00000000" w:rsidRDefault="00000000" w:rsidRPr="00000000" w14:paraId="0000000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Ben Gurion en Tel Aviv. Traslado a Jerusalén. Alojamiento en Jerusalén. Cena incluida.</w:t>
      </w:r>
    </w:p>
    <w:p w:rsidR="00000000" w:rsidDel="00000000" w:rsidP="00000000" w:rsidRDefault="00000000" w:rsidRPr="00000000" w14:paraId="0000000C">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D">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 LUNES | JERUSALÉN </w:t>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salida hacia el Monte de los Olivos, donde visitaremos la Gruta del Pater Noster. Descenso a pie por el Camino de Hosanna hasta el Jardín de </w:t>
      </w:r>
      <w:r w:rsidDel="00000000" w:rsidR="00000000" w:rsidRPr="00000000">
        <w:rPr>
          <w:rFonts w:ascii="Calibri" w:cs="Calibri" w:eastAsia="Calibri" w:hAnsi="Calibri"/>
          <w:color w:val="1f3864"/>
          <w:rtl w:val="0"/>
        </w:rPr>
        <w:t xml:space="preserve">Getsemani</w:t>
      </w:r>
      <w:r w:rsidDel="00000000" w:rsidR="00000000" w:rsidRPr="00000000">
        <w:rPr>
          <w:rFonts w:ascii="Calibri" w:cs="Calibri" w:eastAsia="Calibri" w:hAnsi="Calibri"/>
          <w:color w:val="1f3864"/>
          <w:rtl w:val="0"/>
        </w:rPr>
        <w:t xml:space="preserve">, donde habrá tiempo para oración y culto entre los antiguos olivos. Continuaremos hacia el Monte Sión, visitando la Tumba del Rey David y el Cenáculo.  Jerusalén amurallada atravesando el Barrio Judío, el Cardo y el Shuk (bazares orientales), hasta llegar al Muro de los Lamentos, vestigios de las murallas en torno al Monte Moriah y el lugar más sagrado para el pueblo judío. Seguimos hacia el Pretorio donde Pilatos condena a Jesús y por la Vía Dolorosa hacia el Jardín de la Tumba, lugar de la crucifixión y del sepulcro vacío. Habrá tiempo para culto y la comunión. Regreso al hotel. Alojamiento en Jerusalén. Cena incluida.</w:t>
      </w:r>
    </w:p>
    <w:p w:rsidR="00000000" w:rsidDel="00000000" w:rsidP="00000000" w:rsidRDefault="00000000" w:rsidRPr="00000000" w14:paraId="0000000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 MARTES | JERUSALÉN – BELÉN – JERUSALÉN</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salida hacia la Ciudad Moderna, visita a la Menorá (candelabro) frente a la Knesset (parlamento israelí), el Museo de Israel y el memorial Yad Vashem, museo recordatorio de las víctimas del Holocausto. Proseguiremos hacia Belén* para visitar la Gruta de la Natividad. Regreso a Jerusalén. Alojamiento en Jerusalén. Cena incluida.</w:t>
      </w:r>
    </w:p>
    <w:p w:rsidR="00000000" w:rsidDel="00000000" w:rsidP="00000000" w:rsidRDefault="00000000" w:rsidRPr="00000000" w14:paraId="00000012">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 MIÉRCOLES | JERUSALÉN – CESÁREA MARÍTIMA – HAIFA – </w:t>
      </w:r>
      <w:r w:rsidDel="00000000" w:rsidR="00000000" w:rsidRPr="00000000">
        <w:rPr>
          <w:rFonts w:ascii="Calibri" w:cs="Calibri" w:eastAsia="Calibri" w:hAnsi="Calibri"/>
          <w:b w:val="1"/>
          <w:bCs w:val="1"/>
          <w:color w:val="1f3864"/>
          <w:rtl w:val="0"/>
        </w:rPr>
        <w:t xml:space="preserve">TIBÉRIAS</w:t>
      </w: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1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salida hacia Cesárea Marítima. Visita de la antigua ciudad romana con el Teatro Romano, la Ciudad Cruzada y el Acueducto. Continuaremos hacia Meggido que domina el Valle de Jezreel (el Armagedón bíblico). Proseguiremos hacia la ciudad de Haifa, donde subiremos al Mujraka para recordar al profeta Elías y los 450 profetas de Baal. Desde allí disfrutaremos de una hermosa vista panorámica de toda la Galilea.  Alojamiento en Tiberias. Cena incluida.</w:t>
      </w:r>
    </w:p>
    <w:p w:rsidR="00000000" w:rsidDel="00000000" w:rsidP="00000000" w:rsidRDefault="00000000" w:rsidRPr="00000000" w14:paraId="00000015">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5 | JUEVES | TIBÉRIAS – MAR DE GALILEA – </w:t>
      </w:r>
      <w:r w:rsidDel="00000000" w:rsidR="00000000" w:rsidRPr="00000000">
        <w:rPr>
          <w:rFonts w:ascii="Calibri" w:cs="Calibri" w:eastAsia="Calibri" w:hAnsi="Calibri"/>
          <w:b w:val="1"/>
          <w:bCs w:val="1"/>
          <w:color w:val="1f3864"/>
          <w:rtl w:val="0"/>
        </w:rPr>
        <w:t xml:space="preserve">TIBÉRIAS</w:t>
      </w: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salida para un paseo en barco por el Mar de Galilea, testigo de tantos acontecimientos importantes de la vida pública de Jesús. Visitaremos Tabgha, lugar donde se celebró el milagro de la multiplicación de los panes y peces. Continuando hacia la aldea de Cafarnaúm, el “hogar” de Jesús en la Galilea, para visitar los restos de la antigua sinagoga donde Jesús oró. Visita al Monte de las Bienaventuranzas, sitio del Sermón de la Montaña. Alojamiento en Tibérias. Cena incluida.</w:t>
      </w:r>
    </w:p>
    <w:p w:rsidR="00000000" w:rsidDel="00000000" w:rsidP="00000000" w:rsidRDefault="00000000" w:rsidRPr="00000000" w14:paraId="0000001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6 | VIERNES | </w:t>
      </w:r>
      <w:r w:rsidDel="00000000" w:rsidR="00000000" w:rsidRPr="00000000">
        <w:rPr>
          <w:rFonts w:ascii="Calibri" w:cs="Calibri" w:eastAsia="Calibri" w:hAnsi="Calibri"/>
          <w:b w:val="1"/>
          <w:bCs w:val="1"/>
          <w:color w:val="1f3864"/>
          <w:rtl w:val="0"/>
        </w:rPr>
        <w:t xml:space="preserve">TIBÉRIAS</w:t>
      </w:r>
      <w:r w:rsidDel="00000000" w:rsidR="00000000" w:rsidRPr="00000000">
        <w:rPr>
          <w:rFonts w:ascii="Calibri" w:cs="Calibri" w:eastAsia="Calibri" w:hAnsi="Calibri"/>
          <w:b w:val="1"/>
          <w:bCs w:val="1"/>
          <w:color w:val="1f3864"/>
          <w:rtl w:val="0"/>
        </w:rPr>
        <w:t xml:space="preserve"> – NAZARET – VALLE DEL JORDÁN – TEL AVIV </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salida hacia Yardenit. Comenzaremos el día con bautismo y oración en las aguas del Río Jordán. Proseguiremos hacia Caná de Galilea, visitando este pequeño pueblo donde tuvo lugar el primer milagro de Jesús (podremos renovar las promesas del matrimonio). Continuación a Nazaret, ciudad de la anunciación. Continuaremos viaje en dirección a Jerusalén a través del Valle del Río Jordán. Bordeando la ciudad de Jericó*, la ciudad más antigua del mundo. El viaje sigue a Tel Aviv. Llegada al Hotel de Tel Aviv. Alojamiento en Tel Aviv. Cena incluida.</w:t>
      </w:r>
    </w:p>
    <w:p w:rsidR="00000000" w:rsidDel="00000000" w:rsidP="00000000" w:rsidRDefault="00000000" w:rsidRPr="00000000" w14:paraId="0000001A">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7 | SÁBADO | (OPCIONAL MASADA Y MAR MUERTO)</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día libre. Posibilidad de hacer opcional Masada y Mar Muerto. Salida hacia la Región del Mar Muerto, llegando al lugar más bajo del mundo, a 400 metros bajo el nivel del mar. Bordeando la costa del Mar Muerto llegaremos a Masada, última fortificación de los zelotes. Ascensión en teleférico y visita a las excavaciones del palacio de Herodes, baños romanos, etc. Descenso en teleférico. Continuaremos en un balneario en el Mar Muerto y tendremos tiempo libre para bañarse (si el clima lo permite). Regreso a Tel Aviv. Alojamiento en Tel Aviv. Cena incluida.</w:t>
      </w:r>
    </w:p>
    <w:p w:rsidR="00000000" w:rsidDel="00000000" w:rsidP="00000000" w:rsidRDefault="00000000" w:rsidRPr="00000000" w14:paraId="0000001D">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8 | DOMINGO | TEL AVIV – AEROPUERTO TEL AVIV</w:t>
      </w:r>
    </w:p>
    <w:p w:rsidR="00000000" w:rsidDel="00000000" w:rsidP="00000000" w:rsidRDefault="00000000" w:rsidRPr="00000000" w14:paraId="0000001F">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a la hora indicada traslado de partida hacia el Aeropuerto Ben Gurion.</w:t>
      </w:r>
    </w:p>
    <w:p w:rsidR="00000000" w:rsidDel="00000000" w:rsidP="00000000" w:rsidRDefault="00000000" w:rsidRPr="00000000" w14:paraId="00000020">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1">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22">
      <w:pPr>
        <w:spacing w:after="240" w:before="240" w:lineRule="auto"/>
        <w:jc w:val="center"/>
        <w:rPr>
          <w:rFonts w:ascii="Calibri" w:cs="Calibri" w:eastAsia="Calibri" w:hAnsi="Calibri"/>
          <w:i w:val="1"/>
          <w:iCs w:val="1"/>
          <w:color w:val="1f3864"/>
          <w:u w:val="single"/>
        </w:rPr>
      </w:pPr>
      <w:r w:rsidDel="00000000" w:rsidR="00000000" w:rsidRPr="00000000">
        <w:rPr>
          <w:rFonts w:ascii="Calibri" w:cs="Calibri" w:eastAsia="Calibri" w:hAnsi="Calibri"/>
          <w:i w:val="1"/>
          <w:iCs w:val="1"/>
          <w:color w:val="1f3864"/>
          <w:u w:val="single"/>
          <w:rtl w:val="0"/>
        </w:rPr>
        <w:t xml:space="preserve">*Visitas sujetas a condiciones de seguridad.</w:t>
      </w:r>
    </w:p>
    <w:p w:rsidR="00000000" w:rsidDel="00000000" w:rsidP="00000000" w:rsidRDefault="00000000" w:rsidRPr="00000000" w14:paraId="00000023">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DÓLARES DESDE</w:t>
      </w:r>
    </w:p>
    <w:p w:rsidR="00000000" w:rsidDel="00000000" w:rsidP="00000000" w:rsidRDefault="00000000" w:rsidRPr="00000000" w14:paraId="00000024">
      <w:pPr>
        <w:jc w:val="center"/>
        <w:rPr>
          <w:rFonts w:ascii="Calibri" w:cs="Calibri" w:eastAsia="Calibri" w:hAnsi="Calibri"/>
          <w:b w:val="1"/>
          <w:bCs w:val="1"/>
          <w:color w:val="1f3864"/>
        </w:rPr>
      </w:pPr>
      <w:r w:rsidDel="00000000" w:rsidR="00000000" w:rsidRPr="00000000">
        <w:rPr>
          <w:rtl w:val="0"/>
        </w:rPr>
      </w:r>
    </w:p>
    <w:tbl>
      <w:tblPr>
        <w:tblStyle w:val="Table1"/>
        <w:tblW w:w="5944.000000000001" w:type="dxa"/>
        <w:jc w:val="center"/>
        <w:tblLayout w:type="fixed"/>
        <w:tblLook w:val="0400"/>
      </w:tblPr>
      <w:tblGrid>
        <w:gridCol w:w="2920"/>
        <w:gridCol w:w="1606"/>
        <w:gridCol w:w="1418"/>
        <w:tblGridChange w:id="0">
          <w:tblGrid>
            <w:gridCol w:w="2920"/>
            <w:gridCol w:w="1606"/>
            <w:gridCol w:w="1418"/>
          </w:tblGrid>
        </w:tblGridChange>
      </w:tblGrid>
      <w:tr>
        <w:trPr>
          <w:cantSplit w:val="0"/>
          <w:trHeight w:val="288" w:hRule="atLeast"/>
          <w:tblHeader w:val="0"/>
        </w:trPr>
        <w:tc>
          <w:tcPr>
            <w:tcBorders>
              <w:top w:color="000000" w:space="0" w:sz="8" w:val="single"/>
              <w:left w:color="000000" w:space="0" w:sz="8" w:val="single"/>
              <w:bottom w:color="000000" w:space="0" w:sz="8" w:val="single"/>
              <w:right w:color="000000" w:space="0" w:sz="4"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TEMPORADAS</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c1f0c8"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 de Enero 2027</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29">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1.959 USD</w:t>
            </w:r>
          </w:p>
        </w:tc>
        <w:tc>
          <w:tcPr>
            <w:tcBorders>
              <w:top w:color="000000" w:space="0" w:sz="0" w:val="nil"/>
              <w:left w:color="000000" w:space="0" w:sz="0" w:val="nil"/>
              <w:bottom w:color="000000" w:space="0" w:sz="8" w:val="single"/>
              <w:right w:color="000000" w:space="0" w:sz="8" w:val="single"/>
            </w:tcBorders>
            <w:shd w:fill="c1f0c8"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2.885 USD</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c0e6f5"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 de Julio</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1.979 USD</w:t>
            </w:r>
          </w:p>
        </w:tc>
        <w:tc>
          <w:tcPr>
            <w:tcBorders>
              <w:top w:color="000000" w:space="0" w:sz="0" w:val="nil"/>
              <w:left w:color="000000" w:space="0" w:sz="0" w:val="nil"/>
              <w:bottom w:color="000000" w:space="0" w:sz="8" w:val="single"/>
              <w:right w:color="000000" w:space="0" w:sz="8" w:val="single"/>
            </w:tcBorders>
            <w:shd w:fill="c0e6f5"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2.935 USD</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 de Septiembre</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1.999 USD</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2.975 USD</w:t>
            </w:r>
          </w:p>
        </w:tc>
      </w:tr>
    </w:tbl>
    <w:p w:rsidR="00000000" w:rsidDel="00000000" w:rsidP="00000000" w:rsidRDefault="00000000" w:rsidRPr="00000000" w14:paraId="00000031">
      <w:pPr>
        <w:jc w:val="center"/>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Para vuelos que lleguen a Israel entre las 23:00 y las 06:00 habrá un suplemento obligatorio por el traslado de USD 145 por pasajero. En el caso de pasajero “individual”, suplemento obligatorio de USD 285.</w:t>
      </w:r>
      <w:r w:rsidDel="00000000" w:rsidR="00000000" w:rsidRPr="00000000">
        <w:br w:type="page"/>
      </w:r>
      <w:r w:rsidDel="00000000" w:rsidR="00000000" w:rsidRPr="00000000">
        <w:rPr>
          <w:rtl w:val="0"/>
        </w:rPr>
      </w:r>
    </w:p>
    <w:p w:rsidR="00000000" w:rsidDel="00000000" w:rsidP="00000000" w:rsidRDefault="00000000" w:rsidRPr="00000000" w14:paraId="00000032">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33">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 en hoteles de acuerdo a la categoría 4*</w:t>
      </w:r>
    </w:p>
    <w:p w:rsidR="00000000" w:rsidDel="00000000" w:rsidP="00000000" w:rsidRDefault="00000000" w:rsidRPr="00000000" w14:paraId="00000034">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3 noches de alojamiento con desayuno y cena incluido en Jerusalén. </w:t>
      </w:r>
    </w:p>
    <w:p w:rsidR="00000000" w:rsidDel="00000000" w:rsidP="00000000" w:rsidRDefault="00000000" w:rsidRPr="00000000" w14:paraId="00000035">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de alojamiento con desayuno y cena incluido en Tibérias. </w:t>
      </w:r>
    </w:p>
    <w:p w:rsidR="00000000" w:rsidDel="00000000" w:rsidP="00000000" w:rsidRDefault="00000000" w:rsidRPr="00000000" w14:paraId="00000036">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de alojamiento con desayuno y cena incluido en Tel Aviv.</w:t>
      </w:r>
    </w:p>
    <w:p w:rsidR="00000000" w:rsidDel="00000000" w:rsidP="00000000" w:rsidRDefault="00000000" w:rsidRPr="00000000" w14:paraId="00000037">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5 días de excursión en bus o minibús con guía bilingüe portugués – español y pastor.</w:t>
      </w:r>
    </w:p>
    <w:p w:rsidR="00000000" w:rsidDel="00000000" w:rsidP="00000000" w:rsidRDefault="00000000" w:rsidRPr="00000000" w14:paraId="00000038">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entre hoteles y aeropuerto. </w:t>
      </w:r>
    </w:p>
    <w:p w:rsidR="00000000" w:rsidDel="00000000" w:rsidP="00000000" w:rsidRDefault="00000000" w:rsidRPr="00000000" w14:paraId="00000039">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Entradas a los lugares de visita según el programa.</w:t>
      </w:r>
    </w:p>
    <w:p w:rsidR="00000000" w:rsidDel="00000000" w:rsidP="00000000" w:rsidRDefault="00000000" w:rsidRPr="00000000" w14:paraId="0000003A">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3B">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3D">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internacionales ni domésticos (consulta por nuestras tarifas especiales). </w:t>
      </w:r>
    </w:p>
    <w:p w:rsidR="00000000" w:rsidDel="00000000" w:rsidP="00000000" w:rsidRDefault="00000000" w:rsidRPr="00000000" w14:paraId="0000003E">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Gastos extras personales. </w:t>
      </w:r>
    </w:p>
    <w:p w:rsidR="00000000" w:rsidDel="00000000" w:rsidP="00000000" w:rsidRDefault="00000000" w:rsidRPr="00000000" w14:paraId="0000003F">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Propina en Israel se recomienda: Guía USD 4 y Conductor USD 3 por día por pasajero a pagar en destino. </w:t>
      </w:r>
    </w:p>
    <w:p w:rsidR="00000000" w:rsidDel="00000000" w:rsidP="00000000" w:rsidRDefault="00000000" w:rsidRPr="00000000" w14:paraId="00000040">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Visitas opcionales. </w:t>
      </w:r>
    </w:p>
    <w:p w:rsidR="00000000" w:rsidDel="00000000" w:rsidP="00000000" w:rsidRDefault="00000000" w:rsidRPr="00000000" w14:paraId="00000041">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Visados y/o impuestos de fronteras y/o aeropuerto. </w:t>
      </w:r>
    </w:p>
    <w:p w:rsidR="00000000" w:rsidDel="00000000" w:rsidP="00000000" w:rsidRDefault="00000000" w:rsidRPr="00000000" w14:paraId="00000042">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 otro servicio no mencionado en "Los precios incluyen".</w:t>
      </w:r>
    </w:p>
    <w:p w:rsidR="00000000" w:rsidDel="00000000" w:rsidP="00000000" w:rsidRDefault="00000000" w:rsidRPr="00000000" w14:paraId="00000043">
      <w:pPr>
        <w:numPr>
          <w:ilvl w:val="0"/>
          <w:numId w:val="2"/>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4">
      <w:pPr>
        <w:rPr>
          <w:rFonts w:ascii="Calibri" w:cs="Calibri" w:eastAsia="Calibri" w:hAnsi="Calibri"/>
          <w:b w:val="1"/>
          <w:bCs w:val="1"/>
          <w:color w:val="1f3864"/>
          <w:sz w:val="6"/>
          <w:szCs w:val="6"/>
        </w:rPr>
      </w:pPr>
      <w:r w:rsidDel="00000000" w:rsidR="00000000" w:rsidRPr="00000000">
        <w:rPr>
          <w:rtl w:val="0"/>
        </w:rPr>
      </w:r>
    </w:p>
    <w:p w:rsidR="00000000" w:rsidDel="00000000" w:rsidP="00000000" w:rsidRDefault="00000000" w:rsidRPr="00000000" w14:paraId="00000045">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6">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HOTELES PREVISTOS O SIMILARES</w:t>
      </w:r>
    </w:p>
    <w:p w:rsidR="00000000" w:rsidDel="00000000" w:rsidP="00000000" w:rsidRDefault="00000000" w:rsidRPr="00000000" w14:paraId="00000047">
      <w:pPr>
        <w:jc w:val="center"/>
        <w:rPr>
          <w:rFonts w:ascii="Calibri" w:cs="Calibri" w:eastAsia="Calibri" w:hAnsi="Calibri"/>
          <w:b w:val="1"/>
          <w:bCs w:val="1"/>
          <w:color w:val="1f3864"/>
          <w:sz w:val="16"/>
          <w:szCs w:val="16"/>
        </w:rPr>
      </w:pPr>
      <w:r w:rsidDel="00000000" w:rsidR="00000000" w:rsidRPr="00000000">
        <w:rPr>
          <w:rtl w:val="0"/>
        </w:rPr>
      </w:r>
    </w:p>
    <w:tbl>
      <w:tblPr>
        <w:tblStyle w:val="Table2"/>
        <w:tblW w:w="4668.0" w:type="dxa"/>
        <w:jc w:val="center"/>
        <w:tblLayout w:type="fixed"/>
        <w:tblLook w:val="0400"/>
      </w:tblPr>
      <w:tblGrid>
        <w:gridCol w:w="2104"/>
        <w:gridCol w:w="2564"/>
        <w:tblGridChange w:id="0">
          <w:tblGrid>
            <w:gridCol w:w="2104"/>
            <w:gridCol w:w="2564"/>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4" w:val="single"/>
            </w:tcBorders>
            <w:shd w:fill="203764" w:val="clear"/>
            <w:vAlign w:val="center"/>
          </w:tcPr>
          <w:p w:rsidR="00000000" w:rsidDel="00000000" w:rsidP="00000000" w:rsidRDefault="00000000" w:rsidRPr="00000000" w14:paraId="0000004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Ciudades</w:t>
            </w:r>
          </w:p>
        </w:tc>
        <w:tc>
          <w:tcPr>
            <w:tcBorders>
              <w:top w:color="000000" w:space="0" w:sz="8" w:val="single"/>
              <w:left w:color="000000" w:space="0" w:sz="0" w:val="nil"/>
              <w:bottom w:color="000000" w:space="0" w:sz="0" w:val="nil"/>
              <w:right w:color="000000" w:space="0" w:sz="4" w:val="single"/>
            </w:tcBorders>
            <w:shd w:fill="203764" w:val="clear"/>
            <w:vAlign w:val="center"/>
          </w:tcPr>
          <w:p w:rsidR="00000000" w:rsidDel="00000000" w:rsidP="00000000" w:rsidRDefault="00000000" w:rsidRPr="00000000" w14:paraId="0000004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Hoteles</w:t>
            </w:r>
          </w:p>
        </w:tc>
      </w:tr>
      <w:tr>
        <w:trPr>
          <w:cantSplit w:val="0"/>
          <w:trHeight w:val="300" w:hRule="atLeast"/>
          <w:tblHeader w:val="0"/>
        </w:trPr>
        <w:tc>
          <w:tcPr>
            <w:tcBorders>
              <w:top w:color="000000" w:space="0" w:sz="8" w:val="single"/>
              <w:left w:color="000000" w:space="0" w:sz="8" w:val="single"/>
              <w:bottom w:color="000000" w:space="0" w:sz="4" w:val="single"/>
              <w:right w:color="000000" w:space="0" w:sz="4" w:val="single"/>
            </w:tcBorders>
            <w:vAlign w:val="bottom"/>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JERUSALÉN </w:t>
            </w:r>
          </w:p>
        </w:tc>
        <w:tc>
          <w:tcPr>
            <w:tcBorders>
              <w:top w:color="000000" w:space="0" w:sz="8" w:val="single"/>
              <w:left w:color="000000" w:space="0" w:sz="0" w:val="nil"/>
              <w:bottom w:color="000000" w:space="0" w:sz="4" w:val="single"/>
              <w:right w:color="000000" w:space="0" w:sz="8" w:val="single"/>
            </w:tcBorders>
            <w:vAlign w:val="bottom"/>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Prima Park o similar</w:t>
            </w:r>
          </w:p>
        </w:tc>
      </w:tr>
      <w:tr>
        <w:trPr>
          <w:cantSplit w:val="0"/>
          <w:trHeight w:val="300"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TIBÉRIAS</w:t>
            </w:r>
            <w:r w:rsidDel="00000000" w:rsidR="00000000" w:rsidRPr="00000000">
              <w:rPr>
                <w:rFonts w:ascii="Calibri" w:cs="Calibri" w:eastAsia="Calibri" w:hAnsi="Calibri"/>
                <w:color w:val="1f3864"/>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Royal Plaza o similar </w:t>
            </w:r>
          </w:p>
        </w:tc>
      </w:tr>
      <w:tr>
        <w:trPr>
          <w:cantSplit w:val="0"/>
          <w:trHeight w:val="300" w:hRule="atLeast"/>
          <w:tblHeader w:val="0"/>
        </w:trPr>
        <w:tc>
          <w:tcPr>
            <w:tcBorders>
              <w:top w:color="000000" w:space="0" w:sz="0" w:val="nil"/>
              <w:left w:color="000000" w:space="0" w:sz="8" w:val="single"/>
              <w:bottom w:color="000000" w:space="0" w:sz="8" w:val="single"/>
              <w:right w:color="000000" w:space="0" w:sz="4" w:val="single"/>
            </w:tcBorders>
            <w:vAlign w:val="bottom"/>
          </w:tcPr>
          <w:p w:rsidR="00000000" w:rsidDel="00000000" w:rsidP="00000000" w:rsidRDefault="00000000" w:rsidRPr="00000000" w14:paraId="0000004E">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TEL AVIV </w:t>
            </w:r>
          </w:p>
        </w:tc>
        <w:tc>
          <w:tcPr>
            <w:tcBorders>
              <w:top w:color="000000" w:space="0" w:sz="0" w:val="nil"/>
              <w:left w:color="000000" w:space="0" w:sz="0" w:val="nil"/>
              <w:bottom w:color="000000" w:space="0" w:sz="8" w:val="single"/>
              <w:right w:color="000000" w:space="0" w:sz="8" w:val="single"/>
            </w:tcBorders>
            <w:vAlign w:val="bottom"/>
          </w:tcPr>
          <w:p w:rsidR="00000000" w:rsidDel="00000000" w:rsidP="00000000" w:rsidRDefault="00000000" w:rsidRPr="00000000" w14:paraId="0000004F">
            <w:pPr>
              <w:widowControl w:val="1"/>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Grand Beach o similar</w:t>
            </w:r>
          </w:p>
        </w:tc>
      </w:tr>
    </w:tbl>
    <w:p w:rsidR="00000000" w:rsidDel="00000000" w:rsidP="00000000" w:rsidRDefault="00000000" w:rsidRPr="00000000" w14:paraId="00000050">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1">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52">
      <w:pPr>
        <w:widowControl w:val="1"/>
        <w:numPr>
          <w:ilvl w:val="0"/>
          <w:numId w:val="1"/>
        </w:numPr>
        <w:tabs>
          <w:tab w:val="left" w:leader="none" w:pos="426"/>
        </w:tabs>
        <w:ind w:left="426" w:hanging="268"/>
        <w:jc w:val="both"/>
        <w:rPr>
          <w:rFonts w:ascii="Calibri" w:cs="Calibri" w:eastAsia="Calibri" w:hAnsi="Calibri"/>
          <w:color w:val="1f3864"/>
        </w:rPr>
      </w:pPr>
      <w:bookmarkStart w:colFirst="0" w:colLast="0" w:name="_heading=h.30j0zll" w:id="0"/>
      <w:bookmarkEnd w:id="0"/>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53">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54">
      <w:pPr>
        <w:widowControl w:val="1"/>
        <w:numPr>
          <w:ilvl w:val="0"/>
          <w:numId w:val="1"/>
        </w:numPr>
        <w:tabs>
          <w:tab w:val="left" w:leader="none" w:pos="426"/>
        </w:tabs>
        <w:ind w:left="426" w:hanging="268"/>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55">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56">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57">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8">
      <w:pPr>
        <w:widowControl w:val="1"/>
        <w:numPr>
          <w:ilvl w:val="0"/>
          <w:numId w:val="1"/>
        </w:numP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 </w:t>
      </w:r>
    </w:p>
    <w:p w:rsidR="00000000" w:rsidDel="00000000" w:rsidP="00000000" w:rsidRDefault="00000000" w:rsidRPr="00000000" w14:paraId="00000059">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Tropitours se reserva el derecho de cambiar la secuencia del programa y los hoteles sin previo aviso, no se reembolsará dinero por no tomar noches de hoteles, excursiones o comida en el transcurso del itinerario.</w:t>
      </w:r>
    </w:p>
    <w:p w:rsidR="00000000" w:rsidDel="00000000" w:rsidP="00000000" w:rsidRDefault="00000000" w:rsidRPr="00000000" w14:paraId="0000005A">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Debido a la situación política entre Israel y Palestina, nos reservamos el derecho de cancelar o modificar algunas de las visitas sin previo aviso, sin derecho a reclamación por parte del cliente.</w:t>
      </w:r>
    </w:p>
    <w:p w:rsidR="00000000" w:rsidDel="00000000" w:rsidP="00000000" w:rsidRDefault="00000000" w:rsidRPr="00000000" w14:paraId="0000005B">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vuelos que lleguen a Israel entre las 23:00 y las 06:00 habrá un suplemento obligatorio por el traslado de USD 145 por pasajero. En el caso de pasajero “individual”, suplemento obligatorio de USD 285.</w:t>
      </w:r>
    </w:p>
    <w:p w:rsidR="00000000" w:rsidDel="00000000" w:rsidP="00000000" w:rsidRDefault="00000000" w:rsidRPr="00000000" w14:paraId="0000005C">
      <w:pPr>
        <w:widowControl w:val="1"/>
        <w:numPr>
          <w:ilvl w:val="0"/>
          <w:numId w:val="1"/>
        </w:numPr>
        <w:pBdr>
          <w:top w:space="0" w:sz="0" w:val="nil"/>
          <w:left w:space="0" w:sz="0" w:val="nil"/>
          <w:bottom w:space="0" w:sz="0" w:val="nil"/>
          <w:right w:space="0" w:sz="0" w:val="nil"/>
          <w:between w:space="0" w:sz="0" w:val="nil"/>
        </w:pBdr>
        <w:tabs>
          <w:tab w:val="left" w:leader="none" w:pos="426"/>
        </w:tabs>
        <w:ind w:left="426" w:hanging="268"/>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5D">
      <w:pPr>
        <w:widowControl w:val="1"/>
        <w:pBdr>
          <w:top w:space="0" w:sz="0" w:val="nil"/>
          <w:left w:space="0" w:sz="0" w:val="nil"/>
          <w:bottom w:space="0" w:sz="0" w:val="nil"/>
          <w:right w:space="0" w:sz="0" w:val="nil"/>
          <w:between w:space="0" w:sz="0" w:val="nil"/>
        </w:pBdr>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E">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F">
      <w:pPr>
        <w:ind w:left="8" w:right="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w:t>
      </w:r>
    </w:p>
    <w:p w:rsidR="00000000" w:rsidDel="00000000" w:rsidP="00000000" w:rsidRDefault="00000000" w:rsidRPr="00000000" w14:paraId="00000060">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1">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30 días o más antes de la llegada a Israel, sin gastos de cancelación. </w:t>
      </w:r>
    </w:p>
    <w:p w:rsidR="00000000" w:rsidDel="00000000" w:rsidP="00000000" w:rsidRDefault="00000000" w:rsidRPr="00000000" w14:paraId="00000062">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Cancelación 29 días o menos antes de la llegada a Israel, tendrá un cargo de 100%.</w:t>
      </w:r>
    </w:p>
    <w:p w:rsidR="00000000" w:rsidDel="00000000" w:rsidP="00000000" w:rsidRDefault="00000000" w:rsidRPr="00000000" w14:paraId="00000063">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concepto de </w:t>
      </w:r>
      <w:r w:rsidDel="00000000" w:rsidR="00000000" w:rsidRPr="00000000">
        <w:rPr>
          <w:rFonts w:ascii="Calibri" w:cs="Calibri" w:eastAsia="Calibri" w:hAnsi="Calibri"/>
          <w:b w:val="1"/>
          <w:bCs w:val="1"/>
          <w:color w:val="1f3864"/>
          <w:rtl w:val="0"/>
        </w:rPr>
        <w:t xml:space="preserve">No show</w:t>
      </w:r>
      <w:r w:rsidDel="00000000" w:rsidR="00000000" w:rsidRPr="00000000">
        <w:rPr>
          <w:rFonts w:ascii="Calibri" w:cs="Calibri" w:eastAsia="Calibri" w:hAnsi="Calibri"/>
          <w:color w:val="1f3864"/>
          <w:rtl w:val="0"/>
        </w:rPr>
        <w:t xml:space="preserve">, o si al Pasajero se le niega la entrada a Israel, tendrá un cargo de 100%.</w:t>
      </w:r>
    </w:p>
    <w:p w:rsidR="00000000" w:rsidDel="00000000" w:rsidP="00000000" w:rsidRDefault="00000000" w:rsidRPr="00000000" w14:paraId="00000064">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todos los casos nos reservamos el derecho de cobrar un cargo de gestión.</w:t>
      </w:r>
    </w:p>
    <w:p w:rsidR="00000000" w:rsidDel="00000000" w:rsidP="00000000" w:rsidRDefault="00000000" w:rsidRPr="00000000" w14:paraId="00000065">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6">
      <w:pPr>
        <w:ind w:right="-284"/>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67">
      <w:pPr>
        <w:ind w:right="520"/>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8">
      <w:pPr>
        <w:ind w:right="520"/>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6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moneda es el Nuevo Shekel israelí (NIS). Puede entrar a Israel con efectivo local, moneda extranjera, cheques de viaje y tarjetas de crédito.</w:t>
      </w:r>
    </w:p>
    <w:p w:rsidR="00000000" w:rsidDel="00000000" w:rsidP="00000000" w:rsidRDefault="00000000" w:rsidRPr="00000000" w14:paraId="0000006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 alrededor de 40 días lluviosos de promedio, Israel es conocido por su sol radiante, aunque hay que recordar que cuenta con 4 temporadas. Los veranos son largos y duran de abril a octubre con picos de calor y humedad en julio y agosto. Otoño e invierno duran de noviembre a marzo. </w:t>
      </w:r>
    </w:p>
    <w:p w:rsidR="00000000" w:rsidDel="00000000" w:rsidP="00000000" w:rsidRDefault="00000000" w:rsidRPr="00000000" w14:paraId="0000006B">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Sé tolerante y respeta la diversidad; observa las tradiciones y las prácticas sociales y culturales del lugar. Evita los comportamientos que puedan ofender a la población local.</w:t>
      </w:r>
    </w:p>
    <w:p w:rsidR="00000000" w:rsidDel="00000000" w:rsidP="00000000" w:rsidRDefault="00000000" w:rsidRPr="00000000" w14:paraId="0000006C">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idiomas oficiales son el hebreo moderno y el áraba. </w:t>
      </w:r>
    </w:p>
    <w:p w:rsidR="00000000" w:rsidDel="00000000" w:rsidP="00000000" w:rsidRDefault="00000000" w:rsidRPr="00000000" w14:paraId="0000006D">
      <w:pP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E">
      <w:pPr>
        <w:ind w:right="520"/>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6F">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colombiano vigente por al menos 6 meses</w:t>
      </w:r>
    </w:p>
    <w:p w:rsidR="00000000" w:rsidDel="00000000" w:rsidP="00000000" w:rsidRDefault="00000000" w:rsidRPr="00000000" w14:paraId="00000070">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de vacunación contra la fiebre amarilla en inglés</w:t>
      </w:r>
    </w:p>
    <w:p w:rsidR="00000000" w:rsidDel="00000000" w:rsidP="00000000" w:rsidRDefault="00000000" w:rsidRPr="00000000" w14:paraId="00000071">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Necesita una eTA para Israel si tiene un pasaporte colombiano.</w:t>
      </w:r>
    </w:p>
    <w:p w:rsidR="00000000" w:rsidDel="00000000" w:rsidP="00000000" w:rsidRDefault="00000000" w:rsidRPr="00000000" w14:paraId="00000072">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Seguro médico internacional.</w:t>
      </w:r>
    </w:p>
    <w:p w:rsidR="00000000" w:rsidDel="00000000" w:rsidP="00000000" w:rsidRDefault="00000000" w:rsidRPr="00000000" w14:paraId="00000073">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74">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w:t>
      </w:r>
    </w:p>
    <w:p w:rsidR="00000000" w:rsidDel="00000000" w:rsidP="00000000" w:rsidRDefault="00000000" w:rsidRPr="00000000" w14:paraId="0000007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left"/>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Confirmar la información de los documentos, ya que las embajadas y consulados pueden modificarlos sin previo aviso: </w:t>
      </w:r>
      <w:hyperlink r:id="rId8">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https://apply.joinsherpa.com/travel-restrictions/ISR?originCountry=COL&amp;nationality=COL&amp;travelPurposes</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520" w:firstLine="0"/>
        <w:jc w:val="left"/>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8">
      <w:pPr>
        <w:ind w:right="520"/>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 </w:t>
      </w:r>
      <w:hyperlink r:id="rId9">
        <w:r w:rsidDel="00000000" w:rsidR="00000000" w:rsidRPr="00000000">
          <w:rPr>
            <w:rFonts w:ascii="Calibri" w:cs="Calibri" w:eastAsia="Calibri" w:hAnsi="Calibri"/>
            <w:color w:val="1155cc"/>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9">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A">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7B">
      <w:pPr>
        <w:widowControl w:val="1"/>
        <w:spacing w:after="160" w:line="259" w:lineRule="auto"/>
        <w:jc w:val="both"/>
        <w:rPr/>
      </w:pPr>
      <w:r w:rsidDel="00000000" w:rsidR="00000000" w:rsidRPr="00000000">
        <w:rPr>
          <w:rtl w:val="0"/>
        </w:rPr>
        <w:t xml:space="preserve"> </w:t>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720" w:top="720" w:left="1418" w:right="1325" w:header="680" w:footer="155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-899159</wp:posOffset>
          </wp:positionH>
          <wp:positionV relativeFrom="paragraph">
            <wp:posOffset>118745</wp:posOffset>
          </wp:positionV>
          <wp:extent cx="7788214" cy="1033780"/>
          <wp:effectExtent b="0" l="0" r="0" t="0"/>
          <wp:wrapNone/>
          <wp:docPr id="19324440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8214" cy="103378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-474979</wp:posOffset>
          </wp:positionH>
          <wp:positionV relativeFrom="paragraph">
            <wp:posOffset>3121025</wp:posOffset>
          </wp:positionV>
          <wp:extent cx="393700" cy="2628900"/>
          <wp:effectExtent b="0" l="0" r="0" t="0"/>
          <wp:wrapNone/>
          <wp:docPr id="193244404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93700" cy="26289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-1019174</wp:posOffset>
          </wp:positionH>
          <wp:positionV relativeFrom="paragraph">
            <wp:posOffset>-304799</wp:posOffset>
          </wp:positionV>
          <wp:extent cx="2380933" cy="1460305"/>
          <wp:effectExtent b="0" l="0" r="0" t="0"/>
          <wp:wrapNone/>
          <wp:docPr id="1932444047" name="image2.png"/>
          <a:graphic>
            <a:graphicData uri="http://schemas.openxmlformats.org/drawingml/2006/picture">
              <pic:pic>
                <pic:nvPicPr>
                  <pic:cNvPr id="0" name="image2.png"/>
                  <pic:cNvPicPr preferRelativeResize="0"/>
                </pic:nvPicPr>
                <pic:blipFill>
                  <a:blip r:embed="rId2"/>
                  <a:srcRect b="0" l="0" r="0" t="7764"/>
                  <a:stretch>
                    <a:fillRect/>
                  </a:stretch>
                </pic:blipFill>
                <pic:spPr>
                  <a:xfrm>
                    <a:off x="0" y="0"/>
                    <a:ext cx="2380933" cy="14603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-1129029</wp:posOffset>
          </wp:positionH>
          <wp:positionV relativeFrom="paragraph">
            <wp:posOffset>-448944</wp:posOffset>
          </wp:positionV>
          <wp:extent cx="8016875" cy="955040"/>
          <wp:effectExtent b="0" l="0" r="0" t="0"/>
          <wp:wrapSquare wrapText="bothSides" distB="0" distT="0" distL="114300" distR="114300"/>
          <wp:docPr id="1932444045"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3"/>
    <w:tblPr>
      <w:tblStyleRowBandSize w:val="1"/>
      <w:tblStyleColBandSize w:val="1"/>
    </w:tblPr>
  </w:style>
  <w:style w:type="table" w:styleId="a0" w:customStyle="1">
    <w:basedOn w:val="TableNormal3"/>
    <w:tblPr>
      <w:tblStyleRowBandSize w:val="1"/>
      <w:tblStyleColBandSize w:val="1"/>
    </w:tblPr>
  </w:style>
  <w:style w:type="table" w:styleId="a1" w:customStyle="1">
    <w:basedOn w:val="TableNormal3"/>
    <w:tblPr>
      <w:tblStyleRowBandSize w:val="1"/>
      <w:tblStyleColBandSize w:val="1"/>
      <w:tblCellMar>
        <w:left w:w="70.0" w:type="dxa"/>
        <w:right w:w="70.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D30CB2"/>
    <w:rPr>
      <w:color w:val="605e5c"/>
      <w:shd w:color="auto" w:fill="e1dfdd" w:val="clear"/>
    </w:r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ropitours.co/es/clausula-de-responsabilidad" TargetMode="External"/><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hyperlink" Target="https://apply.joinsherpa.com/travel-restrictions/ISR?originCountry=COL&amp;nationality=COL&amp;travelPurpos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VhFuabq0WkRVzAGvcgevQb3kw==">CgMxLjAyCWguMzBqMHpsbDgAciExXzdYTHR3Q0RCX0toaDBtcEVCWlFGek5DN00yMHBGc24=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2025-04-09T15:20:00Z</dcterms:created>
  <dc:creator>Eliana Gomez</dc:creator>
</cp:coreProperties>
</file>