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HERENCIA CASA DE HUÉSPEDES</w:t>
      </w:r>
    </w:p>
    <w:p w:rsidR="00000000" w:rsidDel="00000000" w:rsidP="00000000" w:rsidRDefault="00000000" w:rsidRPr="00000000" w14:paraId="00000002">
      <w:pPr>
        <w:ind w:firstLine="720"/>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30 de Noviembre del 2025.</w:t>
      </w:r>
    </w:p>
    <w:p w:rsidR="00000000" w:rsidDel="00000000" w:rsidP="00000000" w:rsidRDefault="00000000" w:rsidRPr="00000000" w14:paraId="00000005">
      <w:pPr>
        <w:rPr>
          <w:sz w:val="8"/>
          <w:szCs w:val="8"/>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1727018" cy="1151345"/>
            <wp:effectExtent b="0" l="0" r="0" t="0"/>
            <wp:docPr descr="LA HERENCIA desde $ 468.000 (La Tebaida, Colombia) - opiniones y  comentarios - hotel - Tripadvisor" id="1746658394" name="image2.jpg"/>
            <a:graphic>
              <a:graphicData uri="http://schemas.openxmlformats.org/drawingml/2006/picture">
                <pic:pic>
                  <pic:nvPicPr>
                    <pic:cNvPr descr="LA HERENCIA desde $ 468.000 (La Tebaida, Colombia) - opiniones y  comentarios - hotel - Tripadvisor" id="0" name="image2.jpg"/>
                    <pic:cNvPicPr preferRelativeResize="0"/>
                  </pic:nvPicPr>
                  <pic:blipFill>
                    <a:blip r:embed="rId7"/>
                    <a:srcRect b="0" l="0" r="0" t="0"/>
                    <a:stretch>
                      <a:fillRect/>
                    </a:stretch>
                  </pic:blipFill>
                  <pic:spPr>
                    <a:xfrm>
                      <a:off x="0" y="0"/>
                      <a:ext cx="1727018" cy="11513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0688" cy="1133318"/>
            <wp:effectExtent b="0" l="0" r="0" t="0"/>
            <wp:docPr descr="La Herencia Hotel, Armenia (precios actualizados 2025)" id="1746658396" name="image6.jpg"/>
            <a:graphic>
              <a:graphicData uri="http://schemas.openxmlformats.org/drawingml/2006/picture">
                <pic:pic>
                  <pic:nvPicPr>
                    <pic:cNvPr descr="La Herencia Hotel, Armenia (precios actualizados 2025)" id="0" name="image6.jpg"/>
                    <pic:cNvPicPr preferRelativeResize="0"/>
                  </pic:nvPicPr>
                  <pic:blipFill>
                    <a:blip r:embed="rId8"/>
                    <a:srcRect b="0" l="0" r="0" t="0"/>
                    <a:stretch>
                      <a:fillRect/>
                    </a:stretch>
                  </pic:blipFill>
                  <pic:spPr>
                    <a:xfrm>
                      <a:off x="0" y="0"/>
                      <a:ext cx="1690688" cy="113331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3751" cy="1141974"/>
            <wp:effectExtent b="0" l="0" r="0" t="0"/>
            <wp:docPr descr="La Herencia Hotel, Armenia (precios actualizados 2025)" id="1746658395" name="image5.jpg"/>
            <a:graphic>
              <a:graphicData uri="http://schemas.openxmlformats.org/drawingml/2006/picture">
                <pic:pic>
                  <pic:nvPicPr>
                    <pic:cNvPr descr="La Herencia Hotel, Armenia (precios actualizados 2025)" id="0" name="image5.jpg"/>
                    <pic:cNvPicPr preferRelativeResize="0"/>
                  </pic:nvPicPr>
                  <pic:blipFill>
                    <a:blip r:embed="rId9"/>
                    <a:srcRect b="0" l="0" r="0" t="0"/>
                    <a:stretch>
                      <a:fillRect/>
                    </a:stretch>
                  </pic:blipFill>
                  <pic:spPr>
                    <a:xfrm>
                      <a:off x="0" y="0"/>
                      <a:ext cx="1703751" cy="114197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 LLEGADA</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Recepción en el aeropuerto y traslado al hotel seleccionado. Check-in y tiempo libre para descansar, disfrutar de las instalaciones o explorar los alrededores por cuenta propia. Alojamiento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LIBRE EN EL HOTEL</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disfrutar de las áreas comunes, relajarse o realizar actividades opcionales como caminatas, visitas a pueblos cercanos o experiencias locales. Alojamiento.</w:t>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br w:type="textWrapping"/>
      </w:r>
      <w:r w:rsidDel="00000000" w:rsidR="00000000" w:rsidRPr="00000000">
        <w:rPr>
          <w:rFonts w:ascii="Calibri" w:cs="Calibri" w:eastAsia="Calibri" w:hAnsi="Calibri"/>
          <w:color w:val="1f3864"/>
          <w:rtl w:val="0"/>
        </w:rPr>
        <w:t xml:space="preserve">Desayuno en el hotel. A la hora indicada, traslado al aeropuerto para tomar el vuelo de regreso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w:t>
      </w:r>
    </w:p>
    <w:p w:rsidR="00000000" w:rsidDel="00000000" w:rsidP="00000000" w:rsidRDefault="00000000" w:rsidRPr="00000000" w14:paraId="00000014">
      <w:pPr>
        <w:jc w:val="center"/>
        <w:rPr>
          <w:rFonts w:ascii="Calibri" w:cs="Calibri" w:eastAsia="Calibri" w:hAnsi="Calibri"/>
          <w:b w:val="1"/>
          <w:color w:val="1f3864"/>
        </w:rPr>
      </w:pPr>
      <w:r w:rsidDel="00000000" w:rsidR="00000000" w:rsidRPr="00000000">
        <w:rPr>
          <w:rtl w:val="0"/>
        </w:rPr>
      </w:r>
    </w:p>
    <w:tbl>
      <w:tblPr>
        <w:tblStyle w:val="Table1"/>
        <w:tblW w:w="9165.0" w:type="dxa"/>
        <w:jc w:val="center"/>
        <w:tblLayout w:type="fixed"/>
        <w:tblLook w:val="0400"/>
      </w:tblPr>
      <w:tblGrid>
        <w:gridCol w:w="1485"/>
        <w:gridCol w:w="2205"/>
        <w:gridCol w:w="1395"/>
        <w:gridCol w:w="1320"/>
        <w:gridCol w:w="1290"/>
        <w:gridCol w:w="1470"/>
        <w:tblGridChange w:id="0">
          <w:tblGrid>
            <w:gridCol w:w="1485"/>
            <w:gridCol w:w="2205"/>
            <w:gridCol w:w="1395"/>
            <w:gridCol w:w="1320"/>
            <w:gridCol w:w="1290"/>
            <w:gridCol w:w="1470"/>
          </w:tblGrid>
        </w:tblGridChange>
      </w:tblGrid>
      <w:tr>
        <w:trPr>
          <w:cantSplit w:val="0"/>
          <w:trHeight w:val="88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TIPO DE HABITACIÓN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3-11 AÑOS</w:t>
            </w:r>
          </w:p>
        </w:tc>
      </w:tr>
      <w:tr>
        <w:trPr>
          <w:cantSplit w:val="0"/>
          <w:trHeight w:val="402.109375"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DE HUESPEDES LA HERENCIA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Superior/SF</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$ 1.128.000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$ 575.000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i w:val="1"/>
                <w:color w:val="002060"/>
                <w:sz w:val="20"/>
                <w:szCs w:val="20"/>
                <w:u w:val="single"/>
              </w:rPr>
            </w:pPr>
            <w:r w:rsidDel="00000000" w:rsidR="00000000" w:rsidRPr="00000000">
              <w:rPr>
                <w:rFonts w:ascii="Calibri" w:cs="Calibri" w:eastAsia="Calibri" w:hAnsi="Calibri"/>
                <w:i w:val="1"/>
                <w:color w:val="002060"/>
                <w:sz w:val="20"/>
                <w:szCs w:val="2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$ 107.000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Junior Suite/SF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$ 827.000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$ 681.000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i w:val="1"/>
                <w:color w:val="002060"/>
                <w:sz w:val="20"/>
                <w:szCs w:val="20"/>
                <w:u w:val="single"/>
              </w:rPr>
            </w:pPr>
            <w:r w:rsidDel="00000000" w:rsidR="00000000" w:rsidRPr="00000000">
              <w:rPr>
                <w:rFonts w:ascii="Calibri" w:cs="Calibri" w:eastAsia="Calibri" w:hAnsi="Calibri"/>
                <w:i w:val="1"/>
                <w:color w:val="002060"/>
                <w:sz w:val="20"/>
                <w:szCs w:val="2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$ 107.000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Suite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$ 793.000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i w:val="1"/>
                <w:color w:val="002060"/>
                <w:sz w:val="20"/>
                <w:szCs w:val="20"/>
                <w:u w:val="single"/>
              </w:rPr>
            </w:pPr>
            <w:r w:rsidDel="00000000" w:rsidR="00000000" w:rsidRPr="00000000">
              <w:rPr>
                <w:rFonts w:ascii="Calibri" w:cs="Calibri" w:eastAsia="Calibri" w:hAnsi="Calibri"/>
                <w:i w:val="1"/>
                <w:color w:val="002060"/>
                <w:sz w:val="20"/>
                <w:szCs w:val="2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$ 831.000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$ 454.000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$ 107.000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Familiar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$ 1.013.000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i w:val="1"/>
                <w:color w:val="002060"/>
                <w:sz w:val="20"/>
                <w:szCs w:val="20"/>
                <w:u w:val="single"/>
              </w:rPr>
            </w:pPr>
            <w:r w:rsidDel="00000000" w:rsidR="00000000" w:rsidRPr="00000000">
              <w:rPr>
                <w:rFonts w:ascii="Calibri" w:cs="Calibri" w:eastAsia="Calibri" w:hAnsi="Calibri"/>
                <w:i w:val="1"/>
                <w:color w:val="002060"/>
                <w:sz w:val="20"/>
                <w:szCs w:val="20"/>
                <w:u w:val="single"/>
                <w:rtl w:val="0"/>
              </w:rPr>
              <w:t xml:space="preserve">N.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$ 861.000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$ 107.000</w:t>
            </w:r>
          </w:p>
        </w:tc>
      </w:tr>
    </w:tbl>
    <w:p w:rsidR="00000000" w:rsidDel="00000000" w:rsidP="00000000" w:rsidRDefault="00000000" w:rsidRPr="00000000" w14:paraId="0000004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3 días de acuerdo con el hotel seleccionado.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PCDA (Desayuno)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 para los adultos. (Cobertura Máxima 38.000.000 COP)</w:t>
      </w:r>
    </w:p>
    <w:p w:rsidR="00000000" w:rsidDel="00000000" w:rsidP="00000000" w:rsidRDefault="00000000" w:rsidRPr="00000000" w14:paraId="0000005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7">
      <w:pPr>
        <w:rPr>
          <w:b w:val="1"/>
          <w:color w:val="002060"/>
        </w:rPr>
      </w:pPr>
      <w:r w:rsidDel="00000000" w:rsidR="00000000" w:rsidRPr="00000000">
        <w:rPr>
          <w:rtl w:val="0"/>
        </w:rPr>
      </w:r>
    </w:p>
    <w:p w:rsidR="00000000" w:rsidDel="00000000" w:rsidP="00000000" w:rsidRDefault="00000000" w:rsidRPr="00000000" w14:paraId="0000005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p w:rsidR="00000000" w:rsidDel="00000000" w:rsidP="00000000" w:rsidRDefault="00000000" w:rsidRPr="00000000" w14:paraId="00000059">
      <w:pPr>
        <w:rPr>
          <w:b w:val="1"/>
          <w:color w:val="002060"/>
        </w:rPr>
      </w:pPr>
      <w:r w:rsidDel="00000000" w:rsidR="00000000" w:rsidRPr="00000000">
        <w:rPr>
          <w:rtl w:val="0"/>
        </w:rPr>
      </w:r>
    </w:p>
    <w:tbl>
      <w:tblPr>
        <w:tblStyle w:val="Table2"/>
        <w:tblW w:w="6794.0" w:type="dxa"/>
        <w:jc w:val="center"/>
        <w:tblLayout w:type="fixed"/>
        <w:tblLook w:val="0400"/>
      </w:tblPr>
      <w:tblGrid>
        <w:gridCol w:w="4810"/>
        <w:gridCol w:w="1984"/>
        <w:tblGridChange w:id="0">
          <w:tblGrid>
            <w:gridCol w:w="4810"/>
            <w:gridCol w:w="1984"/>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5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5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(Min. 2 pax)</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de Cacao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$ 374.000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Avistamiento o fotografía de aves para aficionados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$ 317.000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Trek Valle de cocora - Acaime casa de los colibríes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$ 558.000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Visita a Finca Cafetera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$ 372.000</w:t>
            </w:r>
          </w:p>
        </w:tc>
      </w:tr>
    </w:tbl>
    <w:p w:rsidR="00000000" w:rsidDel="00000000" w:rsidP="00000000" w:rsidRDefault="00000000" w:rsidRPr="00000000" w14:paraId="00000064">
      <w:pPr>
        <w:rPr>
          <w:b w:val="1"/>
          <w:color w:val="002060"/>
        </w:rPr>
      </w:pPr>
      <w:r w:rsidDel="00000000" w:rsidR="00000000" w:rsidRPr="00000000">
        <w:rPr>
          <w:rtl w:val="0"/>
        </w:rPr>
      </w:r>
    </w:p>
    <w:p w:rsidR="00000000" w:rsidDel="00000000" w:rsidP="00000000" w:rsidRDefault="00000000" w:rsidRPr="00000000" w14:paraId="0000006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Estos y muchos más receptivos disponibles, pregunta nuestras tarifas…</w:t>
      </w:r>
    </w:p>
    <w:p w:rsidR="00000000" w:rsidDel="00000000" w:rsidP="00000000" w:rsidRDefault="00000000" w:rsidRPr="00000000" w14:paraId="00000066">
      <w:pPr>
        <w:rPr>
          <w:b w:val="1"/>
          <w:color w:val="002060"/>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100 %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y disponibilidad sin previo aviso.</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después de las 21:00 horas tienen un recargo del 20% sobre el valor del servicio.</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el objetivo de garantizar la reserva se hace necesario confirmar con el pago anticipado de la 1 noche de la reserva.</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cancelación, la tarifa tiene una penalidad del 20% de la estadía.</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Cada hora de espera incurrirá en el costo neto del valor del servicio escogido por el cliente.</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3">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7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07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7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7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7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7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8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8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que se debe aplicar al menos 15 días antes del viaje.</w:t>
      </w:r>
    </w:p>
    <w:p w:rsidR="00000000" w:rsidDel="00000000" w:rsidP="00000000" w:rsidRDefault="00000000" w:rsidRPr="00000000" w14:paraId="0000008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8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6">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87">
      <w:pPr>
        <w:ind w:right="520"/>
        <w:jc w:val="both"/>
        <w:rPr>
          <w:sz w:val="20"/>
          <w:szCs w:val="20"/>
        </w:rPr>
      </w:pPr>
      <w:r w:rsidDel="00000000" w:rsidR="00000000" w:rsidRPr="00000000">
        <w:rPr>
          <w:rtl w:val="0"/>
        </w:rPr>
      </w:r>
    </w:p>
    <w:p w:rsidR="00000000" w:rsidDel="00000000" w:rsidP="00000000" w:rsidRDefault="00000000" w:rsidRPr="00000000" w14:paraId="00000088">
      <w:pPr>
        <w:ind w:right="520"/>
        <w:jc w:val="both"/>
        <w:rPr>
          <w:sz w:val="20"/>
          <w:szCs w:val="20"/>
        </w:rPr>
      </w:pPr>
      <w:r w:rsidDel="00000000" w:rsidR="00000000" w:rsidRPr="00000000">
        <w:rPr>
          <w:rtl w:val="0"/>
        </w:rPr>
      </w:r>
    </w:p>
    <w:p w:rsidR="00000000" w:rsidDel="00000000" w:rsidP="00000000" w:rsidRDefault="00000000" w:rsidRPr="00000000" w14:paraId="00000089">
      <w:pPr>
        <w:ind w:right="520"/>
        <w:jc w:val="both"/>
        <w:rPr>
          <w:sz w:val="20"/>
          <w:szCs w:val="20"/>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695325</wp:posOffset>
          </wp:positionV>
          <wp:extent cx="7806690" cy="1042035"/>
          <wp:effectExtent b="0" l="0" r="0" t="0"/>
          <wp:wrapNone/>
          <wp:docPr id="174665840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-1327784</wp:posOffset>
          </wp:positionH>
          <wp:positionV relativeFrom="paragraph">
            <wp:posOffset>-272414</wp:posOffset>
          </wp:positionV>
          <wp:extent cx="2331720" cy="1422309"/>
          <wp:effectExtent b="0" l="0" r="0" t="0"/>
          <wp:wrapNone/>
          <wp:docPr id="1746658397" name="image1.png"/>
          <a:graphic>
            <a:graphicData uri="http://schemas.openxmlformats.org/drawingml/2006/picture">
              <pic:pic>
                <pic:nvPicPr>
                  <pic:cNvPr id="0" name="image1.png"/>
                  <pic:cNvPicPr preferRelativeResize="0"/>
                </pic:nvPicPr>
                <pic:blipFill>
                  <a:blip r:embed="rId1"/>
                  <a:srcRect b="0" l="0" r="0" t="9312"/>
                  <a:stretch>
                    <a:fillRect/>
                  </a:stretch>
                </pic:blipFill>
                <pic:spPr>
                  <a:xfrm>
                    <a:off x="0" y="0"/>
                    <a:ext cx="2331720" cy="142230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-1200149</wp:posOffset>
          </wp:positionH>
          <wp:positionV relativeFrom="paragraph">
            <wp:posOffset>-476883</wp:posOffset>
          </wp:positionV>
          <wp:extent cx="8016875" cy="955040"/>
          <wp:effectExtent b="0" l="0" r="0" t="0"/>
          <wp:wrapNone/>
          <wp:docPr id="174665839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3696335</wp:posOffset>
          </wp:positionV>
          <wp:extent cx="419100" cy="2667000"/>
          <wp:effectExtent b="0" l="0" r="0" t="0"/>
          <wp:wrapNone/>
          <wp:docPr id="1746658398"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41910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38300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3JHJehaeH0GRUdBno7YHQCq05Q==">CgMxLjA4AHIhMXN3al9TOER6Wi1CLU56U3hMZFRwTTZlYjdsQTBWNGR1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