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FIN DE AÑO EN PUNTA CANA </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CON TIQUETE </w:t>
      </w:r>
    </w:p>
    <w:p w:rsidR="00000000" w:rsidDel="00000000" w:rsidP="00000000" w:rsidRDefault="00000000" w:rsidRPr="00000000" w14:paraId="00000004">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4N/5D</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b w:val="1"/>
          <w:color w:val="1f3864"/>
          <w:rtl w:val="0"/>
        </w:rPr>
        <w:br w:type="textWrapping"/>
        <w:t xml:space="preserve">SALIDA PUNTUAL: </w:t>
      </w:r>
      <w:r w:rsidDel="00000000" w:rsidR="00000000" w:rsidRPr="00000000">
        <w:rPr>
          <w:rFonts w:ascii="Calibri" w:cs="Calibri" w:eastAsia="Calibri" w:hAnsi="Calibri"/>
          <w:color w:val="1f3864"/>
          <w:rtl w:val="0"/>
        </w:rPr>
        <w:t xml:space="preserve">Del 30 de diciembre de 2025 al 03 de enero de 2026.</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bookmarkStart w:colFirst="0" w:colLast="0" w:name="_heading=h.pip23ogw28kv" w:id="1"/>
      <w:bookmarkEnd w:id="1"/>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Hasta el 31 Octubre 2025 o hasta agotar cupos.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sz w:val="6"/>
          <w:szCs w:val="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826282" cy="1350555"/>
            <wp:effectExtent b="0" l="0" r="0" t="0"/>
            <wp:docPr descr="Punta Cana" id="2037140063" name="image5.jpg"/>
            <a:graphic>
              <a:graphicData uri="http://schemas.openxmlformats.org/drawingml/2006/picture">
                <pic:pic>
                  <pic:nvPicPr>
                    <pic:cNvPr descr="Punta Cana" id="0" name="image5.jpg"/>
                    <pic:cNvPicPr preferRelativeResize="0"/>
                  </pic:nvPicPr>
                  <pic:blipFill>
                    <a:blip r:embed="rId7"/>
                    <a:srcRect b="0" l="0" r="9755" t="0"/>
                    <a:stretch>
                      <a:fillRect/>
                    </a:stretch>
                  </pic:blipFill>
                  <pic:spPr>
                    <a:xfrm>
                      <a:off x="0" y="0"/>
                      <a:ext cx="1826282" cy="1350555"/>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92808" cy="1344653"/>
            <wp:effectExtent b="0" l="0" r="0" t="0"/>
            <wp:docPr descr="Punta Cana" id="2037140065" name="image3.jpg"/>
            <a:graphic>
              <a:graphicData uri="http://schemas.openxmlformats.org/drawingml/2006/picture">
                <pic:pic>
                  <pic:nvPicPr>
                    <pic:cNvPr descr="Punta Cana" id="0" name="image3.jpg"/>
                    <pic:cNvPicPr preferRelativeResize="0"/>
                  </pic:nvPicPr>
                  <pic:blipFill>
                    <a:blip r:embed="rId8"/>
                    <a:srcRect b="0" l="0" r="0" t="0"/>
                    <a:stretch>
                      <a:fillRect/>
                    </a:stretch>
                  </pic:blipFill>
                  <pic:spPr>
                    <a:xfrm>
                      <a:off x="0" y="0"/>
                      <a:ext cx="1792808" cy="1344653"/>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23071" cy="1357095"/>
            <wp:effectExtent b="0" l="0" r="0" t="0"/>
            <wp:docPr descr="10 cosas que hacer en Punta Cana, además de disfrutar de tu resort | Rumbo" id="2037140064" name="image4.jpg"/>
            <a:graphic>
              <a:graphicData uri="http://schemas.openxmlformats.org/drawingml/2006/picture">
                <pic:pic>
                  <pic:nvPicPr>
                    <pic:cNvPr descr="10 cosas que hacer en Punta Cana, además de disfrutar de tu resort | Rumbo" id="0" name="image4.jpg"/>
                    <pic:cNvPicPr preferRelativeResize="0"/>
                  </pic:nvPicPr>
                  <pic:blipFill>
                    <a:blip r:embed="rId9"/>
                    <a:srcRect b="0" l="5032" r="5317" t="0"/>
                    <a:stretch>
                      <a:fillRect/>
                    </a:stretch>
                  </pic:blipFill>
                  <pic:spPr>
                    <a:xfrm>
                      <a:off x="0" y="0"/>
                      <a:ext cx="1823071" cy="135709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1f3864"/>
          <w:highlight w:val="yellow"/>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Bogotá o Medellín – Punta Cana – Bogotá o Medellín vía Avianca, según itinerario de vuelo.</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Equipaje de cabina (10 kg), equipaje de bodega (23 kg).</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4 noches, 5 días.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Plan de alimentación todo incluido. </w:t>
        <w:tab/>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Internacional de Punta Cana – Hotel – Aeropuerto Internacional de Punta Cana, en servicio regular compartido. </w:t>
        <w:tab/>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Universal. </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como incluidos. </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18">
      <w:pPr>
        <w:tabs>
          <w:tab w:val="left" w:leader="none" w:pos="6380"/>
        </w:tabs>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Calibri" w:cs="Calibri" w:eastAsia="Calibri" w:hAnsi="Calibri"/>
          <w:b w:val="1"/>
          <w:color w:val="1f3864"/>
          <w:sz w:val="18"/>
          <w:szCs w:val="18"/>
        </w:rPr>
      </w:pPr>
      <w:r w:rsidDel="00000000" w:rsidR="00000000" w:rsidRPr="00000000">
        <w:rPr>
          <w:rFonts w:ascii="Calibri" w:cs="Calibri" w:eastAsia="Calibri" w:hAnsi="Calibri"/>
          <w:b w:val="1"/>
          <w:color w:val="1f3864"/>
          <w:rtl w:val="0"/>
        </w:rPr>
        <w:t xml:space="preserve">TARIFA POR PERSONA EN PESOS COLOMBIANOS (MEDELLÍN)</w:t>
        <w:br w:type="textWrapping"/>
      </w:r>
      <w:r w:rsidDel="00000000" w:rsidR="00000000" w:rsidRPr="00000000">
        <w:rPr>
          <w:rtl w:val="0"/>
        </w:rPr>
      </w:r>
    </w:p>
    <w:tbl>
      <w:tblPr>
        <w:tblStyle w:val="Table1"/>
        <w:tblW w:w="7820.0" w:type="dxa"/>
        <w:jc w:val="center"/>
        <w:tblLayout w:type="fixed"/>
        <w:tblLook w:val="0400"/>
      </w:tblPr>
      <w:tblGrid>
        <w:gridCol w:w="2140"/>
        <w:gridCol w:w="1420"/>
        <w:gridCol w:w="1420"/>
        <w:gridCol w:w="1420"/>
        <w:gridCol w:w="1420"/>
        <w:tblGridChange w:id="0">
          <w:tblGrid>
            <w:gridCol w:w="2140"/>
            <w:gridCol w:w="1420"/>
            <w:gridCol w:w="1420"/>
            <w:gridCol w:w="1420"/>
            <w:gridCol w:w="142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H&amp;M Whala bávaro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$ 5.387.000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$ 5.162.000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$ 5.050.000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Vista Sol Punta Cana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$ 6.277.000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$ 6.012.000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$ 2.952.000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Occidental Caribe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$ 6.187.000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$ 4.720.000</w:t>
            </w:r>
          </w:p>
        </w:tc>
      </w:tr>
    </w:tbl>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Calibri" w:cs="Calibri" w:eastAsia="Calibri" w:hAnsi="Calibri"/>
          <w:b w:val="1"/>
          <w:color w:val="00206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 (BOGOTÀ)</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tbl>
      <w:tblPr>
        <w:tblStyle w:val="Table2"/>
        <w:tblW w:w="7820.0" w:type="dxa"/>
        <w:jc w:val="center"/>
        <w:tblLayout w:type="fixed"/>
        <w:tblLook w:val="0400"/>
      </w:tblPr>
      <w:tblGrid>
        <w:gridCol w:w="2140"/>
        <w:gridCol w:w="1420"/>
        <w:gridCol w:w="1420"/>
        <w:gridCol w:w="1420"/>
        <w:gridCol w:w="1420"/>
        <w:tblGridChange w:id="0">
          <w:tblGrid>
            <w:gridCol w:w="2140"/>
            <w:gridCol w:w="1420"/>
            <w:gridCol w:w="1420"/>
            <w:gridCol w:w="1420"/>
            <w:gridCol w:w="142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H&amp;M Whala bávaro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$ 5.680.000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$ 5.455.000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$ 5.343.000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Vista Sol Punta Cana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$ 6.570.000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$ 6.305.000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$ 3.245.000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Occidental Caribe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$ 6.480.000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$ 6.318.000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$ 6.000.000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$ 5.013.000</w:t>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Calibri" w:cs="Calibri" w:eastAsia="Calibri" w:hAnsi="Calibri"/>
          <w:i w:val="1"/>
          <w:color w:val="1f3864"/>
          <w:highlight w:val="yellow"/>
        </w:rPr>
      </w:pPr>
      <w:r w:rsidDel="00000000" w:rsidR="00000000" w:rsidRPr="00000000">
        <w:rPr>
          <w:rFonts w:ascii="Calibri" w:cs="Calibri" w:eastAsia="Calibri" w:hAnsi="Calibri"/>
          <w:i w:val="1"/>
          <w:color w:val="1f3864"/>
          <w:rtl w:val="0"/>
        </w:rPr>
        <w:t xml:space="preserve"> (Tarifa </w:t>
      </w:r>
      <w:r w:rsidDel="00000000" w:rsidR="00000000" w:rsidRPr="00000000">
        <w:rPr>
          <w:rFonts w:ascii="Calibri" w:cs="Calibri" w:eastAsia="Calibri" w:hAnsi="Calibri"/>
          <w:i w:val="1"/>
          <w:color w:val="1f3864"/>
          <w:u w:val="single"/>
          <w:rtl w:val="0"/>
        </w:rPr>
        <w:t xml:space="preserve">Dinámica</w:t>
      </w:r>
      <w:r w:rsidDel="00000000" w:rsidR="00000000" w:rsidRPr="00000000">
        <w:rPr>
          <w:rFonts w:ascii="Calibri" w:cs="Calibri" w:eastAsia="Calibri" w:hAnsi="Calibri"/>
          <w:i w:val="1"/>
          <w:color w:val="1f3864"/>
          <w:rtl w:val="0"/>
        </w:rPr>
        <w:t xml:space="preserve"> - Sujeto a Disponibilidad) En caso de que estos hoteles no estén disponibles se modificarán por unos de categoría similar.</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 AÉREO PREVISTO </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tbl>
      <w:tblPr>
        <w:tblStyle w:val="Table3"/>
        <w:tblW w:w="8327.0" w:type="dxa"/>
        <w:jc w:val="center"/>
        <w:tblLayout w:type="fixed"/>
        <w:tblLook w:val="0400"/>
      </w:tblPr>
      <w:tblGrid>
        <w:gridCol w:w="1783"/>
        <w:gridCol w:w="1308"/>
        <w:gridCol w:w="1296"/>
        <w:gridCol w:w="1316"/>
        <w:gridCol w:w="1316"/>
        <w:gridCol w:w="1308"/>
        <w:tblGridChange w:id="0">
          <w:tblGrid>
            <w:gridCol w:w="1783"/>
            <w:gridCol w:w="1308"/>
            <w:gridCol w:w="1296"/>
            <w:gridCol w:w="1316"/>
            <w:gridCol w:w="1316"/>
            <w:gridCol w:w="1308"/>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4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VUELO</w:t>
            </w:r>
          </w:p>
        </w:tc>
        <w:tc>
          <w:tcPr>
            <w:tcBorders>
              <w:top w:color="000000" w:space="0" w:sz="8" w:val="single"/>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4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4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IDA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4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REGRESO </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4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ORIGEN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DESTINO</w:t>
            </w:r>
          </w:p>
        </w:tc>
      </w:tr>
      <w:tr>
        <w:trPr>
          <w:cantSplit w:val="0"/>
          <w:trHeight w:val="300" w:hRule="atLeast"/>
          <w:tblHeader w:val="0"/>
        </w:trPr>
        <w:tc>
          <w:tcPr>
            <w:tcBorders>
              <w:top w:color="000000" w:space="0" w:sz="8" w:val="single"/>
              <w:left w:color="000000" w:space="0" w:sz="8" w:val="single"/>
              <w:bottom w:color="000000" w:space="0" w:sz="0" w:val="nil"/>
              <w:right w:color="000000" w:space="0" w:sz="4" w:val="single"/>
            </w:tcBorders>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AV128</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30/12/2025</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7:00</w:t>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10:40</w:t>
            </w:r>
          </w:p>
        </w:tc>
        <w:tc>
          <w:tcPr>
            <w:tcBorders>
              <w:top w:color="000000" w:space="0" w:sz="8" w:val="single"/>
              <w:left w:color="000000" w:space="0" w:sz="0" w:val="nil"/>
              <w:bottom w:color="000000" w:space="0" w:sz="4" w:val="single"/>
              <w:right w:color="000000" w:space="0" w:sz="4" w:val="single"/>
            </w:tcBorders>
            <w:shd w:fill="b4c6e7"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BOG</w:t>
            </w:r>
          </w:p>
        </w:tc>
        <w:tc>
          <w:tcPr>
            <w:tcBorders>
              <w:top w:color="000000" w:space="0" w:sz="8"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PUJ </w:t>
            </w:r>
          </w:p>
        </w:tc>
      </w:tr>
      <w:tr>
        <w:trPr>
          <w:cantSplit w:val="0"/>
          <w:trHeight w:val="300" w:hRule="atLeast"/>
          <w:tblHeader w:val="0"/>
        </w:trPr>
        <w:tc>
          <w:tcPr>
            <w:tcBorders>
              <w:top w:color="000000" w:space="0" w:sz="4" w:val="single"/>
              <w:left w:color="000000" w:space="0" w:sz="8" w:val="single"/>
              <w:bottom w:color="000000" w:space="0" w:sz="8" w:val="single"/>
              <w:right w:color="000000" w:space="0" w:sz="4" w:val="single"/>
            </w:tcBorders>
            <w:shd w:fill="b4c6e7"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AV253</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03/01/2026</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18:00</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19:40</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PUJ </w:t>
            </w:r>
          </w:p>
        </w:tc>
        <w:tc>
          <w:tcPr>
            <w:tcBorders>
              <w:top w:color="000000" w:space="0" w:sz="0" w:val="nil"/>
              <w:left w:color="000000" w:space="0" w:sz="0" w:val="nil"/>
              <w:bottom w:color="000000" w:space="0" w:sz="8" w:val="single"/>
              <w:right w:color="000000" w:space="0" w:sz="8" w:val="single"/>
            </w:tcBorders>
            <w:shd w:fill="b4c6e7"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BOG</w:t>
            </w:r>
          </w:p>
        </w:tc>
      </w:tr>
      <w:tr>
        <w:trPr>
          <w:cantSplit w:val="0"/>
          <w:trHeight w:val="300"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AV220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30/12/2025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13:23</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MDE</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PUJ </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c6e0b4"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AV221</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03/01/2026</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14:33</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16:00</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PUJ </w:t>
            </w:r>
          </w:p>
        </w:tc>
        <w:tc>
          <w:tcPr>
            <w:tcBorders>
              <w:top w:color="000000" w:space="0" w:sz="0" w:val="nil"/>
              <w:left w:color="000000" w:space="0" w:sz="0" w:val="nil"/>
              <w:bottom w:color="000000" w:space="0" w:sz="8" w:val="single"/>
              <w:right w:color="000000" w:space="0" w:sz="8" w:val="single"/>
            </w:tcBorders>
            <w:shd w:fill="c6e0b4"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MDE</w:t>
            </w:r>
          </w:p>
        </w:tc>
      </w:tr>
    </w:tbl>
    <w:p w:rsidR="00000000" w:rsidDel="00000000" w:rsidP="00000000" w:rsidRDefault="00000000" w:rsidRPr="00000000" w14:paraId="0000006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jc w:val="both"/>
        <w:rPr>
          <w:rFonts w:ascii="Calibri" w:cs="Calibri" w:eastAsia="Calibri" w:hAnsi="Calibri"/>
          <w:b w:val="1"/>
          <w:color w:val="1f3864"/>
          <w:highlight w:val="yellow"/>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6C">
      <w:pPr>
        <w:numPr>
          <w:ilvl w:val="0"/>
          <w:numId w:val="2"/>
        </w:numPr>
        <w:ind w:left="720" w:right="520" w:hanging="360"/>
        <w:jc w:val="both"/>
        <w:rPr>
          <w:rFonts w:ascii="Calibri" w:cs="Calibri" w:eastAsia="Calibri" w:hAnsi="Calibri"/>
          <w:color w:val="1f3864"/>
        </w:rPr>
      </w:pPr>
      <w:bookmarkStart w:colFirst="0" w:colLast="0" w:name="_heading=h.30j0zll" w:id="2"/>
      <w:bookmarkEnd w:id="2"/>
      <w:r w:rsidDel="00000000" w:rsidR="00000000" w:rsidRPr="00000000">
        <w:rPr>
          <w:rFonts w:ascii="Calibri" w:cs="Calibri" w:eastAsia="Calibri" w:hAnsi="Calibri"/>
          <w:color w:val="1f3864"/>
          <w:rtl w:val="0"/>
        </w:rPr>
        <w:t xml:space="preserve">Tarifa por persona en pesos colombianos, sujeta a disponibilidad del hotel y tasa de cambio.</w:t>
      </w:r>
    </w:p>
    <w:p w:rsidR="00000000" w:rsidDel="00000000" w:rsidP="00000000" w:rsidRDefault="00000000" w:rsidRPr="00000000" w14:paraId="0000006D">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6E">
      <w:pPr>
        <w:numPr>
          <w:ilvl w:val="0"/>
          <w:numId w:val="2"/>
        </w:numPr>
        <w:ind w:left="720" w:right="520"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F">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 </w:t>
      </w:r>
    </w:p>
    <w:p w:rsidR="00000000" w:rsidDel="00000000" w:rsidP="00000000" w:rsidRDefault="00000000" w:rsidRPr="00000000" w14:paraId="00000070">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71">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73">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4">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5">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7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8">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7D">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Moneda: La moneda oficial es el peso dominicano (DOP).</w:t>
      </w:r>
    </w:p>
    <w:p w:rsidR="00000000" w:rsidDel="00000000" w:rsidP="00000000" w:rsidRDefault="00000000" w:rsidRPr="00000000" w14:paraId="0000007E">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Idioma: El idioma oficial es el español, aunque en las zonas turísticas se habla inglés</w:t>
      </w:r>
    </w:p>
    <w:p w:rsidR="00000000" w:rsidDel="00000000" w:rsidP="00000000" w:rsidRDefault="00000000" w:rsidRPr="00000000" w14:paraId="0000007F">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Toma las precauciones habituales al viajar a cualquier país. Evita caminar solo por zonas aisladas, especialmente de noche.</w:t>
      </w:r>
    </w:p>
    <w:p w:rsidR="00000000" w:rsidDel="00000000" w:rsidP="00000000" w:rsidRDefault="00000000" w:rsidRPr="00000000" w14:paraId="00000080">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Mas información: https://www.godominicanrepublic.com/</w:t>
      </w:r>
    </w:p>
    <w:p w:rsidR="00000000" w:rsidDel="00000000" w:rsidP="00000000" w:rsidRDefault="00000000" w:rsidRPr="00000000" w14:paraId="0000008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8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8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86">
      <w:pPr>
        <w:numPr>
          <w:ilvl w:val="0"/>
          <w:numId w:val="3"/>
        </w:numPr>
        <w:ind w:left="720" w:right="5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8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8B">
      <w:pPr>
        <w:widowControl w:val="1"/>
        <w:spacing w:after="160" w:line="259" w:lineRule="auto"/>
        <w:jc w:val="both"/>
        <w:rPr>
          <w:sz w:val="20"/>
          <w:szCs w:val="20"/>
        </w:rPr>
      </w:pP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-895349</wp:posOffset>
          </wp:positionH>
          <wp:positionV relativeFrom="paragraph">
            <wp:posOffset>679450</wp:posOffset>
          </wp:positionV>
          <wp:extent cx="7806690" cy="1042035"/>
          <wp:effectExtent b="0" l="0" r="0" t="0"/>
          <wp:wrapNone/>
          <wp:docPr id="20371400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748"/>
      </w:tabs>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-1015999</wp:posOffset>
          </wp:positionH>
          <wp:positionV relativeFrom="paragraph">
            <wp:posOffset>-457833</wp:posOffset>
          </wp:positionV>
          <wp:extent cx="8016875" cy="955040"/>
          <wp:effectExtent b="0" l="0" r="0" t="0"/>
          <wp:wrapNone/>
          <wp:docPr id="203714006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-538479</wp:posOffset>
          </wp:positionH>
          <wp:positionV relativeFrom="paragraph">
            <wp:posOffset>3112135</wp:posOffset>
          </wp:positionV>
          <wp:extent cx="419100" cy="2628900"/>
          <wp:effectExtent b="0" l="0" r="0" t="0"/>
          <wp:wrapNone/>
          <wp:docPr id="2037140066" name="image2.png"/>
          <a:graphic>
            <a:graphicData uri="http://schemas.openxmlformats.org/drawingml/2006/picture">
              <pic:pic>
                <pic:nvPicPr>
                  <pic:cNvPr id="0" name="image2.png"/>
                  <pic:cNvPicPr preferRelativeResize="0"/>
                </pic:nvPicPr>
                <pic:blipFill>
                  <a:blip r:embed="rId2"/>
                  <a:srcRect b="0" l="0" r="23256" t="0"/>
                  <a:stretch>
                    <a:fillRect/>
                  </a:stretch>
                </pic:blipFill>
                <pic:spPr>
                  <a:xfrm>
                    <a:off x="0" y="0"/>
                    <a:ext cx="41910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character" w:styleId="Mencinsinresolver">
    <w:name w:val="Unresolved Mention"/>
    <w:basedOn w:val="Fuentedeprrafopredeter"/>
    <w:uiPriority w:val="99"/>
    <w:semiHidden w:val="1"/>
    <w:unhideWhenUsed w:val="1"/>
    <w:rsid w:val="005F46F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UFG8hmqPpWii2xZcBd1ssySKQ==">CgMxLjAyCGguZ2pkZ3hzMg5oLnBpcDIzb2d3MjhrdjIJaC4zMGowemxsOAByITF6c3lHZV9oQnpTZzlwT2pnMWVRRzdGT0ozN044eFJhYQ==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2024-08-27T17:01:00Z</dcterms:created>
  <dc:creator>Eliana Gomez</dc:creator>
</cp:coreProperties>
</file>