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Calibri" w:cs="Calibri" w:eastAsia="Calibri" w:hAnsi="Calibri"/>
          <w:b w:val="1"/>
          <w:bCs w:val="1"/>
          <w:color w:val="1f3864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Calibri" w:cs="Calibri" w:eastAsia="Calibri" w:hAnsi="Calibri"/>
          <w:b w:val="1"/>
          <w:bCs w:val="1"/>
          <w:color w:val="1f3864"/>
          <w:sz w:val="44"/>
          <w:szCs w:val="4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sz w:val="44"/>
          <w:szCs w:val="44"/>
          <w:rtl w:val="0"/>
        </w:rPr>
        <w:t xml:space="preserve">FÓRMULA 1 SÃO PAULO </w:t>
      </w:r>
    </w:p>
    <w:p w:rsidR="00000000" w:rsidDel="00000000" w:rsidP="00000000" w:rsidRDefault="00000000" w:rsidRPr="00000000" w14:paraId="00000003">
      <w:pPr>
        <w:jc w:val="center"/>
        <w:rPr>
          <w:rFonts w:ascii="Calibri" w:cs="Calibri" w:eastAsia="Calibri" w:hAnsi="Calibri"/>
          <w:b w:val="1"/>
          <w:bCs w:val="1"/>
          <w:color w:val="1f3864"/>
          <w:sz w:val="48"/>
          <w:szCs w:val="4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sz w:val="48"/>
          <w:szCs w:val="48"/>
          <w:rtl w:val="0"/>
        </w:rPr>
        <w:t xml:space="preserve">4N/5D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SALIDA PUNTUAL: 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Del 5 al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9 de noviembre de 2026. (Sujeto a disponibilidad).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color="000000" w:space="0" w:sz="12" w:val="single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1f3864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76" w:lineRule="auto"/>
        <w:rPr>
          <w:rFonts w:ascii="Quattrocento Sans" w:cs="Quattrocento Sans" w:eastAsia="Quattrocento Sans" w:hAnsi="Quattrocento Sans"/>
          <w:b w:val="1"/>
          <w:bCs w:val="1"/>
          <w:color w:val="538135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76" w:lineRule="auto"/>
        <w:jc w:val="center"/>
        <w:rPr>
          <w:rFonts w:ascii="Quattrocento Sans" w:cs="Quattrocento Sans" w:eastAsia="Quattrocento Sans" w:hAnsi="Quattrocento Sans"/>
          <w:b w:val="1"/>
          <w:bCs w:val="1"/>
          <w:color w:val="538135"/>
          <w:sz w:val="18"/>
          <w:szCs w:val="18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bCs w:val="1"/>
          <w:color w:val="538135"/>
          <w:sz w:val="18"/>
          <w:szCs w:val="18"/>
        </w:rPr>
        <w:drawing>
          <wp:inline distB="0" distT="0" distL="0" distR="0">
            <wp:extent cx="6030271" cy="1317726"/>
            <wp:effectExtent b="0" l="0" r="0" t="0"/>
            <wp:docPr id="2037140055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30271" cy="13177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Quattrocento Sans" w:cs="Quattrocento Sans" w:eastAsia="Quattrocento Sans" w:hAnsi="Quattrocento Sans"/>
          <w:b w:val="1"/>
          <w:bCs w:val="1"/>
          <w:color w:val="538135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ITINERARIO</w:t>
      </w:r>
    </w:p>
    <w:p w:rsidR="00000000" w:rsidDel="00000000" w:rsidP="00000000" w:rsidRDefault="00000000" w:rsidRPr="00000000" w14:paraId="0000000A">
      <w:pPr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DIA 01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SÃO PAULO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Llegada al Aeropuerto Internacional de São Paulo (GRU). A su arribo, los pasajeros serán trasladados al hotel seleccionado. Una vez realizados el traslado y el check-in, los viajeros dispondrán del resto del día libre para descansar o comenzar a disfrutar de la ciudad de São Paulo, conocida por su vibrante cultura urbana, excelente gastronomía y oferta de entretenimiento.</w:t>
      </w:r>
    </w:p>
    <w:p w:rsidR="00000000" w:rsidDel="00000000" w:rsidP="00000000" w:rsidRDefault="00000000" w:rsidRPr="00000000" w14:paraId="0000000C">
      <w:pPr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DIA 02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PRÁCTICAS LIBRES</w:t>
      </w:r>
    </w:p>
    <w:p w:rsidR="00000000" w:rsidDel="00000000" w:rsidP="00000000" w:rsidRDefault="00000000" w:rsidRPr="00000000" w14:paraId="0000000E">
      <w:pPr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Después del desayuno en el hotel, los asistentes serán trasladados a la hora acordada, al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Autódromo José Carlos Pace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, donde podrán vivir de cerca las primeras prácticas libres de los equipos y pilotos. Con acceso al sector elegido del circuito, será una jornada ideal para aclimatarse y comenzar a empaparse del ambiente de la Fórmula 1. Al finalizar el día, el traslado de regreso al hotel estará disponible. La noche será libre para descansar o disfrutar de la ciudad.</w:t>
      </w:r>
    </w:p>
    <w:p w:rsidR="00000000" w:rsidDel="00000000" w:rsidP="00000000" w:rsidRDefault="00000000" w:rsidRPr="00000000" w14:paraId="0000000F">
      <w:pPr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DIA 03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DEFINICIÓN DE POSICIONES</w:t>
      </w:r>
    </w:p>
    <w:p w:rsidR="00000000" w:rsidDel="00000000" w:rsidP="00000000" w:rsidRDefault="00000000" w:rsidRPr="00000000" w14:paraId="00000011">
      <w:pPr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Luego del desayuno, se retoma la acción en el autódromo. El transfer desde el hotel los llevará al circuito para presenciar la última sesión de prácticas y la clasificación oficial, donde se definirán las posiciones de largada. Con acceso a las gradas o zona seleccionada, los aficionados podrán ver de cerca el rendimiento de sus equipos favoritos. Finalizada la actividad, se regresa nuevamente al hotel y se dispone de la noche libre.</w:t>
      </w:r>
    </w:p>
    <w:p w:rsidR="00000000" w:rsidDel="00000000" w:rsidP="00000000" w:rsidRDefault="00000000" w:rsidRPr="00000000" w14:paraId="00000012">
      <w:pPr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DIA 04 CARRERA PRINCIPAL</w:t>
      </w:r>
    </w:p>
    <w:p w:rsidR="00000000" w:rsidDel="00000000" w:rsidP="00000000" w:rsidRDefault="00000000" w:rsidRPr="00000000" w14:paraId="00000014">
      <w:pPr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Después del desayuno, el transporte los llevará al circuito para vivir en directo la emoción de la carrera principal. La intensidad del evento, el rugir de los motores y el entusiasmo del público hacen de esta jornada una experiencia inolvidable. Finalizada la carrera, el transfer los llevará de regreso al hotel para descansar o celebrar.</w:t>
      </w:r>
    </w:p>
    <w:p w:rsidR="00000000" w:rsidDel="00000000" w:rsidP="00000000" w:rsidRDefault="00000000" w:rsidRPr="00000000" w14:paraId="00000015">
      <w:pPr>
        <w:jc w:val="both"/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both"/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DIA 05 REGRESO A CASA</w:t>
      </w:r>
    </w:p>
    <w:p w:rsidR="00000000" w:rsidDel="00000000" w:rsidP="00000000" w:rsidRDefault="00000000" w:rsidRPr="00000000" w14:paraId="00000017">
      <w:pPr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Tras el desayuno y el check-out, los pasajeros serán trasladados desde el hotel hacia el </w:t>
      </w: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Aeropuerto Internacional de São Paulo (GRU)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 para tomar su vuelo de regreso a casa. Así culmina una experiencia llena de adrenalina, velocidad y recuerdos únicos en el mundo de la Fórmula 1.</w:t>
      </w:r>
    </w:p>
    <w:p w:rsidR="00000000" w:rsidDel="00000000" w:rsidP="00000000" w:rsidRDefault="00000000" w:rsidRPr="00000000" w14:paraId="00000018">
      <w:pPr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>
          <w:rFonts w:ascii="Calibri" w:cs="Calibri" w:eastAsia="Calibri" w:hAnsi="Calibri"/>
          <w:i w:val="1"/>
          <w:iCs w:val="1"/>
          <w:color w:val="1f386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>
          <w:rFonts w:ascii="Calibri" w:cs="Calibri" w:eastAsia="Calibri" w:hAnsi="Calibri"/>
          <w:i w:val="1"/>
          <w:iCs w:val="1"/>
          <w:color w:val="1f3864"/>
          <w:u w:val="single"/>
        </w:rPr>
      </w:pPr>
      <w:r w:rsidDel="00000000" w:rsidR="00000000" w:rsidRPr="00000000">
        <w:rPr>
          <w:rFonts w:ascii="Calibri" w:cs="Calibri" w:eastAsia="Calibri" w:hAnsi="Calibri"/>
          <w:i w:val="1"/>
          <w:iCs w:val="1"/>
          <w:color w:val="1f3864"/>
          <w:u w:val="single"/>
          <w:rtl w:val="0"/>
        </w:rPr>
        <w:t xml:space="preserve">Este itinerario es referencial y puede sufrir modificaciones por condiciones de carreteras, clima, otros aspectos no previsibles o disponibilidad al momento de reservar.</w:t>
      </w:r>
    </w:p>
    <w:p w:rsidR="00000000" w:rsidDel="00000000" w:rsidP="00000000" w:rsidRDefault="00000000" w:rsidRPr="00000000" w14:paraId="0000001B">
      <w:pPr>
        <w:jc w:val="center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¡FIN DE NUESTROS SERVICIOS!</w:t>
      </w:r>
    </w:p>
    <w:p w:rsidR="00000000" w:rsidDel="00000000" w:rsidP="00000000" w:rsidRDefault="00000000" w:rsidRPr="00000000" w14:paraId="0000001D">
      <w:pPr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center"/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TARIFAS POR PERSONA EN DÓLARES</w:t>
      </w:r>
    </w:p>
    <w:p w:rsidR="00000000" w:rsidDel="00000000" w:rsidP="00000000" w:rsidRDefault="00000000" w:rsidRPr="00000000" w14:paraId="0000001F">
      <w:pPr>
        <w:jc w:val="center"/>
        <w:rPr>
          <w:rFonts w:ascii="Calibri" w:cs="Calibri" w:eastAsia="Calibri" w:hAnsi="Calibri"/>
          <w:b w:val="1"/>
          <w:bCs w:val="1"/>
          <w:color w:val="1f3864"/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047.0" w:type="dxa"/>
        <w:jc w:val="center"/>
        <w:tblLayout w:type="fixed"/>
        <w:tblLook w:val="0400"/>
      </w:tblPr>
      <w:tblGrid>
        <w:gridCol w:w="3434"/>
        <w:gridCol w:w="1234"/>
        <w:gridCol w:w="1276"/>
        <w:gridCol w:w="1276"/>
        <w:gridCol w:w="1275"/>
        <w:gridCol w:w="1276"/>
        <w:gridCol w:w="1276"/>
        <w:tblGridChange w:id="0">
          <w:tblGrid>
            <w:gridCol w:w="3434"/>
            <w:gridCol w:w="1234"/>
            <w:gridCol w:w="1276"/>
            <w:gridCol w:w="1276"/>
            <w:gridCol w:w="1275"/>
            <w:gridCol w:w="1276"/>
            <w:gridCol w:w="1276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0" w:val="nil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20">
            <w:pPr>
              <w:widowControl w:val="1"/>
              <w:jc w:val="center"/>
              <w:rPr>
                <w:rFonts w:ascii="Calibri" w:cs="Calibri" w:eastAsia="Calibri" w:hAnsi="Calibri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ffffff"/>
                <w:rtl w:val="0"/>
              </w:rPr>
              <w:t xml:space="preserve">Paquete 4 noches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21">
            <w:pPr>
              <w:widowControl w:val="1"/>
              <w:jc w:val="center"/>
              <w:rPr>
                <w:rFonts w:ascii="Calibri" w:cs="Calibri" w:eastAsia="Calibri" w:hAnsi="Calibri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ffffff"/>
                <w:rtl w:val="0"/>
              </w:rPr>
              <w:t xml:space="preserve">Entrada G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23">
            <w:pPr>
              <w:widowControl w:val="1"/>
              <w:jc w:val="center"/>
              <w:rPr>
                <w:rFonts w:ascii="Calibri" w:cs="Calibri" w:eastAsia="Calibri" w:hAnsi="Calibri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ffffff"/>
                <w:rtl w:val="0"/>
              </w:rPr>
              <w:t xml:space="preserve">Entrada R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25">
            <w:pPr>
              <w:widowControl w:val="1"/>
              <w:jc w:val="center"/>
              <w:rPr>
                <w:rFonts w:ascii="Calibri" w:cs="Calibri" w:eastAsia="Calibri" w:hAnsi="Calibri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ffffff"/>
                <w:rtl w:val="0"/>
              </w:rPr>
              <w:t xml:space="preserve">Entrada H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0" w:val="nil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27">
            <w:pPr>
              <w:widowControl w:val="1"/>
              <w:jc w:val="center"/>
              <w:rPr>
                <w:rFonts w:ascii="Calibri" w:cs="Calibri" w:eastAsia="Calibri" w:hAnsi="Calibri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ffffff"/>
                <w:rtl w:val="0"/>
              </w:rPr>
              <w:t xml:space="preserve">Hotel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28">
            <w:pPr>
              <w:widowControl w:val="1"/>
              <w:jc w:val="center"/>
              <w:rPr>
                <w:rFonts w:ascii="Calibri" w:cs="Calibri" w:eastAsia="Calibri" w:hAnsi="Calibri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ffffff"/>
                <w:rtl w:val="0"/>
              </w:rPr>
              <w:t xml:space="preserve">Sgl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29">
            <w:pPr>
              <w:widowControl w:val="1"/>
              <w:jc w:val="center"/>
              <w:rPr>
                <w:rFonts w:ascii="Calibri" w:cs="Calibri" w:eastAsia="Calibri" w:hAnsi="Calibri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ffffff"/>
                <w:rtl w:val="0"/>
              </w:rPr>
              <w:t xml:space="preserve">Dbl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2A">
            <w:pPr>
              <w:widowControl w:val="1"/>
              <w:jc w:val="center"/>
              <w:rPr>
                <w:rFonts w:ascii="Calibri" w:cs="Calibri" w:eastAsia="Calibri" w:hAnsi="Calibri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ffffff"/>
                <w:rtl w:val="0"/>
              </w:rPr>
              <w:t xml:space="preserve">Sgl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2B">
            <w:pPr>
              <w:widowControl w:val="1"/>
              <w:jc w:val="center"/>
              <w:rPr>
                <w:rFonts w:ascii="Calibri" w:cs="Calibri" w:eastAsia="Calibri" w:hAnsi="Calibri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ffffff"/>
                <w:rtl w:val="0"/>
              </w:rPr>
              <w:t xml:space="preserve">Dbl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2C">
            <w:pPr>
              <w:widowControl w:val="1"/>
              <w:jc w:val="center"/>
              <w:rPr>
                <w:rFonts w:ascii="Calibri" w:cs="Calibri" w:eastAsia="Calibri" w:hAnsi="Calibri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ffffff"/>
                <w:rtl w:val="0"/>
              </w:rPr>
              <w:t xml:space="preserve">Sgl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2D">
            <w:pPr>
              <w:widowControl w:val="1"/>
              <w:jc w:val="center"/>
              <w:rPr>
                <w:rFonts w:ascii="Calibri" w:cs="Calibri" w:eastAsia="Calibri" w:hAnsi="Calibri"/>
                <w:b w:val="1"/>
                <w:bCs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ffffff"/>
                <w:rtl w:val="0"/>
              </w:rPr>
              <w:t xml:space="preserve">Dbl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E">
            <w:pPr>
              <w:widowControl w:val="1"/>
              <w:jc w:val="center"/>
              <w:rPr>
                <w:rFonts w:ascii="Calibri" w:cs="Calibri" w:eastAsia="Calibri" w:hAnsi="Calibri"/>
                <w:b w:val="1"/>
                <w:bCs w:val="1"/>
                <w:color w:val="00206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002060"/>
                <w:sz w:val="20"/>
                <w:szCs w:val="20"/>
                <w:rtl w:val="0"/>
              </w:rPr>
              <w:t xml:space="preserve">SUMMIT PAULISTA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2F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2.295 USD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0">
            <w:pPr>
              <w:widowControl w:val="1"/>
              <w:jc w:val="center"/>
              <w:rPr>
                <w:rFonts w:ascii="Calibri" w:cs="Calibri" w:eastAsia="Calibri" w:hAnsi="Calibri"/>
                <w:b w:val="1"/>
                <w:bCs w:val="1"/>
                <w:color w:val="002060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002060"/>
                <w:u w:val="single"/>
                <w:rtl w:val="0"/>
              </w:rPr>
              <w:t xml:space="preserve">1.705 USD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1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2.759 USD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2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2.169 USD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3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3.039 USD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4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2.449 USD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35">
            <w:pPr>
              <w:widowControl w:val="1"/>
              <w:jc w:val="center"/>
              <w:rPr>
                <w:rFonts w:ascii="Calibri" w:cs="Calibri" w:eastAsia="Calibri" w:hAnsi="Calibri"/>
                <w:b w:val="1"/>
                <w:bCs w:val="1"/>
                <w:color w:val="00206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002060"/>
                <w:sz w:val="20"/>
                <w:szCs w:val="20"/>
                <w:rtl w:val="0"/>
              </w:rPr>
              <w:t xml:space="preserve">HOTEL INTERCITY INTERATIVE JARDINS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36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2.465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37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1.785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38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2.929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39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2.255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3A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3.209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3B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2.535 USD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C">
            <w:pPr>
              <w:widowControl w:val="1"/>
              <w:jc w:val="center"/>
              <w:rPr>
                <w:rFonts w:ascii="Calibri" w:cs="Calibri" w:eastAsia="Calibri" w:hAnsi="Calibri"/>
                <w:b w:val="1"/>
                <w:bCs w:val="1"/>
                <w:color w:val="00206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002060"/>
                <w:sz w:val="20"/>
                <w:szCs w:val="20"/>
                <w:rtl w:val="0"/>
              </w:rPr>
              <w:t xml:space="preserve">FENIX HOTEL MOEMA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D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2.555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E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1.835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F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3.025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0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2.299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1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3.305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2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2.585 USD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43">
            <w:pPr>
              <w:widowControl w:val="1"/>
              <w:jc w:val="center"/>
              <w:rPr>
                <w:rFonts w:ascii="Calibri" w:cs="Calibri" w:eastAsia="Calibri" w:hAnsi="Calibri"/>
                <w:b w:val="1"/>
                <w:bCs w:val="1"/>
                <w:color w:val="00206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002060"/>
                <w:sz w:val="20"/>
                <w:szCs w:val="20"/>
                <w:rtl w:val="0"/>
              </w:rPr>
              <w:t xml:space="preserve">ESUÍTES CONGONHAS BY ATLANTICA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44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2.695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45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1.839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46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3.105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47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2.249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48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3.355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49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2.499 USD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A">
            <w:pPr>
              <w:widowControl w:val="1"/>
              <w:jc w:val="center"/>
              <w:rPr>
                <w:rFonts w:ascii="Calibri" w:cs="Calibri" w:eastAsia="Calibri" w:hAnsi="Calibri"/>
                <w:b w:val="1"/>
                <w:bCs w:val="1"/>
                <w:color w:val="00206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002060"/>
                <w:sz w:val="20"/>
                <w:szCs w:val="20"/>
                <w:rtl w:val="0"/>
              </w:rPr>
              <w:t xml:space="preserve">HOTEL HAMPTON PARK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B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2.615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C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1.865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D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3.085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E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2.329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F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3.365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50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2.615 USD</w:t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51">
            <w:pPr>
              <w:widowControl w:val="1"/>
              <w:jc w:val="center"/>
              <w:rPr>
                <w:rFonts w:ascii="Calibri" w:cs="Calibri" w:eastAsia="Calibri" w:hAnsi="Calibri"/>
                <w:b w:val="1"/>
                <w:bCs w:val="1"/>
                <w:color w:val="00206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color w:val="002060"/>
                <w:sz w:val="20"/>
                <w:szCs w:val="20"/>
                <w:rtl w:val="0"/>
              </w:rPr>
              <w:t xml:space="preserve">GOLDEN TOWER BERRINI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52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2.759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53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1.935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54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3.225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55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2.399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56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3.505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57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2.685 USD</w:t>
            </w:r>
          </w:p>
        </w:tc>
      </w:tr>
    </w:tbl>
    <w:p w:rsidR="00000000" w:rsidDel="00000000" w:rsidP="00000000" w:rsidRDefault="00000000" w:rsidRPr="00000000" w14:paraId="000000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Calibri" w:cs="Calibri" w:eastAsia="Calibri" w:hAnsi="Calibri"/>
          <w:b w:val="1"/>
          <w:bCs w:val="1"/>
          <w:color w:val="1f3864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u w:val="single"/>
          <w:rtl w:val="0"/>
        </w:rPr>
        <w:t xml:space="preserve">Precios A Reconfirmar Al Momento De La Reserva.</w:t>
      </w:r>
    </w:p>
    <w:p w:rsidR="00000000" w:rsidDel="00000000" w:rsidP="00000000" w:rsidRDefault="00000000" w:rsidRPr="00000000" w14:paraId="000000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INCLUYE: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Transfer Aeropuerto Internacional de São Paulo (GRU) / Hotel / Aeropuerto Internacional de São Paulo (GRU) Compartido</w:t>
      </w:r>
    </w:p>
    <w:p w:rsidR="00000000" w:rsidDel="00000000" w:rsidP="00000000" w:rsidRDefault="00000000" w:rsidRPr="00000000" w14:paraId="0000005C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Operación propia con el equipo.</w:t>
      </w:r>
    </w:p>
    <w:p w:rsidR="00000000" w:rsidDel="00000000" w:rsidP="00000000" w:rsidRDefault="00000000" w:rsidRPr="00000000" w14:paraId="0000005D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04 noches de alojamiento con desayuno en Hotel elegido</w:t>
      </w:r>
    </w:p>
    <w:p w:rsidR="00000000" w:rsidDel="00000000" w:rsidP="00000000" w:rsidRDefault="00000000" w:rsidRPr="00000000" w14:paraId="0000005E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Entradas 03 dias al sector elegido</w:t>
      </w:r>
    </w:p>
    <w:p w:rsidR="00000000" w:rsidDel="00000000" w:rsidP="00000000" w:rsidRDefault="00000000" w:rsidRPr="00000000" w14:paraId="0000005F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Kit de regalo F1 (Bolsito, Capa de lluvia, Tapones de oído)</w:t>
      </w:r>
    </w:p>
    <w:p w:rsidR="00000000" w:rsidDel="00000000" w:rsidP="00000000" w:rsidRDefault="00000000" w:rsidRPr="00000000" w14:paraId="0000006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Transfer Hotel / Autódromo / Hotel para 3 días de evento (Viernes, Sábado y Domingo) Compartido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Tarjeta de asistencia médica. (Cobertura de 60.000 USD)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jc w:val="both"/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jc w:val="both"/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NO INCLUYE:</w:t>
      </w:r>
    </w:p>
    <w:p w:rsidR="00000000" w:rsidDel="00000000" w:rsidP="00000000" w:rsidRDefault="00000000" w:rsidRPr="00000000" w14:paraId="0000006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Tiquetes aéreos (Consulta por nuestras tarifas especiales).</w:t>
      </w:r>
    </w:p>
    <w:p w:rsidR="00000000" w:rsidDel="00000000" w:rsidP="00000000" w:rsidRDefault="00000000" w:rsidRPr="00000000" w14:paraId="0000006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Gastos personales, como propinas y otros no mencionados en el itinerario.</w:t>
      </w:r>
    </w:p>
    <w:p w:rsidR="00000000" w:rsidDel="00000000" w:rsidP="00000000" w:rsidRDefault="00000000" w:rsidRPr="00000000" w14:paraId="0000006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Fee Bancario.</w:t>
      </w:r>
    </w:p>
    <w:p w:rsidR="00000000" w:rsidDel="00000000" w:rsidP="00000000" w:rsidRDefault="00000000" w:rsidRPr="00000000" w14:paraId="0000006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jc w:val="center"/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MAPA DE LAS CATEGORÍAS</w:t>
      </w:r>
    </w:p>
    <w:p w:rsidR="00000000" w:rsidDel="00000000" w:rsidP="00000000" w:rsidRDefault="00000000" w:rsidRPr="00000000" w14:paraId="00000069">
      <w:pPr>
        <w:jc w:val="center"/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</w:rPr>
        <w:drawing>
          <wp:inline distB="0" distT="0" distL="0" distR="0">
            <wp:extent cx="3628301" cy="1711206"/>
            <wp:effectExtent b="0" l="0" r="0" t="0"/>
            <wp:docPr id="203714005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10004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28301" cy="17112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jc w:val="both"/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jc w:val="both"/>
        <w:rPr>
          <w:rFonts w:ascii="Calibri" w:cs="Calibri" w:eastAsia="Calibri" w:hAnsi="Calibri"/>
          <w:b w:val="1"/>
          <w:bCs w:val="1"/>
          <w:color w:val="1f3864"/>
          <w:highlight w:val="yellow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CONDICIONES: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Calibri" w:cs="Calibri" w:eastAsia="Calibri" w:hAnsi="Calibri"/>
          <w:color w:val="1f3864"/>
        </w:rPr>
      </w:pPr>
      <w:bookmarkStart w:colFirst="0" w:colLast="0" w:name="_heading=h.30j0zll" w:id="0"/>
      <w:bookmarkEnd w:id="0"/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La tarifa por persona en Dólares, se liquida a la TRM negociada. </w:t>
      </w:r>
    </w:p>
    <w:p w:rsidR="00000000" w:rsidDel="00000000" w:rsidP="00000000" w:rsidRDefault="00000000" w:rsidRPr="00000000" w14:paraId="0000006E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Tarifa dinámica, sujeta a cambios y disponibilidad sin previo aviso. </w:t>
      </w:r>
    </w:p>
    <w:p w:rsidR="00000000" w:rsidDel="00000000" w:rsidP="00000000" w:rsidRDefault="00000000" w:rsidRPr="00000000" w14:paraId="0000006F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Para garantía de reserva se requiere un depósito del 50% del valor del paquete por persona.</w:t>
      </w:r>
    </w:p>
    <w:p w:rsidR="00000000" w:rsidDel="00000000" w:rsidP="00000000" w:rsidRDefault="00000000" w:rsidRPr="00000000" w14:paraId="0000007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Al momento de confirmación de reserva, usted acepta el compromiso de pago mensual, garantizando el pago total 60 días previos a la fecha de viaje.</w:t>
      </w:r>
    </w:p>
    <w:p w:rsidR="00000000" w:rsidDel="00000000" w:rsidP="00000000" w:rsidRDefault="00000000" w:rsidRPr="00000000" w14:paraId="00000071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i w:val="1"/>
          <w:iCs w:val="1"/>
          <w:color w:val="1f3864"/>
          <w:u w:val="single"/>
          <w:rtl w:val="0"/>
        </w:rPr>
        <w:t xml:space="preserve">TROPITOURS.CO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 no se hace responsable por la suspensión y/o cambio de fecha del evento.</w:t>
      </w:r>
    </w:p>
    <w:p w:rsidR="00000000" w:rsidDel="00000000" w:rsidP="00000000" w:rsidRDefault="00000000" w:rsidRPr="00000000" w14:paraId="00000072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Las entradas al evento no son reembolsables y una vez emitidas no pueden ser canceladas. Una reprogramación del evento por fuerza mayor de la organización, no amerita reembolso.</w:t>
      </w:r>
    </w:p>
    <w:p w:rsidR="00000000" w:rsidDel="00000000" w:rsidP="00000000" w:rsidRDefault="00000000" w:rsidRPr="00000000" w14:paraId="0000007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La hora de check in es a las 03:00 pm y check out a las 12:00 pm.</w:t>
      </w:r>
    </w:p>
    <w:p w:rsidR="00000000" w:rsidDel="00000000" w:rsidP="00000000" w:rsidRDefault="00000000" w:rsidRPr="00000000" w14:paraId="0000007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Cualquiera de estos planes se puede modificar y cotizar a medida según el interés de cada pasajero, este itinerario es referencial.</w:t>
      </w:r>
    </w:p>
    <w:p w:rsidR="00000000" w:rsidDel="00000000" w:rsidP="00000000" w:rsidRDefault="00000000" w:rsidRPr="00000000" w14:paraId="0000007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Los horarios de los traslados y paseos serán coordinados directamente por el operador local.</w:t>
      </w:r>
    </w:p>
    <w:p w:rsidR="00000000" w:rsidDel="00000000" w:rsidP="00000000" w:rsidRDefault="00000000" w:rsidRPr="00000000" w14:paraId="0000007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La asistencia médica está sujeta a un suplemento adicional para personas mayores de 70 años. Para conocer los detalles de los beneficios de tu asistencia, contáctanos o revisa la información en tu voucher. </w:t>
      </w:r>
    </w:p>
    <w:p w:rsidR="00000000" w:rsidDel="00000000" w:rsidP="00000000" w:rsidRDefault="00000000" w:rsidRPr="00000000" w14:paraId="00000077">
      <w:pPr>
        <w:widowControl w:val="1"/>
        <w:tabs>
          <w:tab w:val="left" w:leader="none" w:pos="160"/>
        </w:tabs>
        <w:ind w:left="168" w:firstLine="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ind w:left="8" w:right="520" w:firstLine="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CAMBIOS Y/O CANCELACIONES: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 </w:t>
      </w:r>
    </w:p>
    <w:p w:rsidR="00000000" w:rsidDel="00000000" w:rsidP="00000000" w:rsidRDefault="00000000" w:rsidRPr="00000000" w14:paraId="00000079">
      <w:pPr>
        <w:ind w:left="8" w:right="520" w:firstLine="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Los cambios y/o cancelaciones deben solicitarse únicamente por escrito, a través de correo electrónico. No aplica reembolso para Tiquetes aéreos y entrada al estadio. Todos los cambios están sujetos a las políticas de los operadores, nos reservamos el derecho de cobrar un cargo de gestión.</w:t>
      </w:r>
    </w:p>
    <w:p w:rsidR="00000000" w:rsidDel="00000000" w:rsidP="00000000" w:rsidRDefault="00000000" w:rsidRPr="00000000" w14:paraId="0000007A">
      <w:pPr>
        <w:ind w:right="52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ind w:right="52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NO SHOW: 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En caso de que el cliente no se presente, el servicio será considerado prestado. No tendrá derecho a devolución. Todos los cambios hechos están sujetos a cargos.</w:t>
      </w:r>
    </w:p>
    <w:p w:rsidR="00000000" w:rsidDel="00000000" w:rsidP="00000000" w:rsidRDefault="00000000" w:rsidRPr="00000000" w14:paraId="0000007C">
      <w:pPr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RECOMENDACIONES</w:t>
      </w:r>
    </w:p>
    <w:p w:rsidR="00000000" w:rsidDel="00000000" w:rsidP="00000000" w:rsidRDefault="00000000" w:rsidRPr="00000000" w14:paraId="0000007E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hanging="360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Llevar ropa leve y cómoda.</w:t>
      </w:r>
    </w:p>
    <w:p w:rsidR="00000000" w:rsidDel="00000000" w:rsidP="00000000" w:rsidRDefault="00000000" w:rsidRPr="00000000" w14:paraId="0000007F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hanging="360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Traer protector solar.</w:t>
      </w:r>
    </w:p>
    <w:p w:rsidR="00000000" w:rsidDel="00000000" w:rsidP="00000000" w:rsidRDefault="00000000" w:rsidRPr="00000000" w14:paraId="00000080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hanging="360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Utilizar gorros y gafas de sol.</w:t>
      </w:r>
    </w:p>
    <w:p w:rsidR="00000000" w:rsidDel="00000000" w:rsidP="00000000" w:rsidRDefault="00000000" w:rsidRPr="00000000" w14:paraId="00000081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hanging="360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Traer repelente.</w:t>
      </w:r>
    </w:p>
    <w:p w:rsidR="00000000" w:rsidDel="00000000" w:rsidP="00000000" w:rsidRDefault="00000000" w:rsidRPr="00000000" w14:paraId="00000082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hanging="360"/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Consultar la previsión del tiempo.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ind w:right="520"/>
        <w:jc w:val="both"/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ind w:right="52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REQUISITOS: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numPr>
          <w:ilvl w:val="0"/>
          <w:numId w:val="3"/>
        </w:numPr>
        <w:ind w:left="720" w:right="5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Pasaporte con vigencia de mínimo 6 meses a partir de la fecha de viaje.</w:t>
      </w:r>
    </w:p>
    <w:p w:rsidR="00000000" w:rsidDel="00000000" w:rsidP="00000000" w:rsidRDefault="00000000" w:rsidRPr="00000000" w14:paraId="00000086">
      <w:pPr>
        <w:numPr>
          <w:ilvl w:val="0"/>
          <w:numId w:val="3"/>
        </w:numPr>
        <w:ind w:left="720" w:right="5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Tiquete aéreo ida y regreso.</w:t>
      </w:r>
    </w:p>
    <w:p w:rsidR="00000000" w:rsidDel="00000000" w:rsidP="00000000" w:rsidRDefault="00000000" w:rsidRPr="00000000" w14:paraId="00000087">
      <w:pPr>
        <w:numPr>
          <w:ilvl w:val="0"/>
          <w:numId w:val="3"/>
        </w:numPr>
        <w:ind w:left="720" w:right="5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Vacuna de la fiebre amarilla.</w:t>
      </w:r>
    </w:p>
    <w:p w:rsidR="00000000" w:rsidDel="00000000" w:rsidP="00000000" w:rsidRDefault="00000000" w:rsidRPr="00000000" w14:paraId="00000088">
      <w:pPr>
        <w:numPr>
          <w:ilvl w:val="0"/>
          <w:numId w:val="3"/>
        </w:numPr>
        <w:ind w:left="720" w:right="5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Voucher de alojamiento y demostrar solvencia económica.  </w:t>
      </w:r>
    </w:p>
    <w:p w:rsidR="00000000" w:rsidDel="00000000" w:rsidP="00000000" w:rsidRDefault="00000000" w:rsidRPr="00000000" w14:paraId="00000089">
      <w:pPr>
        <w:numPr>
          <w:ilvl w:val="0"/>
          <w:numId w:val="3"/>
        </w:numPr>
        <w:ind w:left="720" w:right="5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La información debe ser confirmada permanentemente, debido a que las embajadas y consulados se reservan el derecho de modificar sin previo aviso la documentación y requisitos establecidos.</w:t>
      </w:r>
      <w:hyperlink r:id="rId9">
        <w:r w:rsidDel="00000000" w:rsidR="00000000" w:rsidRPr="00000000">
          <w:rPr>
            <w:rFonts w:ascii="Calibri" w:cs="Calibri" w:eastAsia="Calibri" w:hAnsi="Calibri"/>
            <w:color w:val="0563c1"/>
            <w:u w:val="single"/>
            <w:rtl w:val="0"/>
          </w:rPr>
          <w:t xml:space="preserve">https://apply.joinsherpa.com/travel-restrictions/BRA?affiliateId=sherpa&amp;language=es-XL&amp;originCountry=COL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ind w:left="720" w:right="520" w:firstLine="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ind w:right="52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ind w:right="52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CLÁUSULA DE RESPONSABILIDAD: </w:t>
      </w:r>
      <w:hyperlink r:id="rId10">
        <w:r w:rsidDel="00000000" w:rsidR="00000000" w:rsidRPr="00000000">
          <w:rPr>
            <w:rFonts w:ascii="Calibri" w:cs="Calibri" w:eastAsia="Calibri" w:hAnsi="Calibri"/>
            <w:color w:val="0563c1"/>
            <w:u w:val="single"/>
            <w:rtl w:val="0"/>
          </w:rPr>
          <w:t xml:space="preserve">https://www.tropitours.co/es/clausula-de-responsabilidad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ind w:right="52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ind w:right="520"/>
        <w:jc w:val="both"/>
        <w:rPr>
          <w:rFonts w:ascii="Calibri" w:cs="Calibri" w:eastAsia="Calibri" w:hAnsi="Calibri"/>
          <w:b w:val="1"/>
          <w:bCs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color w:val="1f3864"/>
          <w:rtl w:val="0"/>
        </w:rPr>
        <w:t xml:space="preserve">Es responsabilidad del viajero y su agente de viajes asegurar todos los requisitos de viaje, por lo cual TROPITOURS.CO, declina toda responsabilidad monetaria en caso de ser rechazado en el abordaje o prestación de los servicios por falta de los requisitos completos. Todos los gastos generados serán por cuenta del viajero y se aplicarán las condiciones establecidas.</w:t>
      </w:r>
    </w:p>
    <w:sectPr>
      <w:headerReference r:id="rId11" w:type="default"/>
      <w:headerReference r:id="rId12" w:type="first"/>
      <w:headerReference r:id="rId13" w:type="even"/>
      <w:footerReference r:id="rId14" w:type="default"/>
      <w:footerReference r:id="rId15" w:type="first"/>
      <w:footerReference r:id="rId16" w:type="even"/>
      <w:pgSz w:h="15840" w:w="12240" w:orient="portrait"/>
      <w:pgMar w:bottom="720" w:top="720" w:left="1418" w:right="1325" w:header="709" w:footer="170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Courier New"/>
  <w:font w:name="Quattrocen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  <w:font w:name="Carlito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-919479</wp:posOffset>
          </wp:positionH>
          <wp:positionV relativeFrom="paragraph">
            <wp:posOffset>234950</wp:posOffset>
          </wp:positionV>
          <wp:extent cx="7809865" cy="1022350"/>
          <wp:effectExtent b="0" l="0" r="0" t="0"/>
          <wp:wrapNone/>
          <wp:docPr id="203714005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809865" cy="102235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-1290954</wp:posOffset>
          </wp:positionH>
          <wp:positionV relativeFrom="paragraph">
            <wp:posOffset>-164464</wp:posOffset>
          </wp:positionV>
          <wp:extent cx="2638425" cy="1339850"/>
          <wp:effectExtent b="0" l="0" r="0" t="0"/>
          <wp:wrapNone/>
          <wp:docPr id="2037140059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b="0" l="5982" r="9185" t="19604"/>
                  <a:stretch>
                    <a:fillRect/>
                  </a:stretch>
                </pic:blipFill>
                <pic:spPr>
                  <a:xfrm>
                    <a:off x="0" y="0"/>
                    <a:ext cx="2638425" cy="133985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-1021079</wp:posOffset>
          </wp:positionH>
          <wp:positionV relativeFrom="paragraph">
            <wp:posOffset>-450214</wp:posOffset>
          </wp:positionV>
          <wp:extent cx="8016875" cy="955040"/>
          <wp:effectExtent b="0" l="0" r="0" t="0"/>
          <wp:wrapNone/>
          <wp:docPr id="2037140056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016875" cy="95504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-586104</wp:posOffset>
          </wp:positionH>
          <wp:positionV relativeFrom="paragraph">
            <wp:posOffset>3693160</wp:posOffset>
          </wp:positionV>
          <wp:extent cx="425450" cy="2628900"/>
          <wp:effectExtent b="0" l="0" r="0" t="0"/>
          <wp:wrapNone/>
          <wp:docPr id="2037140058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25450" cy="26289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rlito" w:cs="Carlito" w:eastAsia="Carlito" w:hAnsi="Carlito"/>
        <w:sz w:val="22"/>
        <w:szCs w:val="22"/>
        <w:lang w:val="es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ind w:left="1302"/>
    </w:pPr>
    <w:rPr>
      <w:b w:val="1"/>
      <w:bCs w:val="1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character" w:styleId="Fuentedeprrafopredeter" w:default="1">
    <w:name w:val="Default Paragraph Font"/>
    <w:uiPriority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Encabezado">
    <w:name w:val="header"/>
    <w:basedOn w:val="Normal"/>
    <w:link w:val="EncabezadoCar"/>
    <w:uiPriority w:val="99"/>
    <w:unhideWhenUsed w:val="1"/>
    <w:rsid w:val="002E3F58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2E3F58"/>
    <w:rPr>
      <w:rFonts w:ascii="Carlito" w:cs="Carlito" w:eastAsia="Carlito" w:hAnsi="Carlito"/>
      <w:lang w:val="es-ES"/>
    </w:rPr>
  </w:style>
  <w:style w:type="paragraph" w:styleId="Piedepgina">
    <w:name w:val="footer"/>
    <w:basedOn w:val="Normal"/>
    <w:link w:val="PiedepginaCar"/>
    <w:uiPriority w:val="99"/>
    <w:unhideWhenUsed w:val="1"/>
    <w:rsid w:val="002E3F58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2E3F58"/>
    <w:rPr>
      <w:rFonts w:ascii="Carlito" w:cs="Carlito" w:eastAsia="Carlito" w:hAnsi="Carlito"/>
      <w:lang w:val="es-ES"/>
    </w:rPr>
  </w:style>
  <w:style w:type="character" w:styleId="Ttulo1Car" w:customStyle="1">
    <w:name w:val="Título 1 Car"/>
    <w:basedOn w:val="Fuentedeprrafopredeter"/>
    <w:link w:val="Ttulo1"/>
    <w:uiPriority w:val="9"/>
    <w:rsid w:val="00E65AEE"/>
    <w:rPr>
      <w:rFonts w:ascii="Carlito" w:cs="Carlito" w:eastAsia="Carlito" w:hAnsi="Carlito"/>
      <w:b w:val="1"/>
      <w:bCs w:val="1"/>
      <w:lang w:val="es-ES"/>
    </w:rPr>
  </w:style>
  <w:style w:type="paragraph" w:styleId="Textoindependiente">
    <w:name w:val="Body Text"/>
    <w:basedOn w:val="Normal"/>
    <w:link w:val="TextoindependienteCar"/>
    <w:uiPriority w:val="1"/>
    <w:qFormat w:val="1"/>
    <w:rsid w:val="00E65AEE"/>
  </w:style>
  <w:style w:type="character" w:styleId="TextoindependienteCar" w:customStyle="1">
    <w:name w:val="Texto independiente Car"/>
    <w:basedOn w:val="Fuentedeprrafopredeter"/>
    <w:link w:val="Textoindependiente"/>
    <w:uiPriority w:val="1"/>
    <w:rsid w:val="00E65AEE"/>
    <w:rPr>
      <w:rFonts w:ascii="Carlito" w:cs="Carlito" w:eastAsia="Carlito" w:hAnsi="Carlito"/>
      <w:lang w:val="es-ES"/>
    </w:rPr>
  </w:style>
  <w:style w:type="paragraph" w:styleId="Prrafodelista">
    <w:name w:val="List Paragraph"/>
    <w:basedOn w:val="Normal"/>
    <w:uiPriority w:val="34"/>
    <w:qFormat w:val="1"/>
    <w:rsid w:val="00E65AEE"/>
    <w:pPr>
      <w:spacing w:before="22"/>
      <w:ind w:left="2022" w:hanging="360"/>
    </w:pPr>
  </w:style>
  <w:style w:type="paragraph" w:styleId="TableParagraph" w:customStyle="1">
    <w:name w:val="Table Paragraph"/>
    <w:basedOn w:val="Normal"/>
    <w:uiPriority w:val="1"/>
    <w:qFormat w:val="1"/>
    <w:rsid w:val="00E65AEE"/>
  </w:style>
  <w:style w:type="paragraph" w:styleId="Default" w:customStyle="1">
    <w:name w:val="Default"/>
    <w:rsid w:val="00E65AEE"/>
    <w:pPr>
      <w:autoSpaceDE w:val="0"/>
      <w:autoSpaceDN w:val="0"/>
      <w:adjustRightInd w:val="0"/>
    </w:pPr>
    <w:rPr>
      <w:rFonts w:ascii="Calibri" w:cs="Calibri" w:hAnsi="Calibri"/>
      <w:color w:val="000000"/>
      <w:sz w:val="24"/>
      <w:szCs w:val="24"/>
    </w:rPr>
  </w:style>
  <w:style w:type="table" w:styleId="TableNormal10" w:customStyle="1">
    <w:name w:val="Table Normal1"/>
    <w:uiPriority w:val="2"/>
    <w:semiHidden w:val="1"/>
    <w:unhideWhenUsed w:val="1"/>
    <w:qFormat w:val="1"/>
    <w:rsid w:val="009E7667"/>
    <w:pPr>
      <w:autoSpaceDE w:val="0"/>
      <w:autoSpaceDN w:val="0"/>
    </w:pPr>
    <w:rPr>
      <w:lang w:val="en-US"/>
    </w:rPr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extoiberia" w:customStyle="1">
    <w:name w:val="texto iberia"/>
    <w:basedOn w:val="Normal"/>
    <w:uiPriority w:val="99"/>
    <w:rsid w:val="00E76147"/>
    <w:pPr>
      <w:adjustRightInd w:val="0"/>
      <w:spacing w:line="200" w:lineRule="atLeast"/>
      <w:jc w:val="both"/>
      <w:textAlignment w:val="center"/>
    </w:pPr>
    <w:rPr>
      <w:rFonts w:ascii="MuseoSans-100" w:cs="MuseoSans-100" w:hAnsi="MuseoSans-100" w:eastAsiaTheme="minorEastAsia"/>
      <w:color w:val="7b7b7a"/>
      <w:sz w:val="15"/>
      <w:szCs w:val="15"/>
      <w:lang w:eastAsia="ja-JP" w:val="es-ES_tradnl"/>
    </w:rPr>
  </w:style>
  <w:style w:type="character" w:styleId="Hipervnculo">
    <w:name w:val="Hyperlink"/>
    <w:basedOn w:val="Fuentedeprrafopredeter"/>
    <w:uiPriority w:val="99"/>
    <w:unhideWhenUsed w:val="1"/>
    <w:rsid w:val="00676D60"/>
    <w:rPr>
      <w:color w:val="0563c1"/>
      <w:u w:val="single"/>
    </w:rPr>
  </w:style>
  <w:style w:type="table" w:styleId="a" w:customStyle="1">
    <w:basedOn w:val="TableNormal1"/>
    <w:tblPr>
      <w:tblStyleRowBandSize w:val="1"/>
      <w:tblStyleColBandSize w:val="1"/>
    </w:tblPr>
  </w:style>
  <w:style w:type="table" w:styleId="a0" w:customStyle="1">
    <w:basedOn w:val="TableNormal1"/>
    <w:tblPr>
      <w:tblStyleRowBandSize w:val="1"/>
      <w:tblStyleColBandSize w:val="1"/>
    </w:tblPr>
  </w:style>
  <w:style w:type="table" w:styleId="a1" w:customStyle="1">
    <w:basedOn w:val="TableNormal1"/>
    <w:tblPr>
      <w:tblStyleRowBandSize w:val="1"/>
      <w:tblStyleColBandSize w:val="1"/>
    </w:tblPr>
  </w:style>
  <w:style w:type="table" w:styleId="a2" w:customStyle="1">
    <w:basedOn w:val="TableNormal1"/>
    <w:tblPr>
      <w:tblStyleRowBandSize w:val="1"/>
      <w:tblStyleColBandSize w:val="1"/>
    </w:tblPr>
  </w:style>
  <w:style w:type="character" w:styleId="Mencinsinresolver">
    <w:name w:val="Unresolved Mention"/>
    <w:basedOn w:val="Fuentedeprrafopredeter"/>
    <w:uiPriority w:val="99"/>
    <w:semiHidden w:val="1"/>
    <w:unhideWhenUsed w:val="1"/>
    <w:rsid w:val="00901900"/>
    <w:rPr>
      <w:color w:val="605e5c"/>
      <w:shd w:color="auto" w:fill="e1dfdd" w:val="clear"/>
    </w:rPr>
  </w:style>
  <w:style w:type="table" w:styleId="a3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4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2.xml"/><Relationship Id="rId10" Type="http://schemas.openxmlformats.org/officeDocument/2006/relationships/hyperlink" Target="https://www.tropitours.co/es/clausula-de-responsabilidad" TargetMode="External"/><Relationship Id="rId13" Type="http://schemas.openxmlformats.org/officeDocument/2006/relationships/header" Target="header1.xml"/><Relationship Id="rId12" Type="http://schemas.openxmlformats.org/officeDocument/2006/relationships/header" Target="head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apply.joinsherpa.com/travel-restrictions/BRA?affiliateId=sherpa&amp;language=es-XL&amp;originCountry=COL" TargetMode="External"/><Relationship Id="rId15" Type="http://schemas.openxmlformats.org/officeDocument/2006/relationships/footer" Target="footer3.xml"/><Relationship Id="rId14" Type="http://schemas.openxmlformats.org/officeDocument/2006/relationships/footer" Target="footer2.xml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jp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QuattrocentoSans-regular.ttf"/><Relationship Id="rId2" Type="http://schemas.openxmlformats.org/officeDocument/2006/relationships/font" Target="fonts/QuattrocentoSans-bold.ttf"/><Relationship Id="rId3" Type="http://schemas.openxmlformats.org/officeDocument/2006/relationships/font" Target="fonts/QuattrocentoSans-italic.ttf"/><Relationship Id="rId4" Type="http://schemas.openxmlformats.org/officeDocument/2006/relationships/font" Target="fonts/QuattrocentoSans-boldItalic.ttf"/><Relationship Id="rId10" Type="http://schemas.openxmlformats.org/officeDocument/2006/relationships/font" Target="fonts/Carlito-boldItalic.ttf"/><Relationship Id="rId9" Type="http://schemas.openxmlformats.org/officeDocument/2006/relationships/font" Target="fonts/Carlito-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Relationship Id="rId7" Type="http://schemas.openxmlformats.org/officeDocument/2006/relationships/font" Target="fonts/Carlito-regular.ttf"/><Relationship Id="rId8" Type="http://schemas.openxmlformats.org/officeDocument/2006/relationships/font" Target="fonts/Carlito-bold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5.png"/><Relationship Id="rId3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C6A7ES8kJv2P/SSM/P2NMoQ3eQ==">CgMxLjAyCWguMzBqMHpsbDgAciExa0lLeDRlN0VrSWhZV1pKRXBxbVA3T3NFREFVVlVGRDU=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2024-08-22T18:54:00Z</dcterms:created>
  <dc:creator>Eliana Gomez</dc:creator>
</cp:coreProperties>
</file>