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FARAONES DE EGIPTO CON MAR ROJO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10N/11D</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color w:val="1f3864"/>
          <w:rtl w:val="0"/>
        </w:rPr>
        <w:t xml:space="preserve">(</w:t>
      </w:r>
      <w:r w:rsidDel="00000000" w:rsidR="00000000" w:rsidRPr="00000000">
        <w:rPr>
          <w:i w:val="1"/>
          <w:iCs w:val="1"/>
          <w:color w:val="1f3864"/>
          <w:rtl w:val="0"/>
        </w:rPr>
        <w:t xml:space="preserve">El Cairo + Crucero Por El Nilo + Sharm El Sheik</w:t>
      </w:r>
      <w:r w:rsidDel="00000000" w:rsidR="00000000" w:rsidRPr="00000000">
        <w:rPr>
          <w:color w:val="1f3864"/>
          <w:rtl w:val="0"/>
        </w:rPr>
        <w:t xml:space="preserve">)</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bCs w:val="1"/>
          <w:color w:val="1f3864"/>
          <w:rtl w:val="0"/>
        </w:rPr>
        <w:t xml:space="preserve">SALIDAS: </w:t>
      </w:r>
      <w:r w:rsidDel="00000000" w:rsidR="00000000" w:rsidRPr="00000000">
        <w:rPr>
          <w:color w:val="1f3864"/>
          <w:rtl w:val="0"/>
        </w:rPr>
        <w:t xml:space="preserve">Todos los Sábados y Jueves.</w:t>
      </w:r>
    </w:p>
    <w:p w:rsidR="00000000" w:rsidDel="00000000" w:rsidP="00000000" w:rsidRDefault="00000000" w:rsidRPr="00000000" w14:paraId="00000006">
      <w:pPr>
        <w:widowControl w:val="0"/>
        <w:spacing w:after="0" w:line="240" w:lineRule="auto"/>
        <w:rPr>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 Hasta el 27 de Febrero 2027.</w:t>
      </w:r>
    </w:p>
    <w:p w:rsidR="00000000" w:rsidDel="00000000" w:rsidP="00000000" w:rsidRDefault="00000000" w:rsidRPr="00000000" w14:paraId="00000007">
      <w:pPr>
        <w:pBdr>
          <w:bottom w:color="000000" w:space="1" w:sz="6" w:val="single"/>
        </w:pBdr>
        <w:rPr>
          <w:color w:val="1f3864"/>
          <w:sz w:val="6"/>
          <w:szCs w:val="6"/>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Pr>
        <w:drawing>
          <wp:inline distB="0" distT="0" distL="0" distR="0">
            <wp:extent cx="5610225" cy="1228725"/>
            <wp:effectExtent b="0" l="0" r="0" t="0"/>
            <wp:docPr id="198370674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9">
      <w:pPr>
        <w:spacing w:after="0" w:line="240" w:lineRule="auto"/>
        <w:jc w:val="center"/>
        <w:rPr>
          <w:b w:val="1"/>
          <w:bCs w:val="1"/>
          <w:color w:val="002060"/>
          <w:sz w:val="10"/>
          <w:szCs w:val="10"/>
        </w:rPr>
      </w:pP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01: --- / EL CAIRO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Llegada al Aeropuerto Internacional de El Cairo, asistencia de habla hispana en el aeropuerto por parte de nuestro representante antes del control de pasaportes. Traslado al hotel y alojamiento.</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02: EL CAIRO</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Medio día de visitas a las Tres Pirámides de Guiza; Keops, Kefrén y Micerinos, a la Eterna Esfinge y al Templo del Valle de Kefrén "no incluye entrada al interior de las Pirámides". Tarde libre, posibilidad de realizar visita </w:t>
      </w:r>
      <w:r w:rsidDel="00000000" w:rsidR="00000000" w:rsidRPr="00000000">
        <w:rPr>
          <w:b w:val="1"/>
          <w:bCs w:val="1"/>
          <w:color w:val="ee0000"/>
          <w:u w:val="single"/>
          <w:rtl w:val="0"/>
        </w:rPr>
        <w:t xml:space="preserve">opcional</w:t>
      </w:r>
      <w:r w:rsidDel="00000000" w:rsidR="00000000" w:rsidRPr="00000000">
        <w:rPr>
          <w:color w:val="ee0000"/>
          <w:rtl w:val="0"/>
        </w:rPr>
        <w:t xml:space="preserve"> </w:t>
      </w:r>
      <w:r w:rsidDel="00000000" w:rsidR="00000000" w:rsidRPr="00000000">
        <w:rPr>
          <w:color w:val="002060"/>
          <w:rtl w:val="0"/>
        </w:rPr>
        <w:t xml:space="preserve">a la Necrópolis de Saqqara y la Ciudad de Menfis, Capital del Imperio Antiguo. Por la noche, posibilidad de realizar visita </w:t>
      </w:r>
      <w:r w:rsidDel="00000000" w:rsidR="00000000" w:rsidRPr="00000000">
        <w:rPr>
          <w:b w:val="1"/>
          <w:bCs w:val="1"/>
          <w:color w:val="ee0000"/>
          <w:u w:val="single"/>
          <w:rtl w:val="0"/>
        </w:rPr>
        <w:t xml:space="preserve">opcional</w:t>
      </w:r>
      <w:r w:rsidDel="00000000" w:rsidR="00000000" w:rsidRPr="00000000">
        <w:rPr>
          <w:color w:val="ee0000"/>
          <w:rtl w:val="0"/>
        </w:rPr>
        <w:t xml:space="preserve"> </w:t>
      </w:r>
      <w:r w:rsidDel="00000000" w:rsidR="00000000" w:rsidRPr="00000000">
        <w:rPr>
          <w:color w:val="002060"/>
          <w:rtl w:val="0"/>
        </w:rPr>
        <w:t xml:space="preserve">al Espectáculo de Luz y Sonido en las Pirámides de Guiza. Regreso al hotel y alojamiento.</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DÍA 03: EL CAIRO / LUXOR </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Media Pensión. Día libre, se puede volar directo a Luxor. Por la mañana, posibilidad de realizar visita </w:t>
      </w:r>
      <w:r w:rsidDel="00000000" w:rsidR="00000000" w:rsidRPr="00000000">
        <w:rPr>
          <w:b w:val="1"/>
          <w:bCs w:val="1"/>
          <w:color w:val="ee0000"/>
          <w:u w:val="single"/>
          <w:rtl w:val="0"/>
        </w:rPr>
        <w:t xml:space="preserve">opcional</w:t>
      </w:r>
      <w:r w:rsidDel="00000000" w:rsidR="00000000" w:rsidRPr="00000000">
        <w:rPr>
          <w:color w:val="ee0000"/>
          <w:rtl w:val="0"/>
        </w:rPr>
        <w:t xml:space="preserve"> </w:t>
      </w:r>
      <w:r w:rsidDel="00000000" w:rsidR="00000000" w:rsidRPr="00000000">
        <w:rPr>
          <w:color w:val="002060"/>
          <w:rtl w:val="0"/>
        </w:rPr>
        <w:t xml:space="preserve">de día completo a la ciudad de El Cairo; al Gran Museo Egipcio,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DÍA 04: LUXOR / ESNA / EDFU</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Pensión Completa. Por la mañana, visita a la Orilla Oriental en Luxor; a los Templos de Luxor y Karnak. Por la tarde, posibilidad de realizar visita </w:t>
      </w:r>
      <w:r w:rsidDel="00000000" w:rsidR="00000000" w:rsidRPr="00000000">
        <w:rPr>
          <w:b w:val="1"/>
          <w:bCs w:val="1"/>
          <w:color w:val="ee0000"/>
          <w:u w:val="single"/>
          <w:rtl w:val="0"/>
        </w:rPr>
        <w:t xml:space="preserve">opcional</w:t>
      </w:r>
      <w:r w:rsidDel="00000000" w:rsidR="00000000" w:rsidRPr="00000000">
        <w:rPr>
          <w:color w:val="ee0000"/>
          <w:rtl w:val="0"/>
        </w:rPr>
        <w:t xml:space="preserve"> </w:t>
      </w:r>
      <w:r w:rsidDel="00000000" w:rsidR="00000000" w:rsidRPr="00000000">
        <w:rPr>
          <w:color w:val="002060"/>
          <w:rtl w:val="0"/>
        </w:rPr>
        <w:t xml:space="preserve">a la Orilla Occidental en Luxor; a la Necrópolis de Tebas; al Valle de los Reyes, al Templo Funerario de la Reina Hatshepsut conocido como El-Deir El-Bahari, ya los Colosos de Memnon. A la hora prevista, zarparemos hacia Esna. Cruzaremos la Esclusa de Esna y continuaremos la navegación hacia Edfu. Noche a bordo.</w:t>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DÍA 05: EDFU / KOM OMBO / ASUÁN</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 </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DÍA 06: ASUÁN                 </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Pensión Completa. Por la mañana, posibilidad de realizar excursión opcional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rsidR="00000000" w:rsidDel="00000000" w:rsidP="00000000" w:rsidRDefault="00000000" w:rsidRPr="00000000" w14:paraId="0000001C">
      <w:pPr>
        <w:spacing w:after="0" w:line="240" w:lineRule="auto"/>
        <w:jc w:val="both"/>
        <w:rPr>
          <w:b w:val="1"/>
          <w:bCs w:val="1"/>
          <w:color w:val="002060"/>
          <w:u w:val="single"/>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b w:val="1"/>
          <w:bCs w:val="1"/>
          <w:color w:val="002060"/>
          <w:rtl w:val="0"/>
        </w:rPr>
        <w:t xml:space="preserve">DÍA 07: ASUÁN / SHARM EL SHEIKH                      </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Todo Incluido sin Bebidas Alcohólicas. Desembarque. Traslado al Aeropuerto Internacional de Asuán y vuelo doméstico de conexión con El Cairo en dirección a la ciudad de Sharm El Sheikh en la Costa del Mar Rojo. Llegada a Sharm El Sheikh. Traslado al hotel y alojamiento. </w:t>
      </w:r>
    </w:p>
    <w:p w:rsidR="00000000" w:rsidDel="00000000" w:rsidP="00000000" w:rsidRDefault="00000000" w:rsidRPr="00000000" w14:paraId="0000001F">
      <w:pPr>
        <w:spacing w:after="0" w:line="240" w:lineRule="auto"/>
        <w:jc w:val="both"/>
        <w:rPr>
          <w:b w:val="1"/>
          <w:bCs w:val="1"/>
          <w:color w:val="002060"/>
          <w:u w:val="single"/>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b w:val="1"/>
          <w:bCs w:val="1"/>
          <w:color w:val="002060"/>
          <w:rtl w:val="0"/>
        </w:rPr>
        <w:t xml:space="preserve">DÍAS 8 Y 9: SHARM EL SHEIKH   </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Todo Incluido sin Bebidas Alcohólicas. Días libres para disfrutar de la Playa del Mar Rojo y las instalaciones del hotel. Posibilidad de realizar visitas opcionales “actividades desérticas o acuáticas”. Alojamiento.</w:t>
      </w:r>
    </w:p>
    <w:p w:rsidR="00000000" w:rsidDel="00000000" w:rsidP="00000000" w:rsidRDefault="00000000" w:rsidRPr="00000000" w14:paraId="00000022">
      <w:pPr>
        <w:spacing w:after="0" w:line="240" w:lineRule="auto"/>
        <w:jc w:val="both"/>
        <w:rPr>
          <w:b w:val="1"/>
          <w:bCs w:val="1"/>
          <w:color w:val="002060"/>
          <w:u w:val="single"/>
        </w:rPr>
      </w:pPr>
      <w:r w:rsidDel="00000000" w:rsidR="00000000" w:rsidRPr="00000000">
        <w:rPr>
          <w:rtl w:val="0"/>
        </w:rPr>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b w:val="1"/>
          <w:bCs w:val="1"/>
          <w:color w:val="002060"/>
          <w:rtl w:val="0"/>
        </w:rPr>
        <w:t xml:space="preserve">DÍA 10: SHARM EL SHEIKH / EL CAIRO  </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Desayuno. A la hora prevista, traslado al Aeropuerto Internacional de Sharm El Sheikh y vuelo doméstico de vuelta a El Cairo. Llegada a El Cairo. Traslado al hotel. Por la noche, posibilidad de realizar visita opcional de Cena Buffet con Espectáculo en un barco por el Río Nilo. Regreso al hotel y alojamiento.</w:t>
      </w:r>
    </w:p>
    <w:p w:rsidR="00000000" w:rsidDel="00000000" w:rsidP="00000000" w:rsidRDefault="00000000" w:rsidRPr="00000000" w14:paraId="00000025">
      <w:pPr>
        <w:spacing w:after="0" w:line="240" w:lineRule="auto"/>
        <w:jc w:val="both"/>
        <w:rPr>
          <w:b w:val="1"/>
          <w:bCs w:val="1"/>
          <w:color w:val="002060"/>
          <w:u w:val="single"/>
        </w:rPr>
      </w:pPr>
      <w:r w:rsidDel="00000000" w:rsidR="00000000" w:rsidRPr="00000000">
        <w:rPr>
          <w:rtl w:val="0"/>
        </w:rPr>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b w:val="1"/>
          <w:bCs w:val="1"/>
          <w:color w:val="002060"/>
          <w:rtl w:val="0"/>
        </w:rPr>
        <w:t xml:space="preserve">DÍA 11: EL CAIRO / --- </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Desayuno. A la hora prevista, traslado al Aeropuerto Internacional de El Cairo, asistencia de habla hispana en el aeropuerto por parte de nuestro representante.</w:t>
      </w:r>
    </w:p>
    <w:p w:rsidR="00000000" w:rsidDel="00000000" w:rsidP="00000000" w:rsidRDefault="00000000" w:rsidRPr="00000000" w14:paraId="00000028">
      <w:pPr>
        <w:spacing w:after="0" w:line="240" w:lineRule="auto"/>
        <w:jc w:val="both"/>
        <w:rPr>
          <w:color w:val="002060"/>
        </w:rPr>
      </w:pPr>
      <w:r w:rsidDel="00000000" w:rsidR="00000000" w:rsidRPr="00000000">
        <w:rPr>
          <w:rtl w:val="0"/>
        </w:rPr>
      </w:r>
    </w:p>
    <w:p w:rsidR="00000000" w:rsidDel="00000000" w:rsidP="00000000" w:rsidRDefault="00000000" w:rsidRPr="00000000" w14:paraId="00000029">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2C">
      <w:pPr>
        <w:spacing w:after="0" w:line="240" w:lineRule="auto"/>
        <w:jc w:val="center"/>
        <w:rPr>
          <w:b w:val="1"/>
          <w:bCs w:val="1"/>
          <w:color w:val="002060"/>
          <w:sz w:val="14"/>
          <w:szCs w:val="14"/>
        </w:rPr>
      </w:pPr>
      <w:r w:rsidDel="00000000" w:rsidR="00000000" w:rsidRPr="00000000">
        <w:rPr>
          <w:rtl w:val="0"/>
        </w:rPr>
      </w:r>
    </w:p>
    <w:tbl>
      <w:tblPr>
        <w:tblStyle w:val="Table1"/>
        <w:tblW w:w="9884.0" w:type="dxa"/>
        <w:jc w:val="left"/>
        <w:tblInd w:w="-284.0" w:type="dxa"/>
        <w:tblLayout w:type="fixed"/>
        <w:tblLook w:val="0400"/>
      </w:tblPr>
      <w:tblGrid>
        <w:gridCol w:w="2684"/>
        <w:gridCol w:w="2400"/>
        <w:gridCol w:w="2400"/>
        <w:gridCol w:w="2400"/>
        <w:tblGridChange w:id="0">
          <w:tblGrid>
            <w:gridCol w:w="2684"/>
            <w:gridCol w:w="2400"/>
            <w:gridCol w:w="2400"/>
            <w:gridCol w:w="2400"/>
          </w:tblGrid>
        </w:tblGridChange>
      </w:tblGrid>
      <w:tr>
        <w:trPr>
          <w:cantSplit w:val="0"/>
          <w:trHeight w:val="580" w:hRule="atLeast"/>
          <w:tblHeader w:val="0"/>
        </w:trPr>
        <w:tc>
          <w:tcPr>
            <w:gridSpan w:val="4"/>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TEMPORADA NORMAL: 01 – 27 de Marzo 2026 </w:t>
              <w:br w:type="textWrapping"/>
              <w:t xml:space="preserve">14 de Abril – 30 de Septiembre 2026</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1">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Hoteles 4* Y Barcos 5*Estándar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1.245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b w:val="1"/>
                <w:bCs w:val="1"/>
                <w:color w:val="002060"/>
              </w:rPr>
            </w:pPr>
            <w:r w:rsidDel="00000000" w:rsidR="00000000" w:rsidRPr="00000000">
              <w:rPr>
                <w:b w:val="1"/>
                <w:bCs w:val="1"/>
                <w:color w:val="002060"/>
                <w:rtl w:val="0"/>
              </w:rPr>
              <w:t xml:space="preserve">1.245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2.465 USD</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Hoteles 5* Y Barcos 5*Estándar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1.455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1.455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2.885 USD</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Hoteles 5*Superior Y Barcos 5*Superior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1.925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1.925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3.825 USD</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Hoteles 5*Lujo Y Barcos 5*Lujo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2.825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2.825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5.615 USD</w:t>
            </w:r>
          </w:p>
        </w:tc>
      </w:tr>
    </w:tbl>
    <w:p w:rsidR="00000000" w:rsidDel="00000000" w:rsidP="00000000" w:rsidRDefault="00000000" w:rsidRPr="00000000" w14:paraId="00000045">
      <w:pPr>
        <w:rPr/>
      </w:pPr>
      <w:r w:rsidDel="00000000" w:rsidR="00000000" w:rsidRPr="00000000">
        <w:br w:type="page"/>
      </w:r>
      <w:r w:rsidDel="00000000" w:rsidR="00000000" w:rsidRPr="00000000">
        <w:rPr>
          <w:rtl w:val="0"/>
        </w:rPr>
      </w:r>
    </w:p>
    <w:tbl>
      <w:tblPr>
        <w:tblStyle w:val="Table2"/>
        <w:tblW w:w="9884.0" w:type="dxa"/>
        <w:jc w:val="left"/>
        <w:tblInd w:w="-284.0" w:type="dxa"/>
        <w:tblLayout w:type="fixed"/>
        <w:tblLook w:val="0400"/>
      </w:tblPr>
      <w:tblGrid>
        <w:gridCol w:w="2684"/>
        <w:gridCol w:w="2400"/>
        <w:gridCol w:w="2400"/>
        <w:gridCol w:w="2400"/>
        <w:tblGridChange w:id="0">
          <w:tblGrid>
            <w:gridCol w:w="2684"/>
            <w:gridCol w:w="2400"/>
            <w:gridCol w:w="2400"/>
            <w:gridCol w:w="2400"/>
          </w:tblGrid>
        </w:tblGridChange>
      </w:tblGrid>
      <w:tr>
        <w:trPr>
          <w:cantSplit w:val="0"/>
          <w:trHeight w:val="600" w:hRule="atLeast"/>
          <w:tblHeader w:val="0"/>
        </w:trPr>
        <w:tc>
          <w:tcPr>
            <w:gridSpan w:val="4"/>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6">
            <w:pPr>
              <w:spacing w:after="0" w:line="240" w:lineRule="auto"/>
              <w:jc w:val="center"/>
              <w:rPr>
                <w:b w:val="1"/>
                <w:bCs w:val="1"/>
                <w:color w:val="ffffff"/>
              </w:rPr>
            </w:pPr>
            <w:r w:rsidDel="00000000" w:rsidR="00000000" w:rsidRPr="00000000">
              <w:rPr>
                <w:b w:val="1"/>
                <w:bCs w:val="1"/>
                <w:color w:val="ffffff"/>
                <w:rtl w:val="0"/>
              </w:rPr>
              <w:t xml:space="preserve">TEMPORADA NORMAL: 01 de Octubre – 20 de Diciembre 2026 </w:t>
              <w:br w:type="textWrapping"/>
              <w:t xml:space="preserve">08 de Enero – 28 de Febrero 2027</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A">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B">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C">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0" w:val="nil"/>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D">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Hoteles 4* Y Barcos 5*Estándar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1.500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b w:val="1"/>
                <w:bCs w:val="1"/>
                <w:color w:val="002060"/>
              </w:rPr>
            </w:pPr>
            <w:r w:rsidDel="00000000" w:rsidR="00000000" w:rsidRPr="00000000">
              <w:rPr>
                <w:b w:val="1"/>
                <w:bCs w:val="1"/>
                <w:color w:val="002060"/>
                <w:rtl w:val="0"/>
              </w:rPr>
              <w:t xml:space="preserve">1.500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2.975 USD</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Hoteles 5* Y Barcos 5*Estándar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1.715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1.715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3.399 USD</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Hoteles 5*Superior Y Barcos 5*Superior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2.179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2.179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4.335 USD</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Hoteles 5*Lujo Y Barcos 5*Lujo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3.079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3.079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6.129 USD</w:t>
            </w:r>
          </w:p>
        </w:tc>
      </w:tr>
    </w:tbl>
    <w:p w:rsidR="00000000" w:rsidDel="00000000" w:rsidP="00000000" w:rsidRDefault="00000000" w:rsidRPr="00000000" w14:paraId="0000005E">
      <w:pPr>
        <w:spacing w:after="0" w:line="240" w:lineRule="auto"/>
        <w:jc w:val="both"/>
        <w:rPr>
          <w:b w:val="1"/>
          <w:bCs w:val="1"/>
          <w:color w:val="002060"/>
          <w:sz w:val="16"/>
          <w:szCs w:val="16"/>
        </w:rPr>
      </w:pPr>
      <w:r w:rsidDel="00000000" w:rsidR="00000000" w:rsidRPr="00000000">
        <w:rPr>
          <w:rtl w:val="0"/>
        </w:rPr>
      </w:r>
    </w:p>
    <w:p w:rsidR="00000000" w:rsidDel="00000000" w:rsidP="00000000" w:rsidRDefault="00000000" w:rsidRPr="00000000" w14:paraId="0000005F">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03 Noches de hotel en El Cairo según categoría en régimen de alojamiento y desayuno.</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04 Noches a bordo de crucero por el Río Nilo según categoría en régimen de pensión completa sin bebidas.</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03 Noches de hotel en Sharm El Sheikh según categoría en régimen de todo incluido sin bebidas alcohólicas. </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Medio día de visitas a las Tres Pirámides de Guiza, a la Eterna Esfinge y al Templo del Valle de Kefrén.</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Las visitas incluidas del crucero:</w:t>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color w:val="002060"/>
        </w:rPr>
      </w:pPr>
      <w:r w:rsidDel="00000000" w:rsidR="00000000" w:rsidRPr="00000000">
        <w:rPr>
          <w:color w:val="002060"/>
          <w:rtl w:val="0"/>
        </w:rPr>
        <w:t xml:space="preserve">En Luxor: La Orilla Oriental; los Templos de Luxor y Karnak.</w:t>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color w:val="002060"/>
        </w:rPr>
      </w:pPr>
      <w:r w:rsidDel="00000000" w:rsidR="00000000" w:rsidRPr="00000000">
        <w:rPr>
          <w:color w:val="002060"/>
          <w:rtl w:val="0"/>
        </w:rPr>
        <w:t xml:space="preserve">En Edfu: El Templo de Edfu.</w:t>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color w:val="002060"/>
        </w:rPr>
      </w:pPr>
      <w:r w:rsidDel="00000000" w:rsidR="00000000" w:rsidRPr="00000000">
        <w:rPr>
          <w:color w:val="002060"/>
          <w:rtl w:val="0"/>
        </w:rPr>
        <w:t xml:space="preserve">En Kom Ombo: El Templo de Kom Ombo.</w:t>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color w:val="002060"/>
        </w:rPr>
      </w:pPr>
      <w:r w:rsidDel="00000000" w:rsidR="00000000" w:rsidRPr="00000000">
        <w:rPr>
          <w:color w:val="002060"/>
          <w:rtl w:val="0"/>
        </w:rPr>
        <w:t xml:space="preserve">En Asuán: Un paseo en una Faluca, la Alta Presa y el Templo de Filae.</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Los vuelos domésticos con extensión de Sharm El Sheikh &lt;&lt; CAI – LXR / ASW – CAI – SSH / SSH – CAI &gt;&gt;.</w:t>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color w:val="002060"/>
        </w:rPr>
      </w:pPr>
      <w:r w:rsidDel="00000000" w:rsidR="00000000" w:rsidRPr="00000000">
        <w:rPr>
          <w:color w:val="002060"/>
          <w:rtl w:val="0"/>
        </w:rPr>
        <w:t xml:space="preserve">Nota 1: Los horarios de los vuelos domésticos dependen de las visitas confirmadas y la disponibilidad.</w:t>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color w:val="002060"/>
        </w:rPr>
      </w:pPr>
      <w:r w:rsidDel="00000000" w:rsidR="00000000" w:rsidRPr="00000000">
        <w:rPr>
          <w:color w:val="002060"/>
          <w:rtl w:val="0"/>
        </w:rPr>
        <w:t xml:space="preserve">Nota 2: Tenemos el derecho del cambio en el orden de las visitas según los horarios de los vuelos domésticos.</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de habla hispana a la llegada o salida en los Aeropuertos y durante todos los traslados a/desde los hoteles o al/del crucero o a/de los Aeropuertos.</w:t>
      </w:r>
    </w:p>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egiptólogo de habla hispana durante todas las visitas.</w:t>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Todos los traslados se realizan en coches con A/C.</w:t>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Terrawind (Cobertura máxima de 60.000)</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b w:val="1"/>
          <w:bCs w:val="1"/>
          <w:color w:val="002060"/>
          <w:rtl w:val="0"/>
        </w:rPr>
        <w:t xml:space="preserve">NO INCLUYE:</w:t>
      </w:r>
      <w:r w:rsidDel="00000000" w:rsidR="00000000" w:rsidRPr="00000000">
        <w:rPr>
          <w:rtl w:val="0"/>
        </w:rPr>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intercontinentales (consulta por nuestras tarifas especiales).</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b w:val="1"/>
          <w:bCs w:val="1"/>
          <w:color w:val="002060"/>
          <w:rtl w:val="0"/>
        </w:rPr>
        <w:t xml:space="preserve">Visado de entrada a Egipto 30 US </w:t>
      </w:r>
      <w:r w:rsidDel="00000000" w:rsidR="00000000" w:rsidRPr="00000000">
        <w:rPr>
          <w:color w:val="002060"/>
          <w:rtl w:val="0"/>
        </w:rPr>
        <w:t xml:space="preserve">$ por persona "Pago en Destino". </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durante el crucero 5* Estándar </w:t>
      </w:r>
      <w:r w:rsidDel="00000000" w:rsidR="00000000" w:rsidRPr="00000000">
        <w:rPr>
          <w:b w:val="1"/>
          <w:bCs w:val="1"/>
          <w:color w:val="002060"/>
          <w:rtl w:val="0"/>
        </w:rPr>
        <w:t xml:space="preserve">45 US</w:t>
      </w:r>
      <w:r w:rsidDel="00000000" w:rsidR="00000000" w:rsidRPr="00000000">
        <w:rPr>
          <w:color w:val="002060"/>
          <w:rtl w:val="0"/>
        </w:rPr>
        <w:t xml:space="preserve">, 5* Superior </w:t>
      </w:r>
      <w:r w:rsidDel="00000000" w:rsidR="00000000" w:rsidRPr="00000000">
        <w:rPr>
          <w:b w:val="1"/>
          <w:bCs w:val="1"/>
          <w:color w:val="002060"/>
          <w:rtl w:val="0"/>
        </w:rPr>
        <w:t xml:space="preserve">60 US</w:t>
      </w:r>
      <w:r w:rsidDel="00000000" w:rsidR="00000000" w:rsidRPr="00000000">
        <w:rPr>
          <w:color w:val="002060"/>
          <w:rtl w:val="0"/>
        </w:rPr>
        <w:t xml:space="preserve"> y 5* Lujo </w:t>
      </w:r>
      <w:r w:rsidDel="00000000" w:rsidR="00000000" w:rsidRPr="00000000">
        <w:rPr>
          <w:b w:val="1"/>
          <w:bCs w:val="1"/>
          <w:color w:val="002060"/>
          <w:rtl w:val="0"/>
        </w:rPr>
        <w:t xml:space="preserve">80 US</w:t>
      </w:r>
      <w:r w:rsidDel="00000000" w:rsidR="00000000" w:rsidRPr="00000000">
        <w:rPr>
          <w:color w:val="002060"/>
          <w:rtl w:val="0"/>
        </w:rPr>
        <w:t xml:space="preserve"> por persona "Pago en Destino/Excepto el Guía".</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Orilla Occidental en Luxor; el Valle de los Reyes, el Templo Funerario de la Reina Hatshepsut “El-Deir El-Bahari” y los Colosos de Memnon </w:t>
      </w:r>
      <w:r w:rsidDel="00000000" w:rsidR="00000000" w:rsidRPr="00000000">
        <w:rPr>
          <w:b w:val="1"/>
          <w:bCs w:val="1"/>
          <w:color w:val="002060"/>
          <w:rtl w:val="0"/>
        </w:rPr>
        <w:t xml:space="preserve">“Visita opcional”</w:t>
      </w:r>
      <w:r w:rsidDel="00000000" w:rsidR="00000000" w:rsidRPr="00000000">
        <w:rPr>
          <w:color w:val="002060"/>
          <w:rtl w:val="0"/>
        </w:rPr>
        <w:t xml:space="preserve">.</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Todo extra no mencionado en el itinerario. Comidas extras y/o bebidas no mencionadas en el párrafo Incluye.</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Visitas opcionales (preguntas por nuestras tarifas especiales).</w:t>
      </w:r>
      <w:r w:rsidDel="00000000" w:rsidR="00000000" w:rsidRPr="00000000">
        <w:rPr>
          <w:rtl w:val="0"/>
        </w:rPr>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de índole personal. </w:t>
      </w:r>
      <w:r w:rsidDel="00000000" w:rsidR="00000000" w:rsidRPr="00000000">
        <w:rPr>
          <w:rtl w:val="0"/>
        </w:rPr>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Fee bancario.</w:t>
      </w:r>
      <w:r w:rsidDel="00000000" w:rsidR="00000000" w:rsidRPr="00000000">
        <w:rPr>
          <w:rtl w:val="0"/>
        </w:rPr>
      </w:r>
    </w:p>
    <w:p w:rsidR="00000000" w:rsidDel="00000000" w:rsidP="00000000" w:rsidRDefault="00000000" w:rsidRPr="00000000" w14:paraId="0000007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7B">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C">
      <w:pPr>
        <w:spacing w:after="0" w:line="240" w:lineRule="auto"/>
        <w:jc w:val="center"/>
        <w:rPr>
          <w:b w:val="1"/>
          <w:bCs w:val="1"/>
          <w:color w:val="002060"/>
        </w:rPr>
      </w:pPr>
      <w:r w:rsidDel="00000000" w:rsidR="00000000" w:rsidRPr="00000000">
        <w:rPr>
          <w:rtl w:val="0"/>
        </w:rPr>
      </w:r>
    </w:p>
    <w:tbl>
      <w:tblPr>
        <w:tblStyle w:val="Table3"/>
        <w:tblW w:w="10083.0" w:type="dxa"/>
        <w:jc w:val="left"/>
        <w:tblInd w:w="-639.0" w:type="dxa"/>
        <w:tblLayout w:type="fixed"/>
        <w:tblLook w:val="0400"/>
      </w:tblPr>
      <w:tblGrid>
        <w:gridCol w:w="2095"/>
        <w:gridCol w:w="2503"/>
        <w:gridCol w:w="2499"/>
        <w:gridCol w:w="2604"/>
        <w:gridCol w:w="382"/>
        <w:tblGridChange w:id="0">
          <w:tblGrid>
            <w:gridCol w:w="2095"/>
            <w:gridCol w:w="2503"/>
            <w:gridCol w:w="2499"/>
            <w:gridCol w:w="2604"/>
            <w:gridCol w:w="382"/>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D">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7E">
            <w:pPr>
              <w:spacing w:after="0" w:line="240" w:lineRule="auto"/>
              <w:jc w:val="center"/>
              <w:rPr>
                <w:b w:val="1"/>
                <w:bCs w:val="1"/>
                <w:color w:val="ffffff"/>
              </w:rPr>
            </w:pPr>
            <w:r w:rsidDel="00000000" w:rsidR="00000000" w:rsidRPr="00000000">
              <w:rPr>
                <w:b w:val="1"/>
                <w:bCs w:val="1"/>
                <w:color w:val="ffffff"/>
                <w:rtl w:val="0"/>
              </w:rPr>
              <w:t xml:space="preserve">HOTELES PREVISTOS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F">
            <w:pPr>
              <w:spacing w:after="0" w:line="240" w:lineRule="auto"/>
              <w:jc w:val="center"/>
              <w:rPr>
                <w:b w:val="1"/>
                <w:bCs w:val="1"/>
                <w:color w:val="ffffff"/>
              </w:rPr>
            </w:pPr>
            <w:r w:rsidDel="00000000" w:rsidR="00000000" w:rsidRPr="00000000">
              <w:rPr>
                <w:b w:val="1"/>
                <w:bCs w:val="1"/>
                <w:color w:val="ffffff"/>
                <w:rtl w:val="0"/>
              </w:rPr>
              <w:t xml:space="preserve">BARCOS</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80">
            <w:pPr>
              <w:spacing w:after="0" w:line="240" w:lineRule="auto"/>
              <w:jc w:val="center"/>
              <w:rPr>
                <w:b w:val="1"/>
                <w:bCs w:val="1"/>
                <w:color w:val="ffffff"/>
              </w:rPr>
            </w:pPr>
            <w:r w:rsidDel="00000000" w:rsidR="00000000" w:rsidRPr="00000000">
              <w:rPr>
                <w:b w:val="1"/>
                <w:bCs w:val="1"/>
                <w:color w:val="ffffff"/>
                <w:rtl w:val="0"/>
              </w:rPr>
              <w:t xml:space="preserve">HOTELES PREVISTOS</w:t>
            </w:r>
          </w:p>
        </w:tc>
      </w:tr>
      <w:tr>
        <w:trPr>
          <w:cantSplit w:val="0"/>
          <w:trHeight w:val="408"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b w:val="1"/>
                <w:bCs w:val="1"/>
                <w:color w:val="002060"/>
              </w:rPr>
            </w:pPr>
            <w:r w:rsidDel="00000000" w:rsidR="00000000" w:rsidRPr="00000000">
              <w:rPr>
                <w:b w:val="1"/>
                <w:bCs w:val="1"/>
                <w:color w:val="002060"/>
                <w:rtl w:val="0"/>
              </w:rPr>
              <w:t xml:space="preserve">Hoteles 4* y Barcos 5*Estándar</w:t>
            </w:r>
          </w:p>
        </w:tc>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rPr>
                <w:b w:val="1"/>
                <w:bCs w:val="1"/>
                <w:color w:val="002060"/>
              </w:rPr>
            </w:pPr>
            <w:r w:rsidDel="00000000" w:rsidR="00000000" w:rsidRPr="00000000">
              <w:rPr>
                <w:b w:val="1"/>
                <w:bCs w:val="1"/>
                <w:color w:val="002060"/>
                <w:rtl w:val="0"/>
              </w:rPr>
              <w:t xml:space="preserve">Guiza | El Cairo:</w:t>
              <w:br w:type="textWrapping"/>
            </w:r>
            <w:r w:rsidDel="00000000" w:rsidR="00000000" w:rsidRPr="00000000">
              <w:rPr>
                <w:color w:val="002060"/>
                <w:rtl w:val="0"/>
              </w:rPr>
              <w:t xml:space="preserve">Barceló Pyramids</w:t>
              <w:br w:type="textWrapping"/>
              <w:t xml:space="preserve">O Swiss Inn</w:t>
              <w:br w:type="textWrapping"/>
              <w:t xml:space="preserve">O The Oasis</w:t>
              <w:br w:type="textWrapping"/>
              <w:t xml:space="preserve">O Similar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rPr>
                <w:b w:val="1"/>
                <w:bCs w:val="1"/>
                <w:color w:val="002060"/>
              </w:rPr>
            </w:pPr>
            <w:r w:rsidDel="00000000" w:rsidR="00000000" w:rsidRPr="00000000">
              <w:rPr>
                <w:b w:val="1"/>
                <w:bCs w:val="1"/>
                <w:color w:val="002060"/>
                <w:rtl w:val="0"/>
              </w:rPr>
              <w:t xml:space="preserve">Crucero por el Río Nilo: </w:t>
            </w:r>
            <w:r w:rsidDel="00000000" w:rsidR="00000000" w:rsidRPr="00000000">
              <w:rPr>
                <w:color w:val="002060"/>
                <w:rtl w:val="0"/>
              </w:rPr>
              <w:t xml:space="preserve">M/S Princess Sarah O M/S Beau Rivage II  O M/S Radamis II O M/S Nile Paradise O M/S Emilio O Similar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rPr>
                <w:color w:val="002060"/>
              </w:rPr>
            </w:pPr>
            <w:r w:rsidDel="00000000" w:rsidR="00000000" w:rsidRPr="00000000">
              <w:rPr>
                <w:b w:val="1"/>
                <w:bCs w:val="1"/>
                <w:color w:val="002060"/>
                <w:rtl w:val="0"/>
              </w:rPr>
              <w:t xml:space="preserve">Sharm El Sheikh:</w:t>
            </w:r>
            <w:r w:rsidDel="00000000" w:rsidR="00000000" w:rsidRPr="00000000">
              <w:rPr>
                <w:color w:val="002060"/>
                <w:rtl w:val="0"/>
              </w:rPr>
              <w:br w:type="textWrapping"/>
              <w:t xml:space="preserve">Aurora Oriental Sharm El Sheikh www.aurorahospitality.com</w:t>
              <w:br w:type="textWrapping"/>
              <w:t xml:space="preserve">O Hilton Sharks Bay Sharm El Sheikh</w:t>
              <w:br w:type="textWrapping"/>
              <w:t xml:space="preserve">O Similar</w:t>
            </w:r>
          </w:p>
        </w:tc>
      </w:tr>
      <w:tr>
        <w:trPr>
          <w:cantSplit w:val="0"/>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spacing w:after="0" w:line="240" w:lineRule="auto"/>
              <w:rPr>
                <w:color w:val="002060"/>
              </w:rPr>
            </w:pPr>
            <w:r w:rsidDel="00000000" w:rsidR="00000000" w:rsidRPr="00000000">
              <w:rPr>
                <w:rtl w:val="0"/>
              </w:rPr>
            </w:r>
          </w:p>
        </w:tc>
      </w:tr>
      <w:tr>
        <w:trPr>
          <w:cantSplit w:val="0"/>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3">
            <w:pPr>
              <w:spacing w:after="0" w:line="240" w:lineRule="auto"/>
              <w:jc w:val="center"/>
              <w:rPr>
                <w:b w:val="1"/>
                <w:bCs w:val="1"/>
                <w:color w:val="002060"/>
              </w:rPr>
            </w:pPr>
            <w:r w:rsidDel="00000000" w:rsidR="00000000" w:rsidRPr="00000000">
              <w:rPr>
                <w:b w:val="1"/>
                <w:bCs w:val="1"/>
                <w:color w:val="002060"/>
                <w:rtl w:val="0"/>
              </w:rPr>
              <w:t xml:space="preserve">Hoteles 5* y Barcos 5* Estándar</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4">
            <w:pPr>
              <w:spacing w:after="0" w:line="240" w:lineRule="auto"/>
              <w:rPr>
                <w:color w:val="002060"/>
              </w:rPr>
            </w:pPr>
            <w:r w:rsidDel="00000000" w:rsidR="00000000" w:rsidRPr="00000000">
              <w:rPr>
                <w:b w:val="1"/>
                <w:bCs w:val="1"/>
                <w:color w:val="002060"/>
                <w:rtl w:val="0"/>
              </w:rPr>
              <w:t xml:space="preserve">Guiza | El Cairo:</w:t>
            </w:r>
            <w:r w:rsidDel="00000000" w:rsidR="00000000" w:rsidRPr="00000000">
              <w:rPr>
                <w:color w:val="002060"/>
                <w:rtl w:val="0"/>
              </w:rPr>
              <w:t xml:space="preserve"> Mövenpick Media City O Hilton Pyramids Golf O Ramses Hilton O Sonesta Cairo O Radisson Blu O Similar</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5">
            <w:pPr>
              <w:spacing w:after="0" w:line="240" w:lineRule="auto"/>
              <w:rPr>
                <w:b w:val="1"/>
                <w:bCs w:val="1"/>
                <w:color w:val="002060"/>
              </w:rPr>
            </w:pPr>
            <w:r w:rsidDel="00000000" w:rsidR="00000000" w:rsidRPr="00000000">
              <w:rPr>
                <w:b w:val="1"/>
                <w:bCs w:val="1"/>
                <w:color w:val="002060"/>
                <w:rtl w:val="0"/>
              </w:rPr>
              <w:t xml:space="preserve">Crucero por el Río Nilo: </w:t>
            </w:r>
            <w:r w:rsidDel="00000000" w:rsidR="00000000" w:rsidRPr="00000000">
              <w:rPr>
                <w:color w:val="002060"/>
                <w:rtl w:val="0"/>
              </w:rPr>
              <w:t xml:space="preserve">M/S Princess Sarah O M/S Beau Rivage II  O M/S Radamis II O M/S Nile Paradise O M/S Emilio O Similar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6">
            <w:pPr>
              <w:spacing w:after="0" w:line="240" w:lineRule="auto"/>
              <w:rPr>
                <w:color w:val="002060"/>
              </w:rPr>
            </w:pPr>
            <w:r w:rsidDel="00000000" w:rsidR="00000000" w:rsidRPr="00000000">
              <w:rPr>
                <w:b w:val="1"/>
                <w:bCs w:val="1"/>
                <w:color w:val="002060"/>
                <w:rtl w:val="0"/>
              </w:rPr>
              <w:t xml:space="preserve">Sharm El Sheikh:</w:t>
            </w:r>
            <w:r w:rsidDel="00000000" w:rsidR="00000000" w:rsidRPr="00000000">
              <w:rPr>
                <w:color w:val="002060"/>
                <w:rtl w:val="0"/>
              </w:rPr>
              <w:br w:type="textWrapping"/>
              <w:t xml:space="preserve">Safir Sharm Waterfalls Sharm El Sheikh</w:t>
              <w:br w:type="textWrapping"/>
              <w:t xml:space="preserve">O Caribbean World Resorts Soma Bay Sharm El Sheikh</w:t>
              <w:br w:type="textWrapping"/>
              <w:t xml:space="preserve">O Similar</w:t>
            </w:r>
          </w:p>
        </w:tc>
        <w:tc>
          <w:tcPr>
            <w:vAlign w:val="center"/>
          </w:tcPr>
          <w:p w:rsidR="00000000" w:rsidDel="00000000" w:rsidP="00000000" w:rsidRDefault="00000000" w:rsidRPr="00000000" w14:paraId="000000A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C">
            <w:pPr>
              <w:spacing w:after="0" w:line="240" w:lineRule="auto"/>
              <w:rPr>
                <w:color w:val="002060"/>
              </w:rPr>
            </w:pPr>
            <w:r w:rsidDel="00000000" w:rsidR="00000000" w:rsidRPr="00000000">
              <w:rPr>
                <w:rtl w:val="0"/>
              </w:rPr>
            </w:r>
          </w:p>
        </w:tc>
      </w:tr>
      <w:tr>
        <w:trPr>
          <w:cantSplit w:val="0"/>
          <w:trHeight w:val="25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b w:val="1"/>
                <w:bCs w:val="1"/>
                <w:color w:val="002060"/>
              </w:rPr>
            </w:pPr>
            <w:r w:rsidDel="00000000" w:rsidR="00000000" w:rsidRPr="00000000">
              <w:rPr>
                <w:b w:val="1"/>
                <w:bCs w:val="1"/>
                <w:color w:val="002060"/>
                <w:rtl w:val="0"/>
              </w:rPr>
              <w:t xml:space="preserve">Hoteles 5*Superior </w:t>
              <w:br w:type="textWrapping"/>
              <w:t xml:space="preserve">Y Barcos 5*Superior</w:t>
            </w:r>
          </w:p>
        </w:tc>
        <w:tc>
          <w:tcPr>
            <w:vMerge w:val="restart"/>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C7">
            <w:pPr>
              <w:spacing w:after="0" w:line="240" w:lineRule="auto"/>
              <w:rPr>
                <w:b w:val="1"/>
                <w:bCs w:val="1"/>
                <w:color w:val="002060"/>
              </w:rPr>
            </w:pPr>
            <w:r w:rsidDel="00000000" w:rsidR="00000000" w:rsidRPr="00000000">
              <w:rPr>
                <w:b w:val="1"/>
                <w:bCs w:val="1"/>
                <w:color w:val="002060"/>
                <w:rtl w:val="0"/>
              </w:rPr>
              <w:t xml:space="preserve">Guiza | El Cairo: </w:t>
              <w:br w:type="textWrapping"/>
            </w:r>
            <w:r w:rsidDel="00000000" w:rsidR="00000000" w:rsidRPr="00000000">
              <w:rPr>
                <w:color w:val="002060"/>
                <w:rtl w:val="0"/>
              </w:rPr>
              <w:t xml:space="preserve">Conrad Cairo</w:t>
              <w:br w:type="textWrapping"/>
              <w:t xml:space="preserve">O Semiramis Intercontinental</w:t>
              <w:br w:type="textWrapping"/>
              <w:t xml:space="preserve">O Sheraton Cairo</w:t>
              <w:br w:type="textWrapping"/>
              <w:t xml:space="preserve">O Similar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C8">
            <w:pPr>
              <w:spacing w:after="0" w:line="240" w:lineRule="auto"/>
              <w:rPr>
                <w:b w:val="1"/>
                <w:bCs w:val="1"/>
                <w:color w:val="002060"/>
              </w:rPr>
            </w:pPr>
            <w:r w:rsidDel="00000000" w:rsidR="00000000" w:rsidRPr="00000000">
              <w:rPr>
                <w:b w:val="1"/>
                <w:bCs w:val="1"/>
                <w:color w:val="002060"/>
                <w:rtl w:val="0"/>
              </w:rPr>
              <w:t xml:space="preserve">Crucero por el Río Nilo: </w:t>
              <w:br w:type="textWrapping"/>
            </w:r>
            <w:r w:rsidDel="00000000" w:rsidR="00000000" w:rsidRPr="00000000">
              <w:rPr>
                <w:color w:val="002060"/>
                <w:rtl w:val="0"/>
              </w:rPr>
              <w:t xml:space="preserve">M/S Radamis I</w:t>
              <w:br w:type="textWrapping"/>
              <w:t xml:space="preserve">O M/S Blue Shadow I/II</w:t>
              <w:br w:type="textWrapping"/>
              <w:t xml:space="preserve">O M/S Salacia</w:t>
              <w:br w:type="textWrapping"/>
              <w:t xml:space="preserve">O M/S Nile Premium</w:t>
              <w:br w:type="textWrapping"/>
              <w:t xml:space="preserve">O Similar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9">
            <w:pPr>
              <w:spacing w:after="0" w:line="240" w:lineRule="auto"/>
              <w:rPr>
                <w:color w:val="002060"/>
              </w:rPr>
            </w:pPr>
            <w:r w:rsidDel="00000000" w:rsidR="00000000" w:rsidRPr="00000000">
              <w:rPr>
                <w:b w:val="1"/>
                <w:bCs w:val="1"/>
                <w:color w:val="002060"/>
                <w:rtl w:val="0"/>
              </w:rPr>
              <w:t xml:space="preserve">Sharm El Sheikh:</w:t>
            </w:r>
            <w:r w:rsidDel="00000000" w:rsidR="00000000" w:rsidRPr="00000000">
              <w:rPr>
                <w:color w:val="002060"/>
                <w:rtl w:val="0"/>
              </w:rPr>
              <w:br w:type="textWrapping"/>
              <w:t xml:space="preserve">Renaissance Sharm El Sheikh</w:t>
              <w:br w:type="textWrapping"/>
              <w:t xml:space="preserve">O Sultan Gardens Sharm El Sheikh</w:t>
              <w:br w:type="textWrapping"/>
              <w:t xml:space="preserve">O Similar</w:t>
            </w:r>
          </w:p>
        </w:tc>
        <w:tc>
          <w:tcPr>
            <w:vAlign w:val="center"/>
          </w:tcPr>
          <w:p w:rsidR="00000000" w:rsidDel="00000000" w:rsidP="00000000" w:rsidRDefault="00000000" w:rsidRPr="00000000" w14:paraId="000000C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F">
            <w:pPr>
              <w:spacing w:after="0" w:line="240" w:lineRule="auto"/>
              <w:rPr>
                <w:color w:val="002060"/>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9">
            <w:pPr>
              <w:spacing w:after="0" w:line="240" w:lineRule="auto"/>
              <w:jc w:val="center"/>
              <w:rPr>
                <w:b w:val="1"/>
                <w:bCs w:val="1"/>
                <w:color w:val="002060"/>
              </w:rPr>
            </w:pPr>
            <w:r w:rsidDel="00000000" w:rsidR="00000000" w:rsidRPr="00000000">
              <w:rPr>
                <w:b w:val="1"/>
                <w:bCs w:val="1"/>
                <w:color w:val="002060"/>
                <w:rtl w:val="0"/>
              </w:rPr>
              <w:t xml:space="preserve">Hoteles 5*Lujo </w:t>
              <w:br w:type="textWrapping"/>
              <w:t xml:space="preserve">Y </w:t>
              <w:br w:type="textWrapping"/>
              <w:t xml:space="preserve">Barcos </w:t>
              <w:br w:type="textWrapping"/>
              <w:t xml:space="preserve">5*Lujo y Hoteles 5* Superior</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A">
            <w:pPr>
              <w:spacing w:after="0" w:line="240" w:lineRule="auto"/>
              <w:rPr>
                <w:b w:val="1"/>
                <w:bCs w:val="1"/>
                <w:color w:val="002060"/>
              </w:rPr>
            </w:pPr>
            <w:r w:rsidDel="00000000" w:rsidR="00000000" w:rsidRPr="00000000">
              <w:rPr>
                <w:b w:val="1"/>
                <w:bCs w:val="1"/>
                <w:color w:val="002060"/>
                <w:rtl w:val="0"/>
              </w:rPr>
              <w:t xml:space="preserve">Guiza | El Cairo:</w:t>
              <w:br w:type="textWrapping"/>
            </w:r>
            <w:r w:rsidDel="00000000" w:rsidR="00000000" w:rsidRPr="00000000">
              <w:rPr>
                <w:color w:val="002060"/>
                <w:rtl w:val="0"/>
              </w:rPr>
              <w:t xml:space="preserve">Cairo Marriott &amp; Omar Khayyam Casino</w:t>
              <w:br w:type="textWrapping"/>
              <w:t xml:space="preserve">O Kempinski Nile Garden City Cairo</w:t>
              <w:br w:type="textWrapping"/>
              <w:t xml:space="preserve">O Fairmont Nile City Cairo</w:t>
              <w:br w:type="textWrapping"/>
              <w:t xml:space="preserve">O Hyatt Regency</w:t>
              <w:br w:type="textWrapping"/>
              <w:t xml:space="preserve">O Similar</w:t>
            </w: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EB">
            <w:pPr>
              <w:spacing w:after="0" w:line="240" w:lineRule="auto"/>
              <w:rPr>
                <w:b w:val="1"/>
                <w:bCs w:val="1"/>
                <w:color w:val="002060"/>
              </w:rPr>
            </w:pPr>
            <w:r w:rsidDel="00000000" w:rsidR="00000000" w:rsidRPr="00000000">
              <w:rPr>
                <w:b w:val="1"/>
                <w:bCs w:val="1"/>
                <w:color w:val="002060"/>
                <w:rtl w:val="0"/>
              </w:rPr>
              <w:t xml:space="preserve">Crucero por el Río Nilo:</w:t>
            </w:r>
            <w:r w:rsidDel="00000000" w:rsidR="00000000" w:rsidRPr="00000000">
              <w:rPr>
                <w:color w:val="002060"/>
                <w:rtl w:val="0"/>
              </w:rPr>
              <w:br w:type="textWrapping"/>
              <w:t xml:space="preserve">M/SMayfair/Mayflower/Esplanade</w:t>
              <w:br w:type="textWrapping"/>
              <w:t xml:space="preserve">O Mövenpick MS Royal Lily/Lotus</w:t>
              <w:br w:type="textWrapping"/>
              <w:t xml:space="preserve">O M/S Tulip</w:t>
              <w:br w:type="textWrapping"/>
              <w:t xml:space="preserve">O Similar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C">
            <w:pPr>
              <w:spacing w:after="0" w:line="240" w:lineRule="auto"/>
              <w:rPr>
                <w:color w:val="002060"/>
              </w:rPr>
            </w:pPr>
            <w:r w:rsidDel="00000000" w:rsidR="00000000" w:rsidRPr="00000000">
              <w:rPr>
                <w:b w:val="1"/>
                <w:bCs w:val="1"/>
                <w:color w:val="002060"/>
                <w:rtl w:val="0"/>
              </w:rPr>
              <w:t xml:space="preserve">Sharm El Sheikh:</w:t>
            </w:r>
            <w:r w:rsidDel="00000000" w:rsidR="00000000" w:rsidRPr="00000000">
              <w:rPr>
                <w:color w:val="002060"/>
                <w:rtl w:val="0"/>
              </w:rPr>
              <w:br w:type="textWrapping"/>
              <w:t xml:space="preserve">Renaissance Sharm El Sheikh</w:t>
              <w:br w:type="textWrapping"/>
              <w:t xml:space="preserve">O Sultan Gardens Sharm El Sheikh</w:t>
              <w:br w:type="textWrapping"/>
              <w:t xml:space="preserve">O Similar</w:t>
            </w:r>
          </w:p>
        </w:tc>
        <w:tc>
          <w:tcPr>
            <w:vAlign w:val="center"/>
          </w:tcPr>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2">
            <w:pPr>
              <w:spacing w:after="0" w:line="240" w:lineRule="auto"/>
              <w:rPr>
                <w:color w:val="002060"/>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B">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0C">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10D">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1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50 % del valor del paquete por persona</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Niños: 12 años cumplidos se tratan como adultos y pagan 100 % del precio del paquete básico.</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117">
      <w:pPr>
        <w:numPr>
          <w:ilvl w:val="0"/>
          <w:numId w:val="5"/>
        </w:numPr>
        <w:spacing w:after="0" w:line="240" w:lineRule="auto"/>
        <w:ind w:left="736" w:hanging="360"/>
        <w:jc w:val="both"/>
        <w:rPr>
          <w:color w:val="1f3864"/>
        </w:rPr>
      </w:pPr>
      <w:r w:rsidDel="00000000" w:rsidR="00000000" w:rsidRPr="00000000">
        <w:rPr>
          <w:color w:val="002060"/>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rtl w:val="0"/>
        </w:rPr>
      </w:r>
    </w:p>
    <w:p w:rsidR="00000000" w:rsidDel="00000000" w:rsidP="00000000" w:rsidRDefault="00000000" w:rsidRPr="00000000" w14:paraId="00000118">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119">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1A">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1B">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11C">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bCs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11D">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30 días antes de la fecha de llegada - sin cargos.</w:t>
      </w:r>
    </w:p>
    <w:p w:rsidR="00000000" w:rsidDel="00000000" w:rsidP="00000000" w:rsidRDefault="00000000" w:rsidRPr="00000000" w14:paraId="0000011E">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29 días antes de la llegada 100 % del valor del paquete. </w:t>
      </w:r>
    </w:p>
    <w:p w:rsidR="00000000" w:rsidDel="00000000" w:rsidP="00000000" w:rsidRDefault="00000000" w:rsidRPr="00000000" w14:paraId="0000011F">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5 días será cobrado como </w:t>
      </w:r>
      <w:r w:rsidDel="00000000" w:rsidR="00000000" w:rsidRPr="00000000">
        <w:rPr>
          <w:b w:val="1"/>
          <w:bCs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120">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2">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12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Idioma oficial: Árabe, Sin embargo, los turistas rara vez tendrán problemas para comunicarse, ya que el inglés se habla ampliamente en hoteles y lugares turísticos</w:t>
      </w:r>
    </w:p>
    <w:p w:rsidR="00000000" w:rsidDel="00000000" w:rsidP="00000000" w:rsidRDefault="00000000" w:rsidRPr="00000000" w14:paraId="00000125">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Electricidad: el voltaje común es de 220 V, y los enchufes aceptan el enchufe estándar de Europa continental de dos puntas redondas.</w:t>
      </w:r>
    </w:p>
    <w:p w:rsidR="00000000" w:rsidDel="00000000" w:rsidP="00000000" w:rsidRDefault="00000000" w:rsidRPr="00000000" w14:paraId="00000126">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Si está tomando fotografías de personas locales, siempre pídeles permiso de antemano. Tu guía puede ayudarte en esto.</w:t>
      </w:r>
    </w:p>
    <w:p w:rsidR="00000000" w:rsidDel="00000000" w:rsidP="00000000" w:rsidRDefault="00000000" w:rsidRPr="00000000" w14:paraId="00000127">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Permita un código de vestimenta más conservador en El Cairo y otras ciudades, y especialmente cuando visite mezquitas u otros lugares religiosos. Los escotes bajos, las camisas sin mangas o los pantalones cortos se pueden usar cómodamente en la piscina o en la playa en los centros turísticos del Mar Rojo.</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129">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12B">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2C">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 </w:t>
      </w:r>
    </w:p>
    <w:p w:rsidR="00000000" w:rsidDel="00000000" w:rsidP="00000000" w:rsidRDefault="00000000" w:rsidRPr="00000000" w14:paraId="0000012D">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aprobada, al menos una copia impresa de su visa de Egipto para colombianos (deberá mostrar su visa electrónica para Egipto en el control de fronteras)</w:t>
      </w:r>
    </w:p>
    <w:p w:rsidR="00000000" w:rsidDel="00000000" w:rsidP="00000000" w:rsidRDefault="00000000" w:rsidRPr="00000000" w14:paraId="0000012E">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2F">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30">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Mas información: </w:t>
      </w:r>
      <w:hyperlink r:id="rId8">
        <w:r w:rsidDel="00000000" w:rsidR="00000000" w:rsidRPr="00000000">
          <w:rPr>
            <w:color w:val="467886"/>
            <w:u w:val="single"/>
            <w:rtl w:val="0"/>
          </w:rPr>
          <w:t xml:space="preserve">https://www.visasegypt.es/requisitos/colombianos</w:t>
        </w:r>
      </w:hyperlink>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w:t>
      </w:r>
      <w:hyperlink r:id="rId9">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134">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135">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-1086484</wp:posOffset>
          </wp:positionH>
          <wp:positionV relativeFrom="paragraph">
            <wp:posOffset>-426083</wp:posOffset>
          </wp:positionV>
          <wp:extent cx="7810500" cy="1104900"/>
          <wp:effectExtent b="0" l="0" r="0" t="0"/>
          <wp:wrapNone/>
          <wp:docPr id="198370674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10500" cy="11049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-1276349</wp:posOffset>
          </wp:positionH>
          <wp:positionV relativeFrom="paragraph">
            <wp:posOffset>-203199</wp:posOffset>
          </wp:positionV>
          <wp:extent cx="2336576" cy="1571625"/>
          <wp:effectExtent b="0" l="0" r="0" t="0"/>
          <wp:wrapNone/>
          <wp:docPr id="1983706746" name="image2.png"/>
          <a:graphic>
            <a:graphicData uri="http://schemas.openxmlformats.org/drawingml/2006/picture">
              <pic:pic>
                <pic:nvPicPr>
                  <pic:cNvPr id="0" name="image2.png"/>
                  <pic:cNvPicPr preferRelativeResize="0"/>
                </pic:nvPicPr>
                <pic:blipFill>
                  <a:blip r:embed="rId1"/>
                  <a:srcRect b="-12929" l="10" r="-9" t="12929"/>
                  <a:stretch>
                    <a:fillRect/>
                  </a:stretch>
                </pic:blipFill>
                <pic:spPr>
                  <a:xfrm>
                    <a:off x="0" y="0"/>
                    <a:ext cx="2336576" cy="15716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-1188084</wp:posOffset>
          </wp:positionH>
          <wp:positionV relativeFrom="paragraph">
            <wp:posOffset>-457199</wp:posOffset>
          </wp:positionV>
          <wp:extent cx="8016875" cy="955040"/>
          <wp:effectExtent b="0" l="0" r="0" t="0"/>
          <wp:wrapNone/>
          <wp:docPr id="198370674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-661034</wp:posOffset>
          </wp:positionH>
          <wp:positionV relativeFrom="paragraph">
            <wp:posOffset>3962400</wp:posOffset>
          </wp:positionV>
          <wp:extent cx="387350" cy="2628900"/>
          <wp:effectExtent b="0" l="0" r="0" t="0"/>
          <wp:wrapNone/>
          <wp:docPr id="198370674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38735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7F509F"/>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top w:w="15.0" w:type="dxa"/>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5.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visasegypt.es/requisitos/colombian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IE7/M5NO2yGVc8mKR6lB2JkCw==">CgMxLjAyCWguMzBqMHpsbDgAciExLS1JUHJPd0ZxQTVZcjNyM256Vl9kMmhYa2h1UWN3N0s=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2024-04-18T17:15:00Z</dcterms:created>
  <dc:creator>Bea Nuñez Sabido</dc:creator>
</cp:coreProperties>
</file>