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EXPLORA TIERRA SANTA</w:t>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7N/8D</w:t>
      </w:r>
    </w:p>
    <w:p w:rsidR="00000000" w:rsidDel="00000000" w:rsidP="00000000" w:rsidRDefault="00000000" w:rsidRPr="00000000" w14:paraId="00000003">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04">
      <w:pPr>
        <w:rPr>
          <w:rFonts w:ascii="Calibri" w:cs="Calibri" w:eastAsia="Calibri" w:hAnsi="Calibri"/>
          <w:b w:val="1"/>
          <w:color w:val="1f3864"/>
        </w:rPr>
      </w:pPr>
      <w:bookmarkStart w:colFirst="0" w:colLast="0" w:name="_heading=h.leb539ltoxfl" w:id="0"/>
      <w:bookmarkEnd w:id="0"/>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Todos los Domingos de 2025. (Mínimo 2 pasajeros)</w:t>
      </w:r>
      <w:r w:rsidDel="00000000" w:rsidR="00000000" w:rsidRPr="00000000">
        <w:rPr>
          <w:rtl w:val="0"/>
        </w:rPr>
      </w:r>
    </w:p>
    <w:p w:rsidR="00000000" w:rsidDel="00000000" w:rsidP="00000000" w:rsidRDefault="00000000" w:rsidRPr="00000000" w14:paraId="00000005">
      <w:pPr>
        <w:pBdr>
          <w:bottom w:color="000000" w:space="1" w:sz="12" w:val="single"/>
        </w:pBdr>
        <w:rPr>
          <w:rFonts w:ascii="Calibri" w:cs="Calibri" w:eastAsia="Calibri" w:hAnsi="Calibri"/>
          <w:color w:val="1f3864"/>
          <w:sz w:val="8"/>
          <w:szCs w:val="8"/>
        </w:rPr>
      </w:pPr>
      <w:bookmarkStart w:colFirst="0" w:colLast="0" w:name="_heading=h.qfggvfs154eo" w:id="1"/>
      <w:bookmarkEnd w:id="1"/>
      <w:r w:rsidDel="00000000" w:rsidR="00000000" w:rsidRPr="00000000">
        <w:rPr>
          <w:rFonts w:ascii="Calibri" w:cs="Calibri" w:eastAsia="Calibri" w:hAnsi="Calibri"/>
          <w:b w:val="1"/>
          <w:color w:val="1f3864"/>
          <w:rtl w:val="0"/>
        </w:rPr>
        <w:t xml:space="preserve">VIGENCIA DE VIAJE:</w:t>
      </w:r>
      <w:r w:rsidDel="00000000" w:rsidR="00000000" w:rsidRPr="00000000">
        <w:rPr>
          <w:rtl w:val="0"/>
        </w:rPr>
        <w:t xml:space="preserve"> </w:t>
      </w:r>
      <w:r w:rsidDel="00000000" w:rsidR="00000000" w:rsidRPr="00000000">
        <w:rPr>
          <w:rFonts w:ascii="Calibri" w:cs="Calibri" w:eastAsia="Calibri" w:hAnsi="Calibri"/>
          <w:color w:val="1f3864"/>
          <w:rtl w:val="0"/>
        </w:rPr>
        <w:t xml:space="preserve">Hasta el 22 Febrero 2026. (en regular-compartido).</w:t>
        <w:br w:type="textWrapping"/>
      </w:r>
      <w:r w:rsidDel="00000000" w:rsidR="00000000" w:rsidRPr="00000000">
        <w:rPr>
          <w:rtl w:val="0"/>
        </w:rPr>
      </w:r>
    </w:p>
    <w:p w:rsidR="00000000" w:rsidDel="00000000" w:rsidP="00000000" w:rsidRDefault="00000000" w:rsidRPr="00000000" w14:paraId="00000006">
      <w:pPr>
        <w:rPr>
          <w:rFonts w:ascii="Calibri" w:cs="Calibri" w:eastAsia="Calibri" w:hAnsi="Calibri"/>
          <w:b w:val="1"/>
          <w:color w:val="1f3864"/>
          <w:sz w:val="16"/>
          <w:szCs w:val="16"/>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rPr>
      </w:pPr>
      <w:r w:rsidDel="00000000" w:rsidR="00000000" w:rsidRPr="00000000">
        <w:rPr/>
        <w:drawing>
          <wp:inline distB="0" distT="0" distL="0" distR="0">
            <wp:extent cx="1876880" cy="1254351"/>
            <wp:effectExtent b="0" l="0" r="0" t="0"/>
            <wp:docPr descr="Haifa - Tourist Israel" id="1932444043" name="image7.jpg"/>
            <a:graphic>
              <a:graphicData uri="http://schemas.openxmlformats.org/drawingml/2006/picture">
                <pic:pic>
                  <pic:nvPicPr>
                    <pic:cNvPr descr="Haifa - Tourist Israel" id="0" name="image7.jpg"/>
                    <pic:cNvPicPr preferRelativeResize="0"/>
                  </pic:nvPicPr>
                  <pic:blipFill>
                    <a:blip r:embed="rId7"/>
                    <a:srcRect b="0" l="0" r="0" t="0"/>
                    <a:stretch>
                      <a:fillRect/>
                    </a:stretch>
                  </pic:blipFill>
                  <pic:spPr>
                    <a:xfrm>
                      <a:off x="0" y="0"/>
                      <a:ext cx="1876880" cy="1254351"/>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853684" cy="1263876"/>
            <wp:effectExtent b="0" l="0" r="0" t="0"/>
            <wp:docPr descr="Caná en Galilea - Parroquia Purísima Concepción de Los Molinos (Madrid)" id="1932444045" name="image5.jpg"/>
            <a:graphic>
              <a:graphicData uri="http://schemas.openxmlformats.org/drawingml/2006/picture">
                <pic:pic>
                  <pic:nvPicPr>
                    <pic:cNvPr descr="Caná en Galilea - Parroquia Purísima Concepción de Los Molinos (Madrid)" id="0" name="image5.jpg"/>
                    <pic:cNvPicPr preferRelativeResize="0"/>
                  </pic:nvPicPr>
                  <pic:blipFill>
                    <a:blip r:embed="rId8"/>
                    <a:srcRect b="0" l="8232" r="0" t="0"/>
                    <a:stretch>
                      <a:fillRect/>
                    </a:stretch>
                  </pic:blipFill>
                  <pic:spPr>
                    <a:xfrm>
                      <a:off x="0" y="0"/>
                      <a:ext cx="1853684" cy="1263876"/>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918335" cy="1269755"/>
            <wp:effectExtent b="0" l="0" r="0" t="0"/>
            <wp:docPr descr="Santuario del Libro - Wikipedia, la enciclopedia libre" id="1932444044" name="image1.jpg"/>
            <a:graphic>
              <a:graphicData uri="http://schemas.openxmlformats.org/drawingml/2006/picture">
                <pic:pic>
                  <pic:nvPicPr>
                    <pic:cNvPr descr="Santuario del Libro - Wikipedia, la enciclopedia libre" id="0" name="image1.jpg"/>
                    <pic:cNvPicPr preferRelativeResize="0"/>
                  </pic:nvPicPr>
                  <pic:blipFill>
                    <a:blip r:embed="rId9"/>
                    <a:srcRect b="0" l="5772" r="12877" t="0"/>
                    <a:stretch>
                      <a:fillRect/>
                    </a:stretch>
                  </pic:blipFill>
                  <pic:spPr>
                    <a:xfrm>
                      <a:off x="0" y="0"/>
                      <a:ext cx="1918335" cy="126975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DOMINGO. AEROPUERTO BEN GURION, TEL AVIV</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asistencia y traslado al hotel. Alojamiento.</w:t>
      </w:r>
    </w:p>
    <w:p w:rsidR="00000000" w:rsidDel="00000000" w:rsidP="00000000" w:rsidRDefault="00000000" w:rsidRPr="00000000" w14:paraId="0000000D">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LUNES. TEL AVIV </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Día libre en Tel Aviv. Opcional: Masada y Mar Muerto: Salida hacia Masada, último bastión judío en la revuelta contra los Romanos. Ascenso en teleférico a la imponente fortaleza de Masada, donde encontraremos ruinas de los Zelotes y las excavaciones del palacio de Herodes. Posteriormente descenderemos al lugar más bajo del mundo, el Mar Muerto, a 400 metros bajo el nivel del mar. Tiempo libre para bañarse en sus famosas aguas minerales. Regreso a Tel Aviv. Alojamiento.</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MARTES. TEL AVIV, JAFA, CESÁREA, HAIFA, SAN JUAN DE ACRE, GALILEA </w:t>
      </w:r>
    </w:p>
    <w:p w:rsidR="00000000" w:rsidDel="00000000" w:rsidP="00000000" w:rsidRDefault="00000000" w:rsidRPr="00000000" w14:paraId="0000001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de la ciudad de Tel Aviv bordeando el Mar Mediterráneo hasta llegar a Jaffa, antiguo puerto de Israel, hoy barrio de artistas. Visita de la Iglesia de San Pedro. Continuación por la costa hacia Cesárea Marítima, antigua capital Romana, donde visitaremos su Teatro, la Muralla de la Fortaleza de los Cruzados y el Acueducto Romano. Seguiremos hacia la ciudad de Haifa, subiremos al Monte Carmelo, donde se encuentra la Gruta del Profeta Elías y contemplaremos el Templo Bahaí y sus Jardines Persas, tendremos una vista panorámica de la ciudad y el puerto. Continuación a San Juan de Acre, capital de los Cruzados, visitando las fortalezas medievales. Cena y alojamiento.</w:t>
      </w:r>
    </w:p>
    <w:p w:rsidR="00000000" w:rsidDel="00000000" w:rsidP="00000000" w:rsidRDefault="00000000" w:rsidRPr="00000000" w14:paraId="00000013">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5">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MIÉRCOLES. TRAVESÍA EN BARCO, MAGDALA, MT. BEATITUDES, TABGHA, </w:t>
      </w:r>
      <w:r w:rsidDel="00000000" w:rsidR="00000000" w:rsidRPr="00000000">
        <w:rPr>
          <w:rFonts w:ascii="Calibri" w:cs="Calibri" w:eastAsia="Calibri" w:hAnsi="Calibri"/>
          <w:b w:val="1"/>
          <w:color w:val="1f3864"/>
          <w:rtl w:val="0"/>
        </w:rPr>
        <w:t xml:space="preserve">CAFARNAÚM</w:t>
      </w:r>
      <w:r w:rsidDel="00000000" w:rsidR="00000000" w:rsidRPr="00000000">
        <w:rPr>
          <w:rFonts w:ascii="Calibri" w:cs="Calibri" w:eastAsia="Calibri" w:hAnsi="Calibri"/>
          <w:b w:val="1"/>
          <w:color w:val="1f3864"/>
          <w:rtl w:val="0"/>
        </w:rPr>
        <w:t xml:space="preserve">, GALILEA</w:t>
      </w:r>
    </w:p>
    <w:p w:rsidR="00000000" w:rsidDel="00000000" w:rsidP="00000000" w:rsidRDefault="00000000" w:rsidRPr="00000000" w14:paraId="0000001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Comenzaremos el día con una travesía en barco por el Mar de Galilea. Seguiremos para visitar Magdala, donde veremos restos del pueblo y de su Sinagoga, y visitaremos la moderna Iglesia. Más tarde visitaremos el Monte de las Bienaventuranzas, donde tuvo lugar “El Sermón de la Montaña”, Tabgha, lugar de la multiplicación de los panes y los peces, y Cafarnaúm, donde se encuentra la Casa de San Pedro y las ruinas de la antigua Sinagoga. Cena y alojamiento.</w:t>
      </w:r>
    </w:p>
    <w:p w:rsidR="00000000" w:rsidDel="00000000" w:rsidP="00000000" w:rsidRDefault="00000000" w:rsidRPr="00000000" w14:paraId="00000017">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8">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JUEVES. NAZARET, MT. PRECIPICIO, CANA DE GALILEA, RÍO JORDÁN, JERUSALÉN</w:t>
      </w:r>
    </w:p>
    <w:p w:rsidR="00000000" w:rsidDel="00000000" w:rsidP="00000000" w:rsidRDefault="00000000" w:rsidRPr="00000000" w14:paraId="0000001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Por la mañana visita de la ciudad de Nazaret visitaremos la Iglesia de la Anunciación, la Carpintería de San José y la Fuente de la Virgen. Continuación hacia el Monte del Precipicio, desde donde podremos admirar una hermosa vista panorámica de Nazaret y sus alrededores. Seguiremos el día con la visita de Cana de Galilea, donde tuvo lugar el primer Milagro de Jesús. Por la tarde salida hacia Jerusalén por el Valle del Río Jordán, bordeando el oasis de Jericó, donde disfrutaremos de una panorámica del Monte de la Tentación y del Mar Muerto. Ascenso por el desierto de Judea y entrada a Jerusalén, ciudad mensajera de paz, cuna de las tres grandes religiones monoteístas. Alojamiento.  </w:t>
      </w:r>
    </w:p>
    <w:p w:rsidR="00000000" w:rsidDel="00000000" w:rsidP="00000000" w:rsidRDefault="00000000" w:rsidRPr="00000000" w14:paraId="0000001A">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VIERNES.  JERUSALÉN: MUSEO DE ISRAEL, EIN KAREN, YAD VASHEM, BELÉN</w:t>
      </w:r>
    </w:p>
    <w:p w:rsidR="00000000" w:rsidDel="00000000" w:rsidP="00000000" w:rsidRDefault="00000000" w:rsidRPr="00000000" w14:paraId="0000001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hacia el Santuario del Libro en el Museo de Israel, donde están expuestos los Manuscritos del Mar Muerto, y donde se encuentra la Maqueta de Jerusalén en tiempos de Jesús. Visita al barrio de Ein Karen donde se encuentra la Iglesia de la Natividad de San Juan Bautista, y visita de Yad Vashem, Museo y Memorial del Holocausto. Por la tarde visitamos Belén, donde, entrando por la puerta de Humildad a la Iglesia de la Natividad, veremos la Gruta del Pesebre, la Estrella de 14 puntas (Lugar del nacimiento de Jesús), la Basílica de Santa Catarina y la Gruta de San Jerónimo. Alojamiento.</w:t>
      </w:r>
    </w:p>
    <w:p w:rsidR="00000000" w:rsidDel="00000000" w:rsidP="00000000" w:rsidRDefault="00000000" w:rsidRPr="00000000" w14:paraId="0000001D">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E">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 SÁBADO. MURO DE LOS LAMENTOS, VÍA DOLOROSA, SANTO SEPULCRO, MT. OLIVOS, MT. SIÓN </w:t>
      </w:r>
    </w:p>
    <w:p w:rsidR="00000000" w:rsidDel="00000000" w:rsidP="00000000" w:rsidRDefault="00000000" w:rsidRPr="00000000" w14:paraId="0000001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hacia la Ciudad Antigua, visita del Muro de las Lamentaciones. A continuación, realizaremos a pie la Vía Dolorosa para llegar al Gólgota, lugar de la crucifixión de Jesús y al Santo Sepulcro. Visita del Monte Sion donde se encuentran la Tumba del Rey David, el Cenáculo (lugar de la última cena “La Eucaristía” y “Pentecostés”) y la Abadía de la Dormición – Asunción de María. Seguiremos hacia el Monte de los Olivos, para apreciar una magnifica vista de la ciudad. Finalmente visitaremos el Jardín de Getsemaní y la Basílica de la Agonía. Alojamiento.</w:t>
      </w:r>
    </w:p>
    <w:p w:rsidR="00000000" w:rsidDel="00000000" w:rsidP="00000000" w:rsidRDefault="00000000" w:rsidRPr="00000000" w14:paraId="00000020">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8. DOMINGO. JERUSALÉN, AEROPUERTO BEN GURION </w:t>
      </w:r>
    </w:p>
    <w:p w:rsidR="00000000" w:rsidDel="00000000" w:rsidP="00000000" w:rsidRDefault="00000000" w:rsidRPr="00000000" w14:paraId="0000002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 la hora adecuada traslado al aeropuerto Ben Gurion para abordar el vuelo de regreso</w:t>
      </w:r>
    </w:p>
    <w:p w:rsidR="00000000" w:rsidDel="00000000" w:rsidP="00000000" w:rsidRDefault="00000000" w:rsidRPr="00000000" w14:paraId="00000023">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4">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¡FIN DE NUESTROS SERVICIOS!</w:t>
      </w:r>
      <w:r w:rsidDel="00000000" w:rsidR="00000000" w:rsidRPr="00000000">
        <w:rPr>
          <w:rtl w:val="0"/>
        </w:rPr>
      </w:r>
    </w:p>
    <w:p w:rsidR="00000000" w:rsidDel="00000000" w:rsidP="00000000" w:rsidRDefault="00000000" w:rsidRPr="00000000" w14:paraId="0000002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6">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28">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regular de llegada del Aeropuerto Ben Gurion al hotel de Tel Aviv</w:t>
      </w:r>
    </w:p>
    <w:p w:rsidR="00000000" w:rsidDel="00000000" w:rsidP="00000000" w:rsidRDefault="00000000" w:rsidRPr="00000000" w14:paraId="00000029">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regular de salida del hotel de Jerusalén al aeropuerto Ben Gurion</w:t>
      </w:r>
    </w:p>
    <w:p w:rsidR="00000000" w:rsidDel="00000000" w:rsidP="00000000" w:rsidRDefault="00000000" w:rsidRPr="00000000" w14:paraId="0000002A">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08 días / 07 Noches en hoteles de la categoría elegida </w:t>
      </w:r>
    </w:p>
    <w:p w:rsidR="00000000" w:rsidDel="00000000" w:rsidP="00000000" w:rsidRDefault="00000000" w:rsidRPr="00000000" w14:paraId="0000002B">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07 desayunos buffet en los hoteles</w:t>
      </w:r>
    </w:p>
    <w:p w:rsidR="00000000" w:rsidDel="00000000" w:rsidP="00000000" w:rsidRDefault="00000000" w:rsidRPr="00000000" w14:paraId="0000002C">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02 cenas en el hotel de Galilea </w:t>
      </w:r>
    </w:p>
    <w:p w:rsidR="00000000" w:rsidDel="00000000" w:rsidP="00000000" w:rsidRDefault="00000000" w:rsidRPr="00000000" w14:paraId="0000002D">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03 cenas en el hotel de Jerusalén (sólo para reservas con media pensión - no incluye bebidas)</w:t>
      </w:r>
    </w:p>
    <w:p w:rsidR="00000000" w:rsidDel="00000000" w:rsidP="00000000" w:rsidRDefault="00000000" w:rsidRPr="00000000" w14:paraId="0000002E">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05 días de tour en Israel de acuerdo con el itinerario adjunto</w:t>
      </w:r>
    </w:p>
    <w:p w:rsidR="00000000" w:rsidDel="00000000" w:rsidP="00000000" w:rsidRDefault="00000000" w:rsidRPr="00000000" w14:paraId="0000002F">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Autocar de lujo con aire acondicionado</w:t>
      </w:r>
    </w:p>
    <w:p w:rsidR="00000000" w:rsidDel="00000000" w:rsidP="00000000" w:rsidRDefault="00000000" w:rsidRPr="00000000" w14:paraId="00000030">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Visitas en Belén/Travesía en Barco por el Mar de Galilea</w:t>
      </w:r>
    </w:p>
    <w:p w:rsidR="00000000" w:rsidDel="00000000" w:rsidP="00000000" w:rsidRDefault="00000000" w:rsidRPr="00000000" w14:paraId="00000031">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Todas las entradas a los sitios de visita según el itinerario</w:t>
      </w:r>
    </w:p>
    <w:p w:rsidR="00000000" w:rsidDel="00000000" w:rsidP="00000000" w:rsidRDefault="00000000" w:rsidRPr="00000000" w14:paraId="00000032">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Guía local de habla hispana para las visitas</w:t>
      </w:r>
    </w:p>
    <w:p w:rsidR="00000000" w:rsidDel="00000000" w:rsidP="00000000" w:rsidRDefault="00000000" w:rsidRPr="00000000" w14:paraId="00000033">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Presentes personales a cada pasajero</w:t>
      </w:r>
    </w:p>
    <w:p w:rsidR="00000000" w:rsidDel="00000000" w:rsidP="00000000" w:rsidRDefault="00000000" w:rsidRPr="00000000" w14:paraId="00000034">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w:t>
      </w:r>
    </w:p>
    <w:p w:rsidR="00000000" w:rsidDel="00000000" w:rsidP="00000000" w:rsidRDefault="00000000" w:rsidRPr="00000000" w14:paraId="0000003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37">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Vuelos internacionales y domésticos (Consulta nuestras tarifas preferenciales)</w:t>
      </w:r>
    </w:p>
    <w:p w:rsidR="00000000" w:rsidDel="00000000" w:rsidP="00000000" w:rsidRDefault="00000000" w:rsidRPr="00000000" w14:paraId="00000038">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Visados, tasas de fronteras y/o aeropuertos</w:t>
      </w:r>
    </w:p>
    <w:p w:rsidR="00000000" w:rsidDel="00000000" w:rsidP="00000000" w:rsidRDefault="00000000" w:rsidRPr="00000000" w14:paraId="00000039">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Comidas fuera de las arriba mencionadas</w:t>
      </w:r>
    </w:p>
    <w:p w:rsidR="00000000" w:rsidDel="00000000" w:rsidP="00000000" w:rsidRDefault="00000000" w:rsidRPr="00000000" w14:paraId="0000003A">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Maleteros</w:t>
      </w:r>
    </w:p>
    <w:p w:rsidR="00000000" w:rsidDel="00000000" w:rsidP="00000000" w:rsidRDefault="00000000" w:rsidRPr="00000000" w14:paraId="0000003B">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Gastos de índole personal</w:t>
      </w:r>
    </w:p>
    <w:p w:rsidR="00000000" w:rsidDel="00000000" w:rsidP="00000000" w:rsidRDefault="00000000" w:rsidRPr="00000000" w14:paraId="0000003C">
      <w:pPr>
        <w:numPr>
          <w:ilvl w:val="0"/>
          <w:numId w:val="2"/>
        </w:numPr>
        <w:ind w:left="720" w:right="520" w:hanging="360"/>
        <w:rPr>
          <w:rFonts w:ascii="Calibri" w:cs="Calibri" w:eastAsia="Calibri" w:hAnsi="Calibri"/>
          <w:color w:val="1f3864"/>
        </w:rPr>
      </w:pPr>
      <w:bookmarkStart w:colFirst="0" w:colLast="0" w:name="_heading=h.gsmrecbjg9n5" w:id="2"/>
      <w:bookmarkEnd w:id="2"/>
      <w:r w:rsidDel="00000000" w:rsidR="00000000" w:rsidRPr="00000000">
        <w:rPr>
          <w:rFonts w:ascii="Calibri" w:cs="Calibri" w:eastAsia="Calibri" w:hAnsi="Calibri"/>
          <w:color w:val="1f3864"/>
          <w:rtl w:val="0"/>
        </w:rPr>
        <w:t xml:space="preserve">Propinas recomendadas y no incluidas:</w:t>
      </w:r>
    </w:p>
    <w:p w:rsidR="00000000" w:rsidDel="00000000" w:rsidP="00000000" w:rsidRDefault="00000000" w:rsidRPr="00000000" w14:paraId="0000003D">
      <w:pPr>
        <w:numPr>
          <w:ilvl w:val="0"/>
          <w:numId w:val="2"/>
        </w:numPr>
        <w:ind w:left="1134" w:right="520" w:hanging="425"/>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Guía del Tour:</w:t>
      </w:r>
      <w:r w:rsidDel="00000000" w:rsidR="00000000" w:rsidRPr="00000000">
        <w:rPr>
          <w:rFonts w:ascii="Calibri" w:cs="Calibri" w:eastAsia="Calibri" w:hAnsi="Calibri"/>
          <w:color w:val="1f3864"/>
          <w:rtl w:val="0"/>
        </w:rPr>
        <w:t xml:space="preserve"> Por día Por Persona USD 5,00</w:t>
      </w:r>
    </w:p>
    <w:p w:rsidR="00000000" w:rsidDel="00000000" w:rsidP="00000000" w:rsidRDefault="00000000" w:rsidRPr="00000000" w14:paraId="0000003E">
      <w:pPr>
        <w:numPr>
          <w:ilvl w:val="0"/>
          <w:numId w:val="2"/>
        </w:numPr>
        <w:ind w:left="1134" w:right="520" w:hanging="425"/>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Conductor del Bus</w:t>
      </w:r>
      <w:r w:rsidDel="00000000" w:rsidR="00000000" w:rsidRPr="00000000">
        <w:rPr>
          <w:rFonts w:ascii="Calibri" w:cs="Calibri" w:eastAsia="Calibri" w:hAnsi="Calibri"/>
          <w:color w:val="1f3864"/>
          <w:rtl w:val="0"/>
        </w:rPr>
        <w:t xml:space="preserve">: Por día Por Persona USD 3,00</w:t>
      </w:r>
    </w:p>
    <w:p w:rsidR="00000000" w:rsidDel="00000000" w:rsidP="00000000" w:rsidRDefault="00000000" w:rsidRPr="00000000" w14:paraId="0000003F">
      <w:pPr>
        <w:numPr>
          <w:ilvl w:val="0"/>
          <w:numId w:val="2"/>
        </w:numPr>
        <w:ind w:left="1134" w:right="520" w:hanging="425"/>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Traslados del/al Aeropuerto</w:t>
      </w:r>
      <w:r w:rsidDel="00000000" w:rsidR="00000000" w:rsidRPr="00000000">
        <w:rPr>
          <w:rFonts w:ascii="Calibri" w:cs="Calibri" w:eastAsia="Calibri" w:hAnsi="Calibri"/>
          <w:color w:val="1f3864"/>
          <w:rtl w:val="0"/>
        </w:rPr>
        <w:t xml:space="preserve">: Por Traslado por Persona USD 2,50</w:t>
      </w:r>
    </w:p>
    <w:p w:rsidR="00000000" w:rsidDel="00000000" w:rsidP="00000000" w:rsidRDefault="00000000" w:rsidRPr="00000000" w14:paraId="00000040">
      <w:pPr>
        <w:numPr>
          <w:ilvl w:val="0"/>
          <w:numId w:val="2"/>
        </w:numPr>
        <w:ind w:left="1134" w:right="520" w:hanging="425"/>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Maleteros en los Hoteles</w:t>
      </w:r>
      <w:r w:rsidDel="00000000" w:rsidR="00000000" w:rsidRPr="00000000">
        <w:rPr>
          <w:rFonts w:ascii="Calibri" w:cs="Calibri" w:eastAsia="Calibri" w:hAnsi="Calibri"/>
          <w:color w:val="1f3864"/>
          <w:rtl w:val="0"/>
        </w:rPr>
        <w:t xml:space="preserve">: Por cada maleta USD 1,50</w:t>
      </w:r>
    </w:p>
    <w:p w:rsidR="00000000" w:rsidDel="00000000" w:rsidP="00000000" w:rsidRDefault="00000000" w:rsidRPr="00000000" w14:paraId="00000041">
      <w:pPr>
        <w:numPr>
          <w:ilvl w:val="0"/>
          <w:numId w:val="2"/>
        </w:numPr>
        <w:ind w:left="1134" w:right="520" w:hanging="425"/>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Camareros en los Restaurantes</w:t>
      </w:r>
      <w:r w:rsidDel="00000000" w:rsidR="00000000" w:rsidRPr="00000000">
        <w:rPr>
          <w:rFonts w:ascii="Calibri" w:cs="Calibri" w:eastAsia="Calibri" w:hAnsi="Calibri"/>
          <w:color w:val="1f3864"/>
          <w:rtl w:val="0"/>
        </w:rPr>
        <w:t xml:space="preserve">: Por Persona USD 1,00</w:t>
      </w:r>
    </w:p>
    <w:p w:rsidR="00000000" w:rsidDel="00000000" w:rsidP="00000000" w:rsidRDefault="00000000" w:rsidRPr="00000000" w14:paraId="00000042">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4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4">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DÓLARES</w:t>
      </w:r>
    </w:p>
    <w:p w:rsidR="00000000" w:rsidDel="00000000" w:rsidP="00000000" w:rsidRDefault="00000000" w:rsidRPr="00000000" w14:paraId="00000045">
      <w:pPr>
        <w:jc w:val="center"/>
        <w:rPr>
          <w:rFonts w:ascii="Calibri" w:cs="Calibri" w:eastAsia="Calibri" w:hAnsi="Calibri"/>
          <w:b w:val="1"/>
          <w:color w:val="1f3864"/>
        </w:rPr>
      </w:pPr>
      <w:r w:rsidDel="00000000" w:rsidR="00000000" w:rsidRPr="00000000">
        <w:rPr>
          <w:rtl w:val="0"/>
        </w:rPr>
      </w:r>
    </w:p>
    <w:tbl>
      <w:tblPr>
        <w:tblStyle w:val="Table1"/>
        <w:tblW w:w="7503.000000000001" w:type="dxa"/>
        <w:jc w:val="center"/>
        <w:tblLayout w:type="fixed"/>
        <w:tblLook w:val="0400"/>
      </w:tblPr>
      <w:tblGrid>
        <w:gridCol w:w="1818"/>
        <w:gridCol w:w="1149"/>
        <w:gridCol w:w="1542"/>
        <w:gridCol w:w="1435"/>
        <w:gridCol w:w="1559"/>
        <w:tblGridChange w:id="0">
          <w:tblGrid>
            <w:gridCol w:w="1818"/>
            <w:gridCol w:w="1149"/>
            <w:gridCol w:w="1542"/>
            <w:gridCol w:w="1435"/>
            <w:gridCol w:w="1559"/>
          </w:tblGrid>
        </w:tblGridChange>
      </w:tblGrid>
      <w:tr>
        <w:trPr>
          <w:cantSplit w:val="0"/>
          <w:trHeight w:val="336" w:hRule="atLeast"/>
          <w:tblHeader w:val="0"/>
        </w:trPr>
        <w:tc>
          <w:tcPr>
            <w:tcBorders>
              <w:top w:color="000000" w:space="0" w:sz="8" w:val="single"/>
              <w:left w:color="000000" w:space="0" w:sz="8" w:val="single"/>
              <w:bottom w:color="000000" w:space="0" w:sz="8" w:val="single"/>
              <w:right w:color="000000" w:space="0" w:sz="4" w:val="single"/>
            </w:tcBorders>
            <w:shd w:fill="203764" w:val="clear"/>
            <w:vAlign w:val="center"/>
          </w:tcPr>
          <w:p w:rsidR="00000000" w:rsidDel="00000000" w:rsidP="00000000" w:rsidRDefault="00000000" w:rsidRPr="00000000" w14:paraId="0000004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TEMPORADAS</w:t>
            </w:r>
          </w:p>
        </w:tc>
        <w:tc>
          <w:tcPr>
            <w:tcBorders>
              <w:top w:color="000000" w:space="0" w:sz="8" w:val="single"/>
              <w:left w:color="000000" w:space="0" w:sz="0" w:val="nil"/>
              <w:bottom w:color="000000" w:space="0" w:sz="8" w:val="single"/>
              <w:right w:color="000000" w:space="0" w:sz="4" w:val="single"/>
            </w:tcBorders>
            <w:shd w:fill="203764" w:val="clear"/>
            <w:vAlign w:val="center"/>
          </w:tcPr>
          <w:p w:rsidR="00000000" w:rsidDel="00000000" w:rsidP="00000000" w:rsidRDefault="00000000" w:rsidRPr="00000000" w14:paraId="0000004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RÉGIMEN</w:t>
            </w:r>
          </w:p>
        </w:tc>
        <w:tc>
          <w:tcPr>
            <w:tcBorders>
              <w:top w:color="000000" w:space="0" w:sz="8" w:val="single"/>
              <w:left w:color="000000" w:space="0" w:sz="0" w:val="nil"/>
              <w:bottom w:color="000000" w:space="0" w:sz="8" w:val="single"/>
              <w:right w:color="000000" w:space="0" w:sz="4" w:val="single"/>
            </w:tcBorders>
            <w:shd w:fill="203764" w:val="clear"/>
            <w:vAlign w:val="center"/>
          </w:tcPr>
          <w:p w:rsidR="00000000" w:rsidDel="00000000" w:rsidP="00000000" w:rsidRDefault="00000000" w:rsidRPr="00000000" w14:paraId="0000004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TURISTA</w:t>
            </w:r>
          </w:p>
        </w:tc>
        <w:tc>
          <w:tcPr>
            <w:tcBorders>
              <w:top w:color="000000" w:space="0" w:sz="8" w:val="single"/>
              <w:left w:color="000000" w:space="0" w:sz="0" w:val="nil"/>
              <w:bottom w:color="000000" w:space="0" w:sz="8" w:val="single"/>
              <w:right w:color="000000" w:space="0" w:sz="4" w:val="single"/>
            </w:tcBorders>
            <w:shd w:fill="203764" w:val="clear"/>
            <w:vAlign w:val="center"/>
          </w:tcPr>
          <w:p w:rsidR="00000000" w:rsidDel="00000000" w:rsidP="00000000" w:rsidRDefault="00000000" w:rsidRPr="00000000" w14:paraId="0000004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PRIMERA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SUPERIOR</w:t>
            </w:r>
          </w:p>
        </w:tc>
      </w:tr>
      <w:tr>
        <w:trPr>
          <w:cantSplit w:val="0"/>
          <w:trHeight w:val="330" w:hRule="atLeast"/>
          <w:tblHeader w:val="0"/>
        </w:trPr>
        <w:tc>
          <w:tcPr>
            <w:vMerge w:val="restart"/>
            <w:tcBorders>
              <w:top w:color="000000" w:space="0" w:sz="0" w:val="nil"/>
              <w:left w:color="000000" w:space="0" w:sz="8" w:val="single"/>
              <w:bottom w:color="000000" w:space="0" w:sz="8" w:val="single"/>
              <w:right w:color="000000" w:space="0" w:sz="8" w:val="single"/>
            </w:tcBorders>
            <w:shd w:fill="c1f0c8"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BAJA</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BB</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4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1.538 USD</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1.654 USD</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2.026 USD</w:t>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c1f0c8" w:val="clea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HB</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1.654 USD</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1.808 USD</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2.256 USD</w:t>
            </w:r>
          </w:p>
        </w:tc>
      </w:tr>
      <w:tr>
        <w:trPr>
          <w:cantSplit w:val="0"/>
          <w:trHeight w:val="330" w:hRule="atLeast"/>
          <w:tblHeader w:val="0"/>
        </w:trPr>
        <w:tc>
          <w:tcPr>
            <w:vMerge w:val="restart"/>
            <w:tcBorders>
              <w:top w:color="000000" w:space="0" w:sz="0" w:val="nil"/>
              <w:left w:color="000000" w:space="0" w:sz="8" w:val="single"/>
              <w:bottom w:color="000000" w:space="0" w:sz="8" w:val="single"/>
              <w:right w:color="000000" w:space="0" w:sz="8" w:val="single"/>
            </w:tcBorders>
            <w:shd w:fill="c0e6f5"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MEDIANA</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BB</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1.654 USD</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1.730 USD</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2.116 USD</w:t>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c0e6f5" w:val="clea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HB</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1.768 USD</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1.884 USD</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2.346 USD</w:t>
            </w:r>
          </w:p>
        </w:tc>
      </w:tr>
      <w:tr>
        <w:trPr>
          <w:cantSplit w:val="0"/>
          <w:trHeight w:val="330" w:hRule="atLeast"/>
          <w:tblHeader w:val="0"/>
        </w:trPr>
        <w:tc>
          <w:tcPr>
            <w:vMerge w:val="restart"/>
            <w:tcBorders>
              <w:top w:color="000000" w:space="0" w:sz="0" w:val="nil"/>
              <w:left w:color="000000" w:space="0" w:sz="8" w:val="single"/>
              <w:bottom w:color="000000" w:space="0" w:sz="8" w:val="single"/>
              <w:right w:color="000000" w:space="0" w:sz="8" w:val="single"/>
            </w:tcBorders>
            <w:shd w:fill="f2ceef"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ALTA</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BB</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1.756 USD</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1.872 USD</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2.448 USD</w:t>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f2ceef" w:val="clear"/>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HB</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1.872 USD</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2.026 USD</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2.680 USD</w:t>
            </w:r>
          </w:p>
        </w:tc>
      </w:tr>
      <w:tr>
        <w:trPr>
          <w:cantSplit w:val="0"/>
          <w:trHeight w:val="255" w:hRule="atLeast"/>
          <w:tblHeader w:val="0"/>
        </w:trPr>
        <w:tc>
          <w:tcPr>
            <w:gridSpan w:val="2"/>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9">
            <w:pPr>
              <w:widowControl w:val="1"/>
              <w:jc w:val="center"/>
              <w:rPr>
                <w:rFonts w:ascii="Calibri" w:cs="Calibri" w:eastAsia="Calibri" w:hAnsi="Calibri"/>
                <w:b w:val="1"/>
                <w:i w:val="1"/>
                <w:color w:val="002060"/>
              </w:rPr>
            </w:pPr>
            <w:r w:rsidDel="00000000" w:rsidR="00000000" w:rsidRPr="00000000">
              <w:rPr>
                <w:rFonts w:ascii="Calibri" w:cs="Calibri" w:eastAsia="Calibri" w:hAnsi="Calibri"/>
                <w:b w:val="1"/>
                <w:i w:val="1"/>
                <w:color w:val="002060"/>
                <w:rtl w:val="0"/>
              </w:rPr>
              <w:t xml:space="preserve">SUP. INDIVIDUAL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904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1.020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1.366 USD</w:t>
            </w:r>
          </w:p>
        </w:tc>
      </w:tr>
    </w:tbl>
    <w:p w:rsidR="00000000" w:rsidDel="00000000" w:rsidP="00000000" w:rsidRDefault="00000000" w:rsidRPr="00000000" w14:paraId="0000006E">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SALIDAS SOLO PORCIÓN TERRESTRE</w:t>
      </w:r>
    </w:p>
    <w:p w:rsidR="00000000" w:rsidDel="00000000" w:rsidP="00000000" w:rsidRDefault="00000000" w:rsidRPr="00000000" w14:paraId="0000006F">
      <w:pPr>
        <w:rPr>
          <w:rFonts w:ascii="Calibri" w:cs="Calibri" w:eastAsia="Calibri" w:hAnsi="Calibri"/>
          <w:b w:val="1"/>
          <w:color w:val="1f3864"/>
        </w:rPr>
      </w:pPr>
      <w:r w:rsidDel="00000000" w:rsidR="00000000" w:rsidRPr="00000000">
        <w:rPr>
          <w:rtl w:val="0"/>
        </w:rPr>
      </w:r>
    </w:p>
    <w:tbl>
      <w:tblPr>
        <w:tblStyle w:val="Table2"/>
        <w:tblW w:w="4540.0" w:type="dxa"/>
        <w:jc w:val="center"/>
        <w:tblLayout w:type="fixed"/>
        <w:tblLook w:val="0400"/>
      </w:tblPr>
      <w:tblGrid>
        <w:gridCol w:w="1040"/>
        <w:gridCol w:w="700"/>
        <w:gridCol w:w="700"/>
        <w:gridCol w:w="700"/>
        <w:gridCol w:w="700"/>
        <w:gridCol w:w="700"/>
        <w:tblGridChange w:id="0">
          <w:tblGrid>
            <w:gridCol w:w="1040"/>
            <w:gridCol w:w="700"/>
            <w:gridCol w:w="700"/>
            <w:gridCol w:w="700"/>
            <w:gridCol w:w="700"/>
            <w:gridCol w:w="700"/>
          </w:tblGrid>
        </w:tblGridChange>
      </w:tblGrid>
      <w:tr>
        <w:trPr>
          <w:cantSplit w:val="0"/>
          <w:trHeight w:val="310" w:hRule="atLeast"/>
          <w:tblHeader w:val="0"/>
        </w:trPr>
        <w:tc>
          <w:tcPr>
            <w:gridSpan w:val="6"/>
            <w:tcBorders>
              <w:top w:color="000000" w:space="0" w:sz="0" w:val="nil"/>
              <w:left w:color="000000" w:space="0" w:sz="0" w:val="nil"/>
              <w:bottom w:color="000000" w:space="0" w:sz="8" w:val="single"/>
              <w:right w:color="000000" w:space="0" w:sz="0" w:val="nil"/>
            </w:tcBorders>
            <w:shd w:fill="203764" w:val="clear"/>
            <w:vAlign w:val="center"/>
          </w:tcPr>
          <w:p w:rsidR="00000000" w:rsidDel="00000000" w:rsidP="00000000" w:rsidRDefault="00000000" w:rsidRPr="00000000" w14:paraId="0000007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2025</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ABR</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7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7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7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7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MAY</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7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7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7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8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JUN</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JUL</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AGO</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9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9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9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9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31</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SEP</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9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9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9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OCT</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9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9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9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9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NOV</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A1">
            <w:pPr>
              <w:widowControl w:val="1"/>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A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A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A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A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DIC</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A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A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A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A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285" w:hRule="atLeast"/>
          <w:tblHeader w:val="0"/>
        </w:trPr>
        <w:tc>
          <w:tcPr>
            <w:gridSpan w:val="6"/>
            <w:tcBorders>
              <w:top w:color="000000" w:space="0" w:sz="12" w:val="single"/>
              <w:left w:color="000000" w:space="0" w:sz="12" w:val="single"/>
              <w:bottom w:color="000000" w:space="0" w:sz="8" w:val="single"/>
              <w:right w:color="000000" w:space="0" w:sz="0" w:val="nil"/>
            </w:tcBorders>
            <w:shd w:fill="203764" w:val="clear"/>
            <w:vAlign w:val="center"/>
          </w:tcPr>
          <w:p w:rsidR="00000000" w:rsidDel="00000000" w:rsidP="00000000" w:rsidRDefault="00000000" w:rsidRPr="00000000" w14:paraId="000000A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2026</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ENE</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FEB</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bl>
    <w:p w:rsidR="00000000" w:rsidDel="00000000" w:rsidP="00000000" w:rsidRDefault="00000000" w:rsidRPr="00000000" w14:paraId="000000BE">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F">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C0">
      <w:pPr>
        <w:widowControl w:val="1"/>
        <w:numPr>
          <w:ilvl w:val="0"/>
          <w:numId w:val="1"/>
        </w:numPr>
        <w:tabs>
          <w:tab w:val="left" w:leader="none" w:pos="426"/>
        </w:tabs>
        <w:ind w:left="426" w:hanging="268"/>
        <w:jc w:val="both"/>
        <w:rPr>
          <w:rFonts w:ascii="Calibri" w:cs="Calibri" w:eastAsia="Calibri" w:hAnsi="Calibri"/>
          <w:color w:val="1f3864"/>
        </w:rPr>
      </w:pPr>
      <w:bookmarkStart w:colFirst="0" w:colLast="0" w:name="_heading=h.30j0zll" w:id="3"/>
      <w:bookmarkEnd w:id="3"/>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C1">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C2">
      <w:pPr>
        <w:widowControl w:val="1"/>
        <w:numPr>
          <w:ilvl w:val="0"/>
          <w:numId w:val="1"/>
        </w:numPr>
        <w:tabs>
          <w:tab w:val="left" w:leader="none" w:pos="426"/>
        </w:tabs>
        <w:ind w:left="426" w:hanging="268"/>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C3">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w:t>
      </w:r>
    </w:p>
    <w:p w:rsidR="00000000" w:rsidDel="00000000" w:rsidP="00000000" w:rsidRDefault="00000000" w:rsidRPr="00000000" w14:paraId="000000C4">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C5">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C6">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Todos los precios son por Pasajero en habitación compartida, excepto si es indicado diferente.</w:t>
      </w:r>
    </w:p>
    <w:p w:rsidR="00000000" w:rsidDel="00000000" w:rsidP="00000000" w:rsidRDefault="00000000" w:rsidRPr="00000000" w14:paraId="000000C7">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C8">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 </w:t>
      </w:r>
    </w:p>
    <w:p w:rsidR="00000000" w:rsidDel="00000000" w:rsidP="00000000" w:rsidRDefault="00000000" w:rsidRPr="00000000" w14:paraId="000000C9">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primera noche es siempre sin la cena, aunque el tour reservado sea con media pensión</w:t>
      </w:r>
    </w:p>
    <w:p w:rsidR="00000000" w:rsidDel="00000000" w:rsidP="00000000" w:rsidRDefault="00000000" w:rsidRPr="00000000" w14:paraId="000000CA">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hay cenas el Tel Aviv en todas las categorías</w:t>
      </w:r>
    </w:p>
    <w:p w:rsidR="00000000" w:rsidDel="00000000" w:rsidP="00000000" w:rsidRDefault="00000000" w:rsidRPr="00000000" w14:paraId="000000CB">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se garantiza conductor de habla hispana durante los traslados</w:t>
      </w:r>
    </w:p>
    <w:p w:rsidR="00000000" w:rsidDel="00000000" w:rsidP="00000000" w:rsidRDefault="00000000" w:rsidRPr="00000000" w14:paraId="000000CC">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traslados incluidos son solo en los días del inicio (llegada) y final (salida) del Circuito. Cualquier otro día será cobrado como traslado adicional.</w:t>
      </w:r>
    </w:p>
    <w:p w:rsidR="00000000" w:rsidDel="00000000" w:rsidP="00000000" w:rsidRDefault="00000000" w:rsidRPr="00000000" w14:paraId="000000CD">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Tropitours se reserva el derecho de cambiar la secuencia del programa y los hoteles sin previo aviso, no se reembolsará dinero por no tomar noches de hoteles, excursiones o comidas en el transcurso del itinerario.</w:t>
      </w:r>
    </w:p>
    <w:p w:rsidR="00000000" w:rsidDel="00000000" w:rsidP="00000000" w:rsidRDefault="00000000" w:rsidRPr="00000000" w14:paraId="000000CE">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Debido a la situación política entre Israel y Palestina, nos reservamos el derecho de cancelar o modificar algunas de las visitas sin previo aviso, sin derecho a reclamación por parte del cliente.</w:t>
      </w:r>
    </w:p>
    <w:p w:rsidR="00000000" w:rsidDel="00000000" w:rsidP="00000000" w:rsidRDefault="00000000" w:rsidRPr="00000000" w14:paraId="000000CF">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Nuestro personal estará en el aeropuerto un MÁXIMO DE 90 MINUTOS, a partir del aterrizaje del vuelo de llegada de los pasajeros.</w:t>
      </w:r>
    </w:p>
    <w:p w:rsidR="00000000" w:rsidDel="00000000" w:rsidP="00000000" w:rsidRDefault="00000000" w:rsidRPr="00000000" w14:paraId="000000D0">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 </w:t>
      </w:r>
    </w:p>
    <w:p w:rsidR="00000000" w:rsidDel="00000000" w:rsidP="00000000" w:rsidRDefault="00000000" w:rsidRPr="00000000" w14:paraId="000000D1">
      <w:pPr>
        <w:widowControl w:val="1"/>
        <w:pBdr>
          <w:top w:space="0" w:sz="0" w:val="nil"/>
          <w:left w:space="0" w:sz="0" w:val="nil"/>
          <w:bottom w:space="0" w:sz="0" w:val="nil"/>
          <w:right w:space="0" w:sz="0" w:val="nil"/>
          <w:between w:space="0" w:sz="0" w:val="nil"/>
        </w:pBdr>
        <w:tabs>
          <w:tab w:val="left" w:leader="none" w:pos="160"/>
        </w:tabs>
        <w:ind w:left="168"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D2">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D3">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D4">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D5">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Cancelación 20 días o más antes de la llegada a Israel, sin gastos de cancelación. </w:t>
      </w:r>
    </w:p>
    <w:p w:rsidR="00000000" w:rsidDel="00000000" w:rsidP="00000000" w:rsidRDefault="00000000" w:rsidRPr="00000000" w14:paraId="000000D6">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Cancelación entre 19 y 15 días antes de la llegada a Israel, tendrá un cargo de 10%.</w:t>
      </w:r>
    </w:p>
    <w:p w:rsidR="00000000" w:rsidDel="00000000" w:rsidP="00000000" w:rsidRDefault="00000000" w:rsidRPr="00000000" w14:paraId="000000D7">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Cancelación entre 14 y 10 días antes de la llegada a Israel, tendrá un cargo de 25%.</w:t>
      </w:r>
    </w:p>
    <w:p w:rsidR="00000000" w:rsidDel="00000000" w:rsidP="00000000" w:rsidRDefault="00000000" w:rsidRPr="00000000" w14:paraId="000000D8">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Cancelación 9 días o menos antes de la llegada a Israel, tendrá un cargo de 100%.</w:t>
      </w:r>
    </w:p>
    <w:p w:rsidR="00000000" w:rsidDel="00000000" w:rsidP="00000000" w:rsidRDefault="00000000" w:rsidRPr="00000000" w14:paraId="000000D9">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 concepto de No show, o si al Pasajero se le niega la entrada a Israel, tendrá un cargo de 100%.</w:t>
        <w:br w:type="textWrapping"/>
      </w:r>
    </w:p>
    <w:p w:rsidR="00000000" w:rsidDel="00000000" w:rsidP="00000000" w:rsidRDefault="00000000" w:rsidRPr="00000000" w14:paraId="000000DA">
      <w:pPr>
        <w:ind w:right="520"/>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D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DC">
      <w:pPr>
        <w:ind w:right="520"/>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DD">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moneda es el Nuevo Shekel israelí (NIS). Puede entrar a Israel con efectivo local, moneda extranjera, cheques de viaje y tarjetas de crédito.</w:t>
      </w:r>
    </w:p>
    <w:p w:rsidR="00000000" w:rsidDel="00000000" w:rsidP="00000000" w:rsidRDefault="00000000" w:rsidRPr="00000000" w14:paraId="000000DE">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Con alrededor de 40 días lluviosos de promedio, Israel es conocido por su sol radiante, aunque hay que recordar que cuenta con 4 temporadas. Los veranos son largos y duran de abril a octubre con picos de calor y humedad en julio y agosto. Otoño e invierno duran de noviembre a marzo. </w:t>
      </w:r>
    </w:p>
    <w:p w:rsidR="00000000" w:rsidDel="00000000" w:rsidP="00000000" w:rsidRDefault="00000000" w:rsidRPr="00000000" w14:paraId="000000DF">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Sé tolerante y respeta la diversidad; observa las tradiciones y las prácticas sociales y culturales del lugar. Evita los comportamientos que puedan ofender a la población local.</w:t>
      </w:r>
    </w:p>
    <w:p w:rsidR="00000000" w:rsidDel="00000000" w:rsidP="00000000" w:rsidRDefault="00000000" w:rsidRPr="00000000" w14:paraId="000000E0">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idiomas oficiales son el hebreo moderno y el áraba. </w:t>
      </w:r>
    </w:p>
    <w:p w:rsidR="00000000" w:rsidDel="00000000" w:rsidP="00000000" w:rsidRDefault="00000000" w:rsidRPr="00000000" w14:paraId="000000E1">
      <w:pPr>
        <w:ind w:left="720" w:right="5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E2">
      <w:pPr>
        <w:ind w:right="520"/>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E3">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colombiano vigente por al menos 6 meses</w:t>
      </w:r>
    </w:p>
    <w:p w:rsidR="00000000" w:rsidDel="00000000" w:rsidP="00000000" w:rsidRDefault="00000000" w:rsidRPr="00000000" w14:paraId="000000E4">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de vacunación contra la fiebre amarilla en inglés</w:t>
      </w:r>
    </w:p>
    <w:p w:rsidR="00000000" w:rsidDel="00000000" w:rsidP="00000000" w:rsidRDefault="00000000" w:rsidRPr="00000000" w14:paraId="000000E5">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Necesita una eTA para Israel si tiene un pasaporte colombiano.</w:t>
      </w:r>
    </w:p>
    <w:p w:rsidR="00000000" w:rsidDel="00000000" w:rsidP="00000000" w:rsidRDefault="00000000" w:rsidRPr="00000000" w14:paraId="000000E6">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Seguro médico internacional.</w:t>
      </w:r>
    </w:p>
    <w:p w:rsidR="00000000" w:rsidDel="00000000" w:rsidP="00000000" w:rsidRDefault="00000000" w:rsidRPr="00000000" w14:paraId="000000E7">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Demostrar solvencia económica.</w:t>
      </w:r>
    </w:p>
    <w:p w:rsidR="00000000" w:rsidDel="00000000" w:rsidP="00000000" w:rsidRDefault="00000000" w:rsidRPr="00000000" w14:paraId="000000E8">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w:t>
      </w:r>
    </w:p>
    <w:p w:rsidR="00000000" w:rsidDel="00000000" w:rsidP="00000000" w:rsidRDefault="00000000" w:rsidRPr="00000000" w14:paraId="000000E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Confirmar la información de los documentos, ya que las embajadas y consulados pueden modificarlos sin previo aviso: </w:t>
      </w:r>
      <w:hyperlink r:id="rId10">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https://apply.joinsherpa.com/travel-restrictions/ISR?originCountry=COL&amp;nationality=COL&amp;travelPurposes</w:t>
        </w:r>
      </w:hyperlink>
      <w:r w:rsidDel="00000000" w:rsidR="00000000" w:rsidRPr="00000000">
        <w:rPr>
          <w:rtl w:val="0"/>
        </w:rPr>
      </w:r>
    </w:p>
    <w:p w:rsidR="00000000" w:rsidDel="00000000" w:rsidP="00000000" w:rsidRDefault="00000000" w:rsidRPr="00000000" w14:paraId="000000EA">
      <w:pPr>
        <w:ind w:right="520"/>
        <w:rPr>
          <w:rFonts w:ascii="Calibri" w:cs="Calibri" w:eastAsia="Calibri" w:hAnsi="Calibri"/>
          <w:b w:val="1"/>
          <w:color w:val="1f3864"/>
          <w:sz w:val="21"/>
          <w:szCs w:val="21"/>
        </w:rPr>
      </w:pPr>
      <w:r w:rsidDel="00000000" w:rsidR="00000000" w:rsidRPr="00000000">
        <w:rPr>
          <w:rtl w:val="0"/>
        </w:rPr>
      </w:r>
    </w:p>
    <w:p w:rsidR="00000000" w:rsidDel="00000000" w:rsidP="00000000" w:rsidRDefault="00000000" w:rsidRPr="00000000" w14:paraId="000000EB">
      <w:pPr>
        <w:ind w:right="520"/>
        <w:rPr>
          <w:rFonts w:ascii="Calibri" w:cs="Calibri" w:eastAsia="Calibri" w:hAnsi="Calibri"/>
          <w:color w:val="1f3864"/>
        </w:rPr>
      </w:pPr>
      <w:r w:rsidDel="00000000" w:rsidR="00000000" w:rsidRPr="00000000">
        <w:rPr>
          <w:rFonts w:ascii="Calibri" w:cs="Calibri" w:eastAsia="Calibri" w:hAnsi="Calibri"/>
          <w:b w:val="1"/>
          <w:color w:val="1f3864"/>
          <w:sz w:val="21"/>
          <w:szCs w:val="21"/>
          <w:rtl w:val="0"/>
        </w:rPr>
        <w:t xml:space="preserve">CLÁUSULA DE RESPONSABILIDAD: </w:t>
      </w:r>
      <w:hyperlink r:id="rId11">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EC">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ED">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0EE">
      <w:pPr>
        <w:widowControl w:val="1"/>
        <w:spacing w:after="160" w:line="259" w:lineRule="auto"/>
        <w:jc w:val="both"/>
        <w:rPr>
          <w:sz w:val="20"/>
          <w:szCs w:val="20"/>
        </w:rPr>
      </w:pPr>
      <w:r w:rsidDel="00000000" w:rsidR="00000000" w:rsidRPr="00000000">
        <w:rPr>
          <w:sz w:val="20"/>
          <w:szCs w:val="20"/>
          <w:rtl w:val="0"/>
        </w:rPr>
        <w:t xml:space="preserve"> </w:t>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-900428</wp:posOffset>
          </wp:positionH>
          <wp:positionV relativeFrom="paragraph">
            <wp:posOffset>671195</wp:posOffset>
          </wp:positionV>
          <wp:extent cx="7788214" cy="1033780"/>
          <wp:effectExtent b="0" l="0" r="0" t="0"/>
          <wp:wrapNone/>
          <wp:docPr id="193244404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88214" cy="103378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-1045843</wp:posOffset>
          </wp:positionH>
          <wp:positionV relativeFrom="paragraph">
            <wp:posOffset>-367029</wp:posOffset>
          </wp:positionV>
          <wp:extent cx="2058074" cy="1384300"/>
          <wp:effectExtent b="0" l="0" r="0" t="0"/>
          <wp:wrapNone/>
          <wp:docPr id="193244404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58074" cy="13843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-544829</wp:posOffset>
          </wp:positionH>
          <wp:positionV relativeFrom="paragraph">
            <wp:posOffset>3632835</wp:posOffset>
          </wp:positionV>
          <wp:extent cx="406400" cy="2381250"/>
          <wp:effectExtent b="0" l="0" r="0" t="0"/>
          <wp:wrapNone/>
          <wp:docPr id="1932444046"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406400" cy="23812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-1129663</wp:posOffset>
          </wp:positionH>
          <wp:positionV relativeFrom="paragraph">
            <wp:posOffset>-449577</wp:posOffset>
          </wp:positionV>
          <wp:extent cx="8016875" cy="955040"/>
          <wp:effectExtent b="0" l="0" r="0" t="0"/>
          <wp:wrapSquare wrapText="bothSides" distB="0" distT="0" distL="114300" distR="114300"/>
          <wp:docPr id="1932444048"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Pr>
  </w:style>
  <w:style w:type="table" w:styleId="a0" w:customStyle="1">
    <w:basedOn w:val="TableNormal3"/>
    <w:tblPr>
      <w:tblStyleRowBandSize w:val="1"/>
      <w:tblStyleColBandSize w:val="1"/>
    </w:tblPr>
  </w:style>
  <w:style w:type="table" w:styleId="a1" w:customStyle="1">
    <w:basedOn w:val="TableNormal3"/>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D30CB2"/>
    <w:rPr>
      <w:color w:val="605e5c"/>
      <w:shd w:color="auto" w:fill="e1dfdd" w:val="clear"/>
    </w:r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apply.joinsherpa.com/travel-restrictions/ISR?originCountry=COL&amp;nationality=COL&amp;travelPurposes"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6.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Cmd7piO4S/TccwJQPzFLl1mTxA==">CgMxLjAyDmgubGViNTM5bHRveGZsMg5oLnFmZ2d2ZnMxNTRlbzIOaC5nc21yZWNiamc5bjUyCWguMzBqMHpsbDgAciExdEk2Q0hPeGlVczdncXhYMnVhc3hqallQaFF1dGRsZEs=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2025-04-09T15:28:00Z</dcterms:created>
  <dc:creator>Eliana Gomez</dc:creator>
</cp:coreProperties>
</file>