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002060"/>
          <w:sz w:val="48"/>
          <w:szCs w:val="48"/>
        </w:rPr>
      </w:pPr>
      <w:r w:rsidDel="00000000" w:rsidR="00000000" w:rsidRPr="00000000">
        <w:rPr>
          <w:rFonts w:ascii="Calibri" w:cs="Calibri" w:eastAsia="Calibri" w:hAnsi="Calibri"/>
          <w:b w:val="1"/>
          <w:bCs w:val="1"/>
          <w:color w:val="002060"/>
          <w:sz w:val="48"/>
          <w:szCs w:val="48"/>
          <w:rtl w:val="0"/>
        </w:rPr>
        <w:t xml:space="preserve">ENCANTOS DE ESPAÑA</w:t>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7N/8D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(Madrid, Sevilla, Andalucía, Costa del sol, Granada Y Toledo)</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SALIDAS PUNTUALES: </w:t>
      </w:r>
      <w:r w:rsidDel="00000000" w:rsidR="00000000" w:rsidRPr="00000000">
        <w:rPr>
          <w:rFonts w:ascii="Calibri" w:cs="Calibri" w:eastAsia="Calibri" w:hAnsi="Calibri"/>
          <w:color w:val="1f3864"/>
          <w:rtl w:val="0"/>
        </w:rPr>
        <w:t xml:space="preserve">Hasta Marzo de 2026. (Ver cuadro de salidas).</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center"/>
        <w:rPr>
          <w:b w:val="1"/>
          <w:bCs w:val="1"/>
          <w:color w:val="002060"/>
          <w:sz w:val="14"/>
          <w:szCs w:val="14"/>
        </w:rPr>
      </w:pPr>
      <w:r w:rsidDel="00000000" w:rsidR="00000000" w:rsidRPr="00000000">
        <w:rPr>
          <w:rtl w:val="0"/>
        </w:rPr>
      </w:r>
    </w:p>
    <w:p w:rsidR="00000000" w:rsidDel="00000000" w:rsidP="00000000" w:rsidRDefault="00000000" w:rsidRPr="00000000" w14:paraId="00000008">
      <w:pPr>
        <w:jc w:val="center"/>
        <w:rPr>
          <w:b w:val="1"/>
          <w:bCs w:val="1"/>
          <w:color w:val="002060"/>
        </w:rPr>
      </w:pPr>
      <w:r w:rsidDel="00000000" w:rsidR="00000000" w:rsidRPr="00000000">
        <w:rPr/>
        <w:drawing>
          <wp:inline distB="0" distT="0" distL="0" distR="0">
            <wp:extent cx="1702879" cy="1160126"/>
            <wp:effectExtent b="0" l="0" r="0" t="0"/>
            <wp:docPr descr="Qué ver en Madrid en 2 días - Itinerario y recomendaciones" id="2037140063" name="image5.jpg"/>
            <a:graphic>
              <a:graphicData uri="http://schemas.openxmlformats.org/drawingml/2006/picture">
                <pic:pic>
                  <pic:nvPicPr>
                    <pic:cNvPr descr="Qué ver en Madrid en 2 días - Itinerario y recomendaciones" id="0" name="image5.jpg"/>
                    <pic:cNvPicPr preferRelativeResize="0"/>
                  </pic:nvPicPr>
                  <pic:blipFill>
                    <a:blip r:embed="rId7"/>
                    <a:srcRect b="0" l="0" r="18354" t="0"/>
                    <a:stretch>
                      <a:fillRect/>
                    </a:stretch>
                  </pic:blipFill>
                  <pic:spPr>
                    <a:xfrm>
                      <a:off x="0" y="0"/>
                      <a:ext cx="1702879" cy="1160126"/>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drawing>
          <wp:inline distB="0" distT="0" distL="0" distR="0">
            <wp:extent cx="1686706" cy="1155600"/>
            <wp:effectExtent b="0" l="0" r="0" t="0"/>
            <wp:docPr descr="Andalucía turismo: qué visitar en Andalucía, España, 2025 | Viaja con  Expedia" id="2037140066" name="image2.jpg"/>
            <a:graphic>
              <a:graphicData uri="http://schemas.openxmlformats.org/drawingml/2006/picture">
                <pic:pic>
                  <pic:nvPicPr>
                    <pic:cNvPr descr="Andalucía turismo: qué visitar en Andalucía, España, 2025 | Viaja con  Expedia" id="0" name="image2.jpg"/>
                    <pic:cNvPicPr preferRelativeResize="0"/>
                  </pic:nvPicPr>
                  <pic:blipFill>
                    <a:blip r:embed="rId8"/>
                    <a:srcRect b="0" l="3247" r="14656" t="0"/>
                    <a:stretch>
                      <a:fillRect/>
                    </a:stretch>
                  </pic:blipFill>
                  <pic:spPr>
                    <a:xfrm>
                      <a:off x="0" y="0"/>
                      <a:ext cx="1686706" cy="1155600"/>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drawing>
          <wp:inline distB="0" distT="0" distL="0" distR="0">
            <wp:extent cx="1725772" cy="1155600"/>
            <wp:effectExtent b="0" l="0" r="0" t="0"/>
            <wp:docPr descr="Vuelos baratos por $1.509.725 a Toledo (MAD) | KAYAK" id="2037140065" name="image3.jpg"/>
            <a:graphic>
              <a:graphicData uri="http://schemas.openxmlformats.org/drawingml/2006/picture">
                <pic:pic>
                  <pic:nvPicPr>
                    <pic:cNvPr descr="Vuelos baratos por $1.509.725 a Toledo (MAD) | KAYAK" id="0" name="image3.jpg"/>
                    <pic:cNvPicPr preferRelativeResize="0"/>
                  </pic:nvPicPr>
                  <pic:blipFill>
                    <a:blip r:embed="rId9"/>
                    <a:srcRect b="0" l="0" r="16036" t="0"/>
                    <a:stretch>
                      <a:fillRect/>
                    </a:stretch>
                  </pic:blipFill>
                  <pic:spPr>
                    <a:xfrm>
                      <a:off x="0" y="0"/>
                      <a:ext cx="1725772" cy="1155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1º DÍA (MAR.)  MADRID</w:t>
      </w:r>
    </w:p>
    <w:p w:rsidR="00000000" w:rsidDel="00000000" w:rsidP="00000000" w:rsidRDefault="00000000" w:rsidRPr="00000000" w14:paraId="0000000B">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y traslado al hotel. Resto del día libre. Alojamiento en el hotel.</w:t>
      </w:r>
    </w:p>
    <w:p w:rsidR="00000000" w:rsidDel="00000000" w:rsidP="00000000" w:rsidRDefault="00000000" w:rsidRPr="00000000" w14:paraId="0000000C">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2º DÍA (MIE.)  MADRID </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Alojamiento en el hotel. (D)</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3º DÍA (JUE.) MADRID – CÓRDOBA – SEVILLA</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en dirección sur a lo largo de la tierra de Don Quijote, “El hombre de La Mancha”, pasando por la venta típica de Don Quijote en Puerto Lápice.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Alojamiento en el hotel. (D)</w:t>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4º DÍA (VIE.) SEVILLA</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Alojamiento en el hotel. (D) </w:t>
      </w:r>
    </w:p>
    <w:p w:rsidR="00000000" w:rsidDel="00000000" w:rsidP="00000000" w:rsidRDefault="00000000" w:rsidRPr="00000000" w14:paraId="0000001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5º DÍA (SÁB.) SEVILLA – RONDA – COSTA DEL SOL</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en el hotel salida dirección sur por la ruta de los Pueblos Blancos con dirección a Ronda; tiempo libre para admirar esta ciudad de origen Celta con maravillosas vistas del valle y la montaña. Por la tarde continuamos hacia una de las más modernas e importantes zonas de interés turístico internacional, la Costa del Sol. Alojamiento en el hotel. (D)</w:t>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6º DÍA (DOM.) COSTA DEL SOL – GRANADA</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 Alojamiento en el hotel. Por la noche, opcionalmente, espectáculo de Zambra Flamenca. (D)</w:t>
      </w:r>
    </w:p>
    <w:p w:rsidR="00000000" w:rsidDel="00000000" w:rsidP="00000000" w:rsidRDefault="00000000" w:rsidRPr="00000000" w14:paraId="0000001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7º DÍA (LUN.)  GRANADA – TOLEDO – MADRID</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 Alojamiento en el hotel. (D).</w:t>
      </w:r>
    </w:p>
    <w:p w:rsidR="00000000" w:rsidDel="00000000" w:rsidP="00000000" w:rsidRDefault="00000000" w:rsidRPr="00000000" w14:paraId="0000002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8º DÍA (MAR.) MADRID </w:t>
      </w:r>
    </w:p>
    <w:p w:rsidR="00000000" w:rsidDel="00000000" w:rsidP="00000000" w:rsidRDefault="00000000" w:rsidRPr="00000000" w14:paraId="00000022">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(D) </w:t>
      </w:r>
    </w:p>
    <w:p w:rsidR="00000000" w:rsidDel="00000000" w:rsidP="00000000" w:rsidRDefault="00000000" w:rsidRPr="00000000" w14:paraId="0000002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25">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bCs w:val="1"/>
          <w:color w:val="1f3864"/>
          <w:sz w:val="18"/>
          <w:szCs w:val="18"/>
        </w:rPr>
      </w:pPr>
      <w:r w:rsidDel="00000000" w:rsidR="00000000" w:rsidRPr="00000000">
        <w:rPr>
          <w:rFonts w:ascii="Calibri" w:cs="Calibri" w:eastAsia="Calibri" w:hAnsi="Calibri"/>
          <w:b w:val="1"/>
          <w:bCs w:val="1"/>
          <w:color w:val="1f3864"/>
          <w:rtl w:val="0"/>
        </w:rPr>
        <w:t xml:space="preserve">TARIFA POR PERSONA EN EUROS</w:t>
        <w:br w:type="textWrapping"/>
      </w:r>
      <w:r w:rsidDel="00000000" w:rsidR="00000000" w:rsidRPr="00000000">
        <w:rPr>
          <w:rtl w:val="0"/>
        </w:rPr>
      </w:r>
    </w:p>
    <w:tbl>
      <w:tblPr>
        <w:tblStyle w:val="Table1"/>
        <w:tblW w:w="11047.0" w:type="dxa"/>
        <w:jc w:val="center"/>
        <w:tblLayout w:type="fixed"/>
        <w:tblLook w:val="0400"/>
      </w:tblPr>
      <w:tblGrid>
        <w:gridCol w:w="3020"/>
        <w:gridCol w:w="1648"/>
        <w:gridCol w:w="1559"/>
        <w:gridCol w:w="1701"/>
        <w:gridCol w:w="1701"/>
        <w:gridCol w:w="1418"/>
        <w:tblGridChange w:id="0">
          <w:tblGrid>
            <w:gridCol w:w="3020"/>
            <w:gridCol w:w="1648"/>
            <w:gridCol w:w="1559"/>
            <w:gridCol w:w="1701"/>
            <w:gridCol w:w="1701"/>
            <w:gridCol w:w="1418"/>
          </w:tblGrid>
        </w:tblGridChange>
      </w:tblGrid>
      <w:tr>
        <w:trPr>
          <w:cantSplit w:val="0"/>
          <w:trHeight w:val="360" w:hRule="atLeast"/>
          <w:tblHeader w:val="0"/>
        </w:trPr>
        <w:tc>
          <w:tcPr>
            <w:vMerge w:val="restart"/>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PRECIO POR PERSONA EN EUROS</w:t>
            </w:r>
          </w:p>
        </w:tc>
        <w:tc>
          <w:tcPr>
            <w:gridSpan w:val="5"/>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 A</w:t>
            </w:r>
          </w:p>
        </w:tc>
      </w:tr>
      <w:tr>
        <w:trPr>
          <w:cantSplit w:val="0"/>
          <w:trHeight w:val="300" w:hRule="atLeast"/>
          <w:tblHeader w:val="0"/>
        </w:trPr>
        <w:tc>
          <w:tcPr>
            <w:vMerge w:val="continue"/>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2 A 3 Viajeros</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4 A 6 Viajeros</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7 A 9 Viajeros</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10 A 12 Viajeros</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Supl Sgl</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Marzo de 2026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4.209 €</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2.779 €</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2.109 €</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1.840 €</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1.010 €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Diciembre 2025 a Febrero 2026</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4.199 €</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2.760 €</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2.099 €</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1.830 €</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1.010 €</w:t>
            </w:r>
          </w:p>
        </w:tc>
      </w:tr>
      <w:tr>
        <w:trPr>
          <w:cantSplit w:val="0"/>
          <w:trHeight w:val="300" w:hRule="atLeast"/>
          <w:tblHeader w:val="0"/>
        </w:trPr>
        <w:tc>
          <w:tcPr>
            <w:tcBorders>
              <w:top w:color="000000" w:space="0" w:sz="0" w:val="nil"/>
              <w:left w:color="000000" w:space="0" w:sz="8" w:val="single"/>
              <w:bottom w:color="000000" w:space="0" w:sz="8" w:val="single"/>
              <w:right w:color="000000" w:space="0" w:sz="0" w:val="nil"/>
            </w:tcBorders>
            <w:shd w:fill="f2ceef" w:val="clear"/>
            <w:vAlign w:val="center"/>
          </w:tcPr>
          <w:p w:rsidR="00000000" w:rsidDel="00000000" w:rsidP="00000000" w:rsidRDefault="00000000" w:rsidRPr="00000000" w14:paraId="0000003F">
            <w:pPr>
              <w:widowControl w:val="1"/>
              <w:jc w:val="center"/>
              <w:rPr>
                <w:rFonts w:ascii="Calibri" w:cs="Calibri" w:eastAsia="Calibri" w:hAnsi="Calibri"/>
                <w:b w:val="1"/>
                <w:bCs w:val="1"/>
                <w:color w:val="ff0000"/>
              </w:rPr>
            </w:pPr>
            <w:r w:rsidDel="00000000" w:rsidR="00000000" w:rsidRPr="00000000">
              <w:rPr>
                <w:rFonts w:ascii="Calibri" w:cs="Calibri" w:eastAsia="Calibri" w:hAnsi="Calibri"/>
                <w:b w:val="1"/>
                <w:bCs w:val="1"/>
                <w:color w:val="ff0000"/>
                <w:rtl w:val="0"/>
              </w:rPr>
              <w:t xml:space="preserve">Suplemento fechas especiales</w:t>
            </w:r>
          </w:p>
        </w:tc>
        <w:tc>
          <w:tcPr>
            <w:gridSpan w:val="5"/>
            <w:tcBorders>
              <w:top w:color="000000" w:space="0" w:sz="8" w:val="single"/>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210 €</w:t>
            </w:r>
          </w:p>
        </w:tc>
      </w:tr>
    </w:tbl>
    <w:p w:rsidR="00000000" w:rsidDel="00000000" w:rsidP="00000000" w:rsidRDefault="00000000" w:rsidRPr="00000000" w14:paraId="00000045">
      <w:pPr>
        <w:jc w:val="center"/>
        <w:rPr>
          <w:rFonts w:ascii="Calibri" w:cs="Calibri" w:eastAsia="Calibri" w:hAnsi="Calibri"/>
          <w:b w:val="1"/>
          <w:bCs w:val="1"/>
          <w:color w:val="1f3864"/>
          <w:sz w:val="18"/>
          <w:szCs w:val="18"/>
        </w:rPr>
      </w:pPr>
      <w:r w:rsidDel="00000000" w:rsidR="00000000" w:rsidRPr="00000000">
        <w:rPr>
          <w:rtl w:val="0"/>
        </w:rPr>
      </w:r>
    </w:p>
    <w:p w:rsidR="00000000" w:rsidDel="00000000" w:rsidP="00000000" w:rsidRDefault="00000000" w:rsidRPr="00000000" w14:paraId="00000046">
      <w:pPr>
        <w:jc w:val="left"/>
        <w:rPr>
          <w:rFonts w:ascii="Calibri" w:cs="Calibri" w:eastAsia="Calibri" w:hAnsi="Calibri"/>
          <w:i w:val="1"/>
          <w:iCs w:val="1"/>
          <w:color w:val="002060"/>
          <w:u w:val="single"/>
        </w:rPr>
      </w:pPr>
      <w:r w:rsidDel="00000000" w:rsidR="00000000" w:rsidRPr="00000000">
        <w:rPr>
          <w:rtl w:val="0"/>
        </w:rPr>
      </w:r>
    </w:p>
    <w:tbl>
      <w:tblPr>
        <w:tblStyle w:val="Table2"/>
        <w:tblW w:w="4140.0" w:type="dxa"/>
        <w:jc w:val="center"/>
        <w:tblLayout w:type="fixed"/>
        <w:tblLook w:val="0400"/>
      </w:tblPr>
      <w:tblGrid>
        <w:gridCol w:w="1580"/>
        <w:gridCol w:w="640"/>
        <w:gridCol w:w="640"/>
        <w:gridCol w:w="640"/>
        <w:gridCol w:w="640"/>
        <w:tblGridChange w:id="0">
          <w:tblGrid>
            <w:gridCol w:w="1580"/>
            <w:gridCol w:w="640"/>
            <w:gridCol w:w="640"/>
            <w:gridCol w:w="640"/>
            <w:gridCol w:w="640"/>
          </w:tblGrid>
        </w:tblGridChange>
      </w:tblGrid>
      <w:tr>
        <w:trPr>
          <w:cantSplit w:val="0"/>
          <w:trHeight w:val="285" w:hRule="atLeast"/>
          <w:tblHeader w:val="0"/>
        </w:trPr>
        <w:tc>
          <w:tcPr>
            <w:gridSpan w:val="5"/>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SALIDAS GARANTIZADAS 2025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4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30</w:t>
            </w:r>
          </w:p>
        </w:tc>
      </w:tr>
      <w:tr>
        <w:trPr>
          <w:cantSplit w:val="0"/>
          <w:trHeight w:val="285" w:hRule="atLeast"/>
          <w:tblHeader w:val="0"/>
        </w:trPr>
        <w:tc>
          <w:tcPr>
            <w:gridSpan w:val="5"/>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Febrero:</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10</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24</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24</w:t>
            </w:r>
          </w:p>
        </w:tc>
      </w:tr>
    </w:tbl>
    <w:p w:rsidR="00000000" w:rsidDel="00000000" w:rsidP="00000000" w:rsidRDefault="00000000" w:rsidRPr="00000000" w14:paraId="00000065">
      <w:pPr>
        <w:jc w:val="center"/>
        <w:rPr>
          <w:rFonts w:ascii="Calibri" w:cs="Calibri" w:eastAsia="Calibri" w:hAnsi="Calibri"/>
          <w:i w:val="1"/>
          <w:iCs w:val="1"/>
          <w:color w:val="002060"/>
          <w:u w:val="single"/>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Visitas en Madrid, Córdoba (con entrada a la Mezquita), Sevilla (con entrada a la Catedral), Granada (Alhambra y Jardines Generalife) y Toledo </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Asistencia de chófer-guía durante el circuito </w:t>
      </w:r>
    </w:p>
    <w:p w:rsidR="00000000" w:rsidDel="00000000" w:rsidP="00000000" w:rsidRDefault="00000000" w:rsidRPr="00000000" w14:paraId="000000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Transporte en minivan de lujo (2-3 viajeros) o minibús de lujo (desde 4 viajeros) </w:t>
      </w:r>
    </w:p>
    <w:p w:rsidR="00000000" w:rsidDel="00000000" w:rsidP="00000000" w:rsidRDefault="00000000" w:rsidRPr="00000000" w14:paraId="000000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Alojamiento y desayuno diario </w:t>
      </w:r>
    </w:p>
    <w:p w:rsidR="00000000" w:rsidDel="00000000" w:rsidP="00000000" w:rsidRDefault="00000000" w:rsidRPr="00000000" w14:paraId="000000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Traslado aeropuerto-hotel-aeropuerto </w:t>
      </w:r>
    </w:p>
    <w:p w:rsidR="00000000" w:rsidDel="00000000" w:rsidP="00000000" w:rsidRDefault="00000000" w:rsidRPr="00000000" w14:paraId="000000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6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nuestras tarifas preferenciales)</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Turística Local de Lisboa y Oporto no incluida, a abonar directamente en el hotel. Gastos personales, extras, Seguro viaje, </w:t>
      </w:r>
      <w:r w:rsidDel="00000000" w:rsidR="00000000" w:rsidRPr="00000000">
        <w:rPr>
          <w:rFonts w:ascii="Calibri" w:cs="Calibri" w:eastAsia="Calibri" w:hAnsi="Calibri"/>
          <w:color w:val="002060"/>
          <w:rtl w:val="0"/>
        </w:rPr>
        <w:t xml:space="preserve">Fee bancario</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73">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75">
      <w:pPr>
        <w:rPr>
          <w:rFonts w:ascii="Calibri" w:cs="Calibri" w:eastAsia="Calibri" w:hAnsi="Calibri"/>
          <w:b w:val="1"/>
          <w:bCs w:val="1"/>
          <w:color w:val="1f3864"/>
        </w:rPr>
      </w:pPr>
      <w:r w:rsidDel="00000000" w:rsidR="00000000" w:rsidRPr="00000000">
        <w:rPr>
          <w:rtl w:val="0"/>
        </w:rPr>
      </w:r>
    </w:p>
    <w:tbl>
      <w:tblPr>
        <w:tblStyle w:val="Table3"/>
        <w:tblW w:w="8079.0" w:type="dxa"/>
        <w:jc w:val="center"/>
        <w:tblLayout w:type="fixed"/>
        <w:tblLook w:val="0400"/>
      </w:tblPr>
      <w:tblGrid>
        <w:gridCol w:w="1134"/>
        <w:gridCol w:w="1417"/>
        <w:gridCol w:w="1039"/>
        <w:gridCol w:w="4489"/>
        <w:tblGridChange w:id="0">
          <w:tblGrid>
            <w:gridCol w:w="1134"/>
            <w:gridCol w:w="1417"/>
            <w:gridCol w:w="1039"/>
            <w:gridCol w:w="4489"/>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7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NOCHES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7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7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7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HOTELES</w:t>
            </w:r>
          </w:p>
        </w:tc>
      </w:tr>
      <w:tr>
        <w:trPr>
          <w:cantSplit w:val="0"/>
          <w:trHeight w:val="285"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Madrid</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C">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Aloft Madrid Gran Vía / Princesa Plaza o similar</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Sevilla</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Meliá Lebreros / Meliá Sevilla o similar</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Costa del Sol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Sol Torremolinos / Sol Príncipe</w:t>
            </w:r>
          </w:p>
        </w:tc>
      </w:tr>
      <w:tr>
        <w:trPr>
          <w:cantSplit w:val="0"/>
          <w:trHeight w:val="285"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Granada</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Meliá Granada o similar</w:t>
            </w:r>
          </w:p>
        </w:tc>
      </w:tr>
    </w:tbl>
    <w:p w:rsidR="00000000" w:rsidDel="00000000" w:rsidP="00000000" w:rsidRDefault="00000000" w:rsidRPr="00000000" w14:paraId="0000008A">
      <w:pPr>
        <w:jc w:val="center"/>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*El hotel de la noche de vuelta en Madrid puede ser diferente al de la estancia de ida</w:t>
      </w:r>
    </w:p>
    <w:p w:rsidR="00000000" w:rsidDel="00000000" w:rsidP="00000000" w:rsidRDefault="00000000" w:rsidRPr="00000000" w14:paraId="0000008B">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la estancia en Madrid y Costa del Sol, no hay servicio de guía acompañante. </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la visita de Madrid no pudiera ser realizada por motivos técnicos, sería reemplazada por el Bus Turístico de 1 día Madrid City Tour o un walking tour por el Barrio de los Austrias (a decidir por parte del operador).</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caso de que el Patronato de La Alhambra y el Generalife, en algunas fechas, no conceda las entradas para los participantes en la visita se ofrecerá una compensación por la pérdida de estos servicios, a discreción del operador.</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hotel de la noche de vuelta en Madrid puede ser diferente al de la estancia de ida</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la visita de Madrid no pudiera ser realizada por motivos técnicos, sería reemplazada por el Bus Turístico de 1 día Madrid City Tour o un walking tour por el Barrio de los Austrias (a decidir por parte del operador).</w:t>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número mínimo de pasajeros para operar un circuito es de 8 personas. En caso de no llegar a esta cantidad en un plazo máximo de 30 días antes de la salida, </w:t>
      </w:r>
      <w:r w:rsidDel="00000000" w:rsidR="00000000" w:rsidRPr="00000000">
        <w:rPr>
          <w:rFonts w:ascii="Calibri" w:cs="Calibri" w:eastAsia="Calibri" w:hAnsi="Calibri"/>
          <w:b w:val="0"/>
          <w:bCs w:val="0"/>
          <w:i w:val="1"/>
          <w:iCs w:val="1"/>
          <w:smallCaps w:val="0"/>
          <w:strike w:val="0"/>
          <w:color w:val="1f3864"/>
          <w:sz w:val="22"/>
          <w:szCs w:val="22"/>
          <w:u w:val="none"/>
          <w:shd w:fill="auto" w:val="clear"/>
          <w:vertAlign w:val="baseline"/>
          <w:rtl w:val="0"/>
        </w:rPr>
        <w:t xml:space="preserve">Tropitours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se reserva el derecho de cancelar dicho circuito, ofreciendo al cliente una alternativa.</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bCs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9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9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9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D">
      <w:pPr>
        <w:ind w:right="520"/>
        <w:jc w:val="both"/>
        <w:rPr>
          <w:rFonts w:ascii="Calibri" w:cs="Calibri" w:eastAsia="Calibri" w:hAnsi="Calibri"/>
          <w:b w:val="1"/>
          <w:bCs w:val="1"/>
          <w:i w:val="1"/>
          <w:iCs w:val="1"/>
          <w:color w:val="1f3864"/>
          <w:u w:val="single"/>
        </w:rPr>
      </w:pPr>
      <w:r w:rsidDel="00000000" w:rsidR="00000000" w:rsidRPr="00000000">
        <w:rPr>
          <w:rFonts w:ascii="Calibri" w:cs="Calibri" w:eastAsia="Calibri" w:hAnsi="Calibri"/>
          <w:b w:val="1"/>
          <w:bCs w:val="1"/>
          <w:i w:val="1"/>
          <w:iCs w:val="1"/>
          <w:color w:val="1f3864"/>
          <w:u w:val="single"/>
          <w:rtl w:val="0"/>
        </w:rPr>
        <w:t xml:space="preserve">Penalizaciones según la fecha en que canceles:</w:t>
      </w:r>
    </w:p>
    <w:p w:rsidR="00000000" w:rsidDel="00000000" w:rsidP="00000000" w:rsidRDefault="00000000" w:rsidRPr="00000000" w14:paraId="000000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de gestión y anulación, si los hay.</w:t>
      </w:r>
    </w:p>
    <w:p w:rsidR="00000000" w:rsidDel="00000000" w:rsidP="00000000" w:rsidRDefault="00000000" w:rsidRPr="00000000" w14:paraId="0000009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30% del valor total del viaje, si cancelas entre 35 y 30 días antes de la salida.</w:t>
      </w:r>
    </w:p>
    <w:p w:rsidR="00000000" w:rsidDel="00000000" w:rsidP="00000000" w:rsidRDefault="00000000" w:rsidRPr="00000000" w14:paraId="000000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100% del valor total del viaje, si cancelas con 29 días o menos de anticipación.</w:t>
      </w:r>
    </w:p>
    <w:p w:rsidR="00000000" w:rsidDel="00000000" w:rsidP="00000000" w:rsidRDefault="00000000" w:rsidRPr="00000000" w14:paraId="000000A1">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2">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A3">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A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5">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6">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No te olvides de incorporar un pequeño botiquín con lo indispensable para el cuidado de los pies y la protección de la piel.</w:t>
      </w:r>
    </w:p>
    <w:p w:rsidR="00000000" w:rsidDel="00000000" w:rsidP="00000000" w:rsidRDefault="00000000" w:rsidRPr="00000000" w14:paraId="000000A8">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A9">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ETIAS a partir de 2025 para colombianos), y tener un seguro de viaje. </w:t>
      </w:r>
    </w:p>
    <w:p w:rsidR="00000000" w:rsidDel="00000000" w:rsidP="00000000" w:rsidRDefault="00000000" w:rsidRPr="00000000" w14:paraId="000000AA">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A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C">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A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Pasaporte con vigencia de mínimo 6 meses a partir de la fecha de viaje. </w:t>
      </w:r>
    </w:p>
    <w:p w:rsidR="00000000" w:rsidDel="00000000" w:rsidP="00000000" w:rsidRDefault="00000000" w:rsidRPr="00000000" w14:paraId="000000A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ida y regreso. </w:t>
      </w:r>
    </w:p>
    <w:p w:rsidR="00000000" w:rsidDel="00000000" w:rsidP="00000000" w:rsidRDefault="00000000" w:rsidRPr="00000000" w14:paraId="000000A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Voucher de alojamiento y demostrar solvencia económica. </w:t>
      </w:r>
    </w:p>
    <w:p w:rsidR="00000000" w:rsidDel="00000000" w:rsidP="00000000" w:rsidRDefault="00000000" w:rsidRPr="00000000" w14:paraId="000000B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Autorización de viaje ETIAS </w:t>
      </w:r>
    </w:p>
    <w:p w:rsidR="00000000" w:rsidDel="00000000" w:rsidP="00000000" w:rsidRDefault="00000000" w:rsidRPr="00000000" w14:paraId="000000B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B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Más información:</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0B3">
      <w:pPr>
        <w:ind w:right="520"/>
        <w:jc w:val="both"/>
        <w:rPr>
          <w:rFonts w:ascii="Calibri" w:cs="Calibri" w:eastAsia="Calibri" w:hAnsi="Calibri"/>
          <w:b w:val="1"/>
          <w:bCs w:val="1"/>
          <w:color w:val="1f3864"/>
          <w:sz w:val="21"/>
          <w:szCs w:val="21"/>
        </w:rPr>
      </w:pPr>
      <w:r w:rsidDel="00000000" w:rsidR="00000000" w:rsidRPr="00000000">
        <w:rPr>
          <w:rtl w:val="0"/>
        </w:rPr>
      </w:r>
    </w:p>
    <w:p w:rsidR="00000000" w:rsidDel="00000000" w:rsidP="00000000" w:rsidRDefault="00000000" w:rsidRPr="00000000" w14:paraId="000000B4">
      <w:pPr>
        <w:ind w:right="520"/>
        <w:rPr>
          <w:rFonts w:ascii="Calibri" w:cs="Calibri" w:eastAsia="Calibri" w:hAnsi="Calibri"/>
          <w:color w:val="1f3864"/>
        </w:rPr>
      </w:pPr>
      <w:r w:rsidDel="00000000" w:rsidR="00000000" w:rsidRPr="00000000">
        <w:rPr>
          <w:rFonts w:ascii="Calibri" w:cs="Calibri" w:eastAsia="Calibri" w:hAnsi="Calibri"/>
          <w:b w:val="1"/>
          <w:bCs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B5">
      <w:pPr>
        <w:ind w:right="49"/>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-1070609</wp:posOffset>
          </wp:positionH>
          <wp:positionV relativeFrom="paragraph">
            <wp:posOffset>139700</wp:posOffset>
          </wp:positionV>
          <wp:extent cx="7806690" cy="1099185"/>
          <wp:effectExtent b="0" l="0" r="0" t="0"/>
          <wp:wrapNone/>
          <wp:docPr id="2037140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9918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-1287836</wp:posOffset>
          </wp:positionH>
          <wp:positionV relativeFrom="paragraph">
            <wp:posOffset>-193830</wp:posOffset>
          </wp:positionV>
          <wp:extent cx="2366500" cy="1423679"/>
          <wp:effectExtent b="65225" l="38051" r="38051" t="65225"/>
          <wp:wrapNone/>
          <wp:docPr id="2037140062" name="image4.png"/>
          <a:graphic>
            <a:graphicData uri="http://schemas.openxmlformats.org/drawingml/2006/picture">
              <pic:pic>
                <pic:nvPicPr>
                  <pic:cNvPr id="0" name="image4.png"/>
                  <pic:cNvPicPr preferRelativeResize="0"/>
                </pic:nvPicPr>
                <pic:blipFill>
                  <a:blip r:embed="rId1"/>
                  <a:srcRect b="0" l="0" r="0" t="10460"/>
                  <a:stretch>
                    <a:fillRect/>
                  </a:stretch>
                </pic:blipFill>
                <pic:spPr>
                  <a:xfrm rot="21407143">
                    <a:off x="0" y="0"/>
                    <a:ext cx="2366500" cy="142367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-1155699</wp:posOffset>
          </wp:positionH>
          <wp:positionV relativeFrom="paragraph">
            <wp:posOffset>-438783</wp:posOffset>
          </wp:positionV>
          <wp:extent cx="8016875" cy="955040"/>
          <wp:effectExtent b="0" l="0" r="0" t="0"/>
          <wp:wrapNone/>
          <wp:docPr id="2037140064"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-565784</wp:posOffset>
          </wp:positionH>
          <wp:positionV relativeFrom="paragraph">
            <wp:posOffset>2702560</wp:posOffset>
          </wp:positionV>
          <wp:extent cx="393700" cy="2628900"/>
          <wp:effectExtent b="0" l="0" r="0" t="0"/>
          <wp:wrapNone/>
          <wp:docPr id="2037140067"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39370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5mCM1QufS9PJ3yrD4FMkXIl2qw==">CgMxLjA4AHIhMVlYQWRRNDAzVmhKRWlzeXEwNDFqT3hFRUxmejFuV3Q3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