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rPr>
      </w:pPr>
      <w:r w:rsidDel="00000000" w:rsidR="00000000" w:rsidRPr="00000000">
        <w:rPr>
          <w:rFonts w:ascii="Calibri" w:cs="Calibri" w:eastAsia="Calibri" w:hAnsi="Calibri"/>
          <w:b w:val="1"/>
          <w:color w:val="1f3864"/>
          <w:sz w:val="48"/>
          <w:szCs w:val="48"/>
          <w:rtl w:val="0"/>
        </w:rPr>
        <w:t xml:space="preserve">ENCANTOS </w:t>
      </w:r>
      <w:r w:rsidDel="00000000" w:rsidR="00000000" w:rsidRPr="00000000">
        <w:rPr>
          <w:rFonts w:ascii="Calibri" w:cs="Calibri" w:eastAsia="Calibri" w:hAnsi="Calibri"/>
          <w:b w:val="1"/>
          <w:color w:val="1f3864"/>
          <w:sz w:val="48"/>
          <w:szCs w:val="48"/>
          <w:rtl w:val="0"/>
        </w:rPr>
        <w:t xml:space="preserve">BRASILEROS</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8N/9D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(RIO, PARATY </w:t>
      </w:r>
      <w:r w:rsidDel="00000000" w:rsidR="00000000" w:rsidRPr="00000000">
        <w:rPr>
          <w:rFonts w:ascii="Calibri" w:cs="Calibri" w:eastAsia="Calibri" w:hAnsi="Calibri"/>
          <w:color w:val="1f3864"/>
          <w:rtl w:val="0"/>
        </w:rPr>
        <w:t xml:space="preserve">Y SÃO</w:t>
      </w:r>
      <w:r w:rsidDel="00000000" w:rsidR="00000000" w:rsidRPr="00000000">
        <w:rPr>
          <w:rFonts w:ascii="Calibri" w:cs="Calibri" w:eastAsia="Calibri" w:hAnsi="Calibri"/>
          <w:color w:val="1f3864"/>
          <w:rtl w:val="0"/>
        </w:rPr>
        <w:t xml:space="preserve"> PAULO)</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20 Diciembre del 2025, validar en cuadro de tarifas.</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rFonts w:ascii="Quattrocento Sans" w:cs="Quattrocento Sans" w:eastAsia="Quattrocento Sans" w:hAnsi="Quattrocento Sans"/>
          <w:b w:val="1"/>
          <w:color w:val="538135"/>
          <w:sz w:val="18"/>
          <w:szCs w:val="18"/>
        </w:rPr>
        <w:drawing>
          <wp:inline distB="0" distT="0" distL="0" distR="0">
            <wp:extent cx="1815635" cy="1141153"/>
            <wp:effectExtent b="0" l="0" r="0" t="0"/>
            <wp:docPr id="2037140048" name="image2.png"/>
            <a:graphic>
              <a:graphicData uri="http://schemas.openxmlformats.org/drawingml/2006/picture">
                <pic:pic>
                  <pic:nvPicPr>
                    <pic:cNvPr id="0" name="image2.png"/>
                    <pic:cNvPicPr preferRelativeResize="0"/>
                  </pic:nvPicPr>
                  <pic:blipFill>
                    <a:blip r:embed="rId7"/>
                    <a:srcRect b="0" l="2141" r="3349" t="0"/>
                    <a:stretch>
                      <a:fillRect/>
                    </a:stretch>
                  </pic:blipFill>
                  <pic:spPr>
                    <a:xfrm>
                      <a:off x="0" y="0"/>
                      <a:ext cx="1815635" cy="1141153"/>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rFonts w:ascii="Quattrocento Sans" w:cs="Quattrocento Sans" w:eastAsia="Quattrocento Sans" w:hAnsi="Quattrocento Sans"/>
          <w:b w:val="1"/>
          <w:color w:val="538135"/>
          <w:sz w:val="18"/>
          <w:szCs w:val="18"/>
        </w:rPr>
        <w:drawing>
          <wp:inline distB="0" distT="0" distL="0" distR="0">
            <wp:extent cx="1724984" cy="1144197"/>
            <wp:effectExtent b="0" l="0" r="0" t="0"/>
            <wp:docPr id="2037140050" name="image3.png"/>
            <a:graphic>
              <a:graphicData uri="http://schemas.openxmlformats.org/drawingml/2006/picture">
                <pic:pic>
                  <pic:nvPicPr>
                    <pic:cNvPr id="0" name="image3.png"/>
                    <pic:cNvPicPr preferRelativeResize="0"/>
                  </pic:nvPicPr>
                  <pic:blipFill>
                    <a:blip r:embed="rId8"/>
                    <a:srcRect b="0" l="0" r="9814" t="0"/>
                    <a:stretch>
                      <a:fillRect/>
                    </a:stretch>
                  </pic:blipFill>
                  <pic:spPr>
                    <a:xfrm>
                      <a:off x="0" y="0"/>
                      <a:ext cx="1724984" cy="1144197"/>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rFonts w:ascii="Quattrocento Sans" w:cs="Quattrocento Sans" w:eastAsia="Quattrocento Sans" w:hAnsi="Quattrocento Sans"/>
          <w:b w:val="1"/>
          <w:color w:val="538135"/>
          <w:sz w:val="18"/>
          <w:szCs w:val="18"/>
        </w:rPr>
        <w:drawing>
          <wp:inline distB="0" distT="0" distL="0" distR="0">
            <wp:extent cx="1699854" cy="1161152"/>
            <wp:effectExtent b="0" l="0" r="0" t="0"/>
            <wp:docPr id="2037140049" name="image5.png"/>
            <a:graphic>
              <a:graphicData uri="http://schemas.openxmlformats.org/drawingml/2006/picture">
                <pic:pic>
                  <pic:nvPicPr>
                    <pic:cNvPr id="0" name="image5.png"/>
                    <pic:cNvPicPr preferRelativeResize="0"/>
                  </pic:nvPicPr>
                  <pic:blipFill>
                    <a:blip r:embed="rId9"/>
                    <a:srcRect b="0" l="15851" r="13682" t="0"/>
                    <a:stretch>
                      <a:fillRect/>
                    </a:stretch>
                  </pic:blipFill>
                  <pic:spPr>
                    <a:xfrm>
                      <a:off x="0" y="0"/>
                      <a:ext cx="1699854" cy="116115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01 - RIO DE JANEIRO</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Recepción en la salida del vuelo, y seguimos con destino al hotel. Check in y alojamiento.</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02 / 03 - RIO DE JANEIRO</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Días libres para realizar algún opcional.</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04 - RIO DE JANEIRO / PARATY</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Horario a informar, traslado desde el hotel de Río al hotel de Paraty La ciudad de Buzios está 250km lejos de Río.</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05/06 - PARATY</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 libre para realizar algún opcional.</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07 - PARATY / SÃO PAULO.</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Check-out de Paraty y traslado hasta al hotel de São Paulo. Tener en cuenta: Servicio de Traslado regular Paraty x São Paulo - tiene dropoff en el hotel Blue Tree Paulista, y llegando ahi deben esperar otro traslado para ir al hotel de alojamiento.</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08 - SÃO PAULO.</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 libre para realizar algún opcional.</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09 - SÃO PAULO.</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Check-out y traslado hasta el aeropuerto.</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0">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DESDE</w:t>
      </w:r>
    </w:p>
    <w:p w:rsidR="00000000" w:rsidDel="00000000" w:rsidP="00000000" w:rsidRDefault="00000000" w:rsidRPr="00000000" w14:paraId="00000021">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(Tarifa Dinámica - Sujeto a Disponibilidad)</w:t>
      </w:r>
    </w:p>
    <w:p w:rsidR="00000000" w:rsidDel="00000000" w:rsidP="00000000" w:rsidRDefault="00000000" w:rsidRPr="00000000" w14:paraId="00000022">
      <w:pPr>
        <w:jc w:val="center"/>
        <w:rPr>
          <w:rFonts w:ascii="Calibri" w:cs="Calibri" w:eastAsia="Calibri" w:hAnsi="Calibri"/>
          <w:color w:val="1f3864"/>
        </w:rPr>
      </w:pPr>
      <w:r w:rsidDel="00000000" w:rsidR="00000000" w:rsidRPr="00000000">
        <w:rPr>
          <w:rtl w:val="0"/>
        </w:rPr>
      </w:r>
    </w:p>
    <w:tbl>
      <w:tblPr>
        <w:tblStyle w:val="Table1"/>
        <w:tblW w:w="9913.0" w:type="dxa"/>
        <w:jc w:val="center"/>
        <w:tblLayout w:type="fixed"/>
        <w:tblLook w:val="0400"/>
      </w:tblPr>
      <w:tblGrid>
        <w:gridCol w:w="2551"/>
        <w:gridCol w:w="3108"/>
        <w:gridCol w:w="1419"/>
        <w:gridCol w:w="1417"/>
        <w:gridCol w:w="1418"/>
        <w:tblGridChange w:id="0">
          <w:tblGrid>
            <w:gridCol w:w="2551"/>
            <w:gridCol w:w="3108"/>
            <w:gridCol w:w="1419"/>
            <w:gridCol w:w="1417"/>
            <w:gridCol w:w="1418"/>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Nobile Copacabana / Do Principe / Pestana o similares - Turista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11 de Marzo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1.377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841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O/R</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Del 13 de Marzo al 11 de Julio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1.263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783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O/R</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 de Julio al 18 de Agosto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1.377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O/R</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 de Agosto al 15 de Diciembre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1.263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O/R</w:t>
            </w:r>
          </w:p>
        </w:tc>
      </w:tr>
    </w:tbl>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Calibri" w:cs="Calibri" w:eastAsia="Calibri" w:hAnsi="Calibri"/>
          <w:i w:val="1"/>
          <w:color w:val="1f3864"/>
        </w:rPr>
      </w:pPr>
      <w:r w:rsidDel="00000000" w:rsidR="00000000" w:rsidRPr="00000000">
        <w:rPr>
          <w:rFonts w:ascii="Calibri" w:cs="Calibri" w:eastAsia="Calibri" w:hAnsi="Calibri"/>
          <w:i w:val="1"/>
          <w:color w:val="1f3864"/>
          <w:rtl w:val="0"/>
        </w:rPr>
        <w:t xml:space="preserve">Suplemento para 1 pax viajando solo: USD 268,00.</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3 noches de alojamiento con desayuno e impuestos obligatorios incluidos. (Rio de Janeiro) </w:t>
      </w:r>
      <w:r w:rsidDel="00000000" w:rsidR="00000000" w:rsidRPr="00000000">
        <w:rPr>
          <w:rtl w:val="0"/>
        </w:rPr>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3 noches de alojamiento con desayuno e impuestos obligatorios incluidos. (Paraty) </w:t>
      </w:r>
      <w:r w:rsidDel="00000000" w:rsidR="00000000" w:rsidRPr="00000000">
        <w:rPr>
          <w:rtl w:val="0"/>
        </w:rPr>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2 noches de alojamiento con desayuno e impuestos obligatorios incluidos. (São Paulo) </w:t>
      </w:r>
      <w:r w:rsidDel="00000000" w:rsidR="00000000" w:rsidRPr="00000000">
        <w:rPr>
          <w:rtl w:val="0"/>
        </w:rPr>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Transfer Arpt GIG / Htl Rio / Htl Paraty / Htl de punto de encuentro en São Paulo – en regular.</w:t>
      </w: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Transfer Htl punto de encuentro en SP/ Htl de alojamiento en São Paulo - en regular. </w:t>
      </w:r>
      <w:r w:rsidDel="00000000" w:rsidR="00000000" w:rsidRPr="00000000">
        <w:rPr>
          <w:rtl w:val="0"/>
        </w:rPr>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Transfer Htl en São Paulo / Aprt GRU - en privado.</w:t>
      </w:r>
      <w:r w:rsidDel="00000000" w:rsidR="00000000" w:rsidRPr="00000000">
        <w:rPr>
          <w:rtl w:val="0"/>
        </w:rPr>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Tarjeta de asistencia médica. (Cobertura máxima USD 60.000).</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(Consulta por nuestras tarifas especiales).</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Early check in/late check out.</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como almuerzos y otros no mencionados en el itinerario.</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TOURS ADICIONALES SUGERIDOS EN RÍO DE JANEIRO </w:t>
      </w:r>
    </w:p>
    <w:p w:rsidR="00000000" w:rsidDel="00000000" w:rsidP="00000000" w:rsidRDefault="00000000" w:rsidRPr="00000000" w14:paraId="00000050">
      <w:pPr>
        <w:jc w:val="center"/>
        <w:rPr/>
      </w:pPr>
      <w:r w:rsidDel="00000000" w:rsidR="00000000" w:rsidRPr="00000000">
        <w:rPr>
          <w:rFonts w:ascii="Calibri" w:cs="Calibri" w:eastAsia="Calibri" w:hAnsi="Calibri"/>
          <w:color w:val="1f3864"/>
          <w:rtl w:val="0"/>
        </w:rPr>
        <w:t xml:space="preserve">(No incluidos en el programa, precio por persona en servicio regular,</w:t>
      </w:r>
      <w:r w:rsidDel="00000000" w:rsidR="00000000" w:rsidRPr="00000000">
        <w:rPr>
          <w:rtl w:val="0"/>
        </w:rPr>
        <w:t xml:space="preserve"> </w:t>
      </w:r>
    </w:p>
    <w:p w:rsidR="00000000" w:rsidDel="00000000" w:rsidP="00000000" w:rsidRDefault="00000000" w:rsidRPr="00000000" w14:paraId="00000051">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sujetos a cambio en el momento de la reserva)</w:t>
      </w:r>
    </w:p>
    <w:p w:rsidR="00000000" w:rsidDel="00000000" w:rsidP="00000000" w:rsidRDefault="00000000" w:rsidRPr="00000000" w14:paraId="00000052">
      <w:pPr>
        <w:jc w:val="both"/>
        <w:rPr>
          <w:rFonts w:ascii="Calibri" w:cs="Calibri" w:eastAsia="Calibri" w:hAnsi="Calibri"/>
          <w:b w:val="1"/>
          <w:color w:val="1f3864"/>
        </w:rPr>
      </w:pPr>
      <w:r w:rsidDel="00000000" w:rsidR="00000000" w:rsidRPr="00000000">
        <w:rPr>
          <w:rtl w:val="0"/>
        </w:rPr>
      </w:r>
    </w:p>
    <w:tbl>
      <w:tblPr>
        <w:tblStyle w:val="Table2"/>
        <w:tblW w:w="7078.0" w:type="dxa"/>
        <w:jc w:val="center"/>
        <w:tblLayout w:type="fixed"/>
        <w:tblLook w:val="0400"/>
      </w:tblPr>
      <w:tblGrid>
        <w:gridCol w:w="3657"/>
        <w:gridCol w:w="1436"/>
        <w:gridCol w:w="1985"/>
        <w:tblGridChange w:id="0">
          <w:tblGrid>
            <w:gridCol w:w="3657"/>
            <w:gridCol w:w="1436"/>
            <w:gridCol w:w="1985"/>
          </w:tblGrid>
        </w:tblGridChange>
      </w:tblGrid>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TOUR</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MÍNIMO PAX</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POR PAX</w:t>
            </w:r>
          </w:p>
        </w:tc>
      </w:tr>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WALKING TOUR</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91 USD</w:t>
            </w:r>
          </w:p>
        </w:tc>
      </w:tr>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PASEO DE ESCUNA</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 USD</w:t>
            </w:r>
          </w:p>
        </w:tc>
      </w:tr>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JEEP TOUR CASCADAS Y ALAMBIQUES</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 USD</w:t>
            </w:r>
          </w:p>
        </w:tc>
      </w:tr>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CITY TOUR PANORÁMICO</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93 USD</w:t>
            </w:r>
          </w:p>
        </w:tc>
      </w:tr>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TOUR CULTURAL </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 USD</w:t>
            </w:r>
          </w:p>
        </w:tc>
      </w:tr>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EMBU DAS ARTES</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263 USD</w:t>
            </w:r>
          </w:p>
        </w:tc>
      </w:tr>
    </w:tbl>
    <w:p w:rsidR="00000000" w:rsidDel="00000000" w:rsidP="00000000" w:rsidRDefault="00000000" w:rsidRPr="00000000" w14:paraId="0000006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69">
      <w:pPr>
        <w:jc w:val="both"/>
        <w:rPr>
          <w:rFonts w:ascii="Calibri" w:cs="Calibri" w:eastAsia="Calibri" w:hAnsi="Calibri"/>
          <w:b w:val="1"/>
          <w:color w:val="1f3864"/>
          <w:highlight w:val="yellow"/>
        </w:rPr>
      </w:pPr>
      <w:r w:rsidDel="00000000" w:rsidR="00000000" w:rsidRPr="00000000">
        <w:rPr>
          <w:rtl w:val="0"/>
        </w:rPr>
      </w:r>
    </w:p>
    <w:p w:rsidR="00000000" w:rsidDel="00000000" w:rsidP="00000000" w:rsidRDefault="00000000" w:rsidRPr="00000000" w14:paraId="0000006A">
      <w:pPr>
        <w:widowControl w:val="1"/>
        <w:numPr>
          <w:ilvl w:val="0"/>
          <w:numId w:val="1"/>
        </w:numPr>
        <w:tabs>
          <w:tab w:val="left" w:leader="none" w:pos="160"/>
        </w:tabs>
        <w:ind w:left="168" w:hanging="152"/>
        <w:jc w:val="both"/>
        <w:rPr>
          <w:rFonts w:ascii="Calibri" w:cs="Calibri" w:eastAsia="Calibri" w:hAnsi="Calibri"/>
          <w:color w:val="1f3864"/>
        </w:rPr>
      </w:pPr>
      <w:bookmarkStart w:colFirst="0" w:colLast="0" w:name="_heading=h.30j0zll" w:id="0"/>
      <w:bookmarkEnd w:id="0"/>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6B">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w:t>
      </w:r>
    </w:p>
    <w:p w:rsidR="00000000" w:rsidDel="00000000" w:rsidP="00000000" w:rsidRDefault="00000000" w:rsidRPr="00000000" w14:paraId="0000006C">
      <w:pPr>
        <w:widowControl w:val="1"/>
        <w:numPr>
          <w:ilvl w:val="0"/>
          <w:numId w:val="1"/>
        </w:numPr>
        <w:tabs>
          <w:tab w:val="left" w:leader="none" w:pos="160"/>
        </w:tabs>
        <w:ind w:left="168" w:hanging="152"/>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r w:rsidDel="00000000" w:rsidR="00000000" w:rsidRPr="00000000">
        <w:rPr>
          <w:rFonts w:ascii="Calibri" w:cs="Calibri" w:eastAsia="Calibri" w:hAnsi="Calibri"/>
          <w:color w:val="1f3864"/>
          <w:rtl w:val="0"/>
        </w:rPr>
        <w:t xml:space="preserve">.</w:t>
      </w:r>
      <w:r w:rsidDel="00000000" w:rsidR="00000000" w:rsidRPr="00000000">
        <w:rPr>
          <w:rtl w:val="0"/>
        </w:rPr>
      </w:r>
    </w:p>
    <w:p w:rsidR="00000000" w:rsidDel="00000000" w:rsidP="00000000" w:rsidRDefault="00000000" w:rsidRPr="00000000" w14:paraId="0000006D">
      <w:pPr>
        <w:widowControl w:val="1"/>
        <w:numPr>
          <w:ilvl w:val="0"/>
          <w:numId w:val="1"/>
        </w:numPr>
        <w:tabs>
          <w:tab w:val="left" w:leader="none" w:pos="160"/>
        </w:tabs>
        <w:ind w:left="168" w:hanging="152"/>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6E">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6F">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70">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1">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72">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no aplica para días festivos y de carnaval.</w:t>
      </w:r>
    </w:p>
    <w:p w:rsidR="00000000" w:rsidDel="00000000" w:rsidP="00000000" w:rsidRDefault="00000000" w:rsidRPr="00000000" w14:paraId="00000073">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74">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reservas serán confirmadas twin o matrimonial de acuerdo a la disponibilidad de los hoteles en el momento del check in. </w:t>
      </w:r>
    </w:p>
    <w:p w:rsidR="00000000" w:rsidDel="00000000" w:rsidP="00000000" w:rsidRDefault="00000000" w:rsidRPr="00000000" w14:paraId="00000075">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horarios de los traslados y paseos serán coordinados directamente por el operador local.</w:t>
      </w:r>
    </w:p>
    <w:p w:rsidR="00000000" w:rsidDel="00000000" w:rsidP="00000000" w:rsidRDefault="00000000" w:rsidRPr="00000000" w14:paraId="00000076">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Referente a los horarios de las Excursiones en Servicio Regular: Se informa que el punto de encuentro para las excursiones es la Recepción del hotel. Los Pasajeros que no se presenten en recepción al horario marcado, la empresa asumirá que los mismos han desistido del tour. No correspondiendo reintegro alguno, ni reclamos posteriores.</w:t>
      </w:r>
    </w:p>
    <w:p w:rsidR="00000000" w:rsidDel="00000000" w:rsidP="00000000" w:rsidRDefault="00000000" w:rsidRPr="00000000" w14:paraId="00000077">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Nos reservamos el derecho de cambiar y/o modificar el orden del recorrido, fundado en la necesidad de brindar un mejor servicio, causa o fuerza mayor, o reemplazar excursiones cuando las circunstancias así lo requieran, sin cambiar las prestaciones contratadas.</w:t>
      </w:r>
    </w:p>
    <w:p w:rsidR="00000000" w:rsidDel="00000000" w:rsidP="00000000" w:rsidRDefault="00000000" w:rsidRPr="00000000" w14:paraId="00000078">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color w:val="1f3864"/>
          <w:rtl w:val="0"/>
        </w:rPr>
        <w:t xml:space="preserve">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79">
      <w:pPr>
        <w:widowControl w:val="1"/>
        <w:tabs>
          <w:tab w:val="left" w:leader="none" w:pos="160"/>
        </w:tabs>
        <w:ind w:left="16"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A">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B">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 </w:t>
      </w:r>
    </w:p>
    <w:p w:rsidR="00000000" w:rsidDel="00000000" w:rsidP="00000000" w:rsidRDefault="00000000" w:rsidRPr="00000000" w14:paraId="0000007C">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F">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8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ropa leve y cómoda.</w:t>
      </w:r>
    </w:p>
    <w:p w:rsidR="00000000" w:rsidDel="00000000" w:rsidP="00000000" w:rsidRDefault="00000000" w:rsidRPr="00000000" w14:paraId="0000008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Traer protector solar.</w:t>
      </w:r>
    </w:p>
    <w:p w:rsidR="00000000" w:rsidDel="00000000" w:rsidP="00000000" w:rsidRDefault="00000000" w:rsidRPr="00000000" w14:paraId="0000008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Utilizar gorros y gafas de sol.</w:t>
      </w:r>
    </w:p>
    <w:p w:rsidR="00000000" w:rsidDel="00000000" w:rsidP="00000000" w:rsidRDefault="00000000" w:rsidRPr="00000000" w14:paraId="0000008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Traer repelente.</w:t>
      </w:r>
    </w:p>
    <w:p w:rsidR="00000000" w:rsidDel="00000000" w:rsidP="00000000" w:rsidRDefault="00000000" w:rsidRPr="00000000" w14:paraId="000000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Consultar la previsión del tiempo.</w:t>
      </w:r>
      <w:r w:rsidDel="00000000" w:rsidR="00000000" w:rsidRPr="00000000">
        <w:rPr>
          <w:rtl w:val="0"/>
        </w:rPr>
      </w:r>
    </w:p>
    <w:p w:rsidR="00000000" w:rsidDel="00000000" w:rsidP="00000000" w:rsidRDefault="00000000" w:rsidRPr="00000000" w14:paraId="0000008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7">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88">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9">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8A">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8B">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hyperlink r:id="rId11">
        <w:r w:rsidDel="00000000" w:rsidR="00000000" w:rsidRPr="00000000">
          <w:rPr>
            <w:rFonts w:ascii="Calibri" w:cs="Calibri" w:eastAsia="Calibri" w:hAnsi="Calibri"/>
            <w:color w:val="0563c1"/>
            <w:u w:val="single"/>
            <w:rtl w:val="0"/>
          </w:rPr>
          <w:t xml:space="preserve">https://apply.joinsherpa.com/travel-restrictions/BRA?affiliateId=sherpa&amp;language=es-XL&amp;originCountry=COL</w:t>
        </w:r>
      </w:hyperlink>
      <w:r w:rsidDel="00000000" w:rsidR="00000000" w:rsidRPr="00000000">
        <w:rPr>
          <w:rtl w:val="0"/>
        </w:rPr>
      </w:r>
    </w:p>
    <w:p w:rsidR="00000000" w:rsidDel="00000000" w:rsidP="00000000" w:rsidRDefault="00000000" w:rsidRPr="00000000" w14:paraId="0000008C">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br w:type="textWrapping"/>
      </w:r>
      <w:r w:rsidDel="00000000" w:rsidR="00000000" w:rsidRPr="00000000">
        <w:rPr>
          <w:rFonts w:ascii="Calibri" w:cs="Calibri" w:eastAsia="Calibri" w:hAnsi="Calibri"/>
          <w:b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D">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8F">
      <w:pPr>
        <w:widowControl w:val="1"/>
        <w:spacing w:after="160" w:line="259" w:lineRule="auto"/>
        <w:jc w:val="both"/>
        <w:rPr>
          <w:sz w:val="20"/>
          <w:szCs w:val="20"/>
        </w:rPr>
      </w:pP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-952499</wp:posOffset>
          </wp:positionH>
          <wp:positionV relativeFrom="paragraph">
            <wp:posOffset>752475</wp:posOffset>
          </wp:positionV>
          <wp:extent cx="7810196" cy="965835"/>
          <wp:effectExtent b="0" l="0" r="0" t="0"/>
          <wp:wrapNone/>
          <wp:docPr id="203714005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10196" cy="9658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-563879</wp:posOffset>
          </wp:positionH>
          <wp:positionV relativeFrom="paragraph">
            <wp:posOffset>3142615</wp:posOffset>
          </wp:positionV>
          <wp:extent cx="400050" cy="2622550"/>
          <wp:effectExtent b="0" l="0" r="0" t="0"/>
          <wp:wrapNone/>
          <wp:docPr id="203714005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400050" cy="2622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-1114424</wp:posOffset>
          </wp:positionH>
          <wp:positionV relativeFrom="paragraph">
            <wp:posOffset>-352424</wp:posOffset>
          </wp:positionV>
          <wp:extent cx="2038350" cy="1321752"/>
          <wp:effectExtent b="0" l="0" r="0" t="0"/>
          <wp:wrapNone/>
          <wp:docPr id="203714005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038350" cy="132175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-1032826</wp:posOffset>
          </wp:positionH>
          <wp:positionV relativeFrom="paragraph">
            <wp:posOffset>-450214</wp:posOffset>
          </wp:positionV>
          <wp:extent cx="8100250" cy="962025"/>
          <wp:effectExtent b="0" l="0" r="0" t="0"/>
          <wp:wrapSquare wrapText="bothSides" distB="0" distT="0" distL="114300" distR="114300"/>
          <wp:docPr id="2037140053"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8100250" cy="9620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character" w:styleId="Mencinsinresolver">
    <w:name w:val="Unresolved Mention"/>
    <w:basedOn w:val="Fuentedeprrafopredeter"/>
    <w:uiPriority w:val="99"/>
    <w:semiHidden w:val="1"/>
    <w:unhideWhenUsed w:val="1"/>
    <w:rsid w:val="000C2BCA"/>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BRA?affiliateId=sherpa&amp;language=es-XL&amp;originCountry=COL"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ExEyOLyOtAn1RUF+Ht1u+z9w==">CgMxLjAyCWguMzBqMHpsbDgAciExQlZCNlRsajF3djRDMllnTDFtMk1SakIzRWQxc29NRVQ=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2024-04-15T22:21:00Z</dcterms:created>
  <dc:creator>Eliana Gomez</dc:creator>
</cp:coreProperties>
</file>