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ELIMINATORIAS ARG VS COL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3N/4D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OPERACIÓN: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Mínimo 2 pax.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SALIDA PUNTUAL: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8 al 11 de junio de 2025.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1869676" cy="1168624"/>
            <wp:effectExtent b="0" l="0" r="0" t="0"/>
            <wp:docPr descr="Selección de fútbol de Argentina - Wikipedia, la enciclopedia libre" id="1546680224" name="image1.png"/>
            <a:graphic>
              <a:graphicData uri="http://schemas.openxmlformats.org/drawingml/2006/picture">
                <pic:pic>
                  <pic:nvPicPr>
                    <pic:cNvPr descr="Selección de fútbol de Argentina - Wikipedia, la enciclopedia libr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676" cy="1168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  <w:drawing>
          <wp:inline distB="0" distT="0" distL="0" distR="0">
            <wp:extent cx="1605321" cy="1164242"/>
            <wp:effectExtent b="0" l="0" r="0" t="0"/>
            <wp:docPr id="15466802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4051" r="407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5321" cy="1164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768543" cy="1176884"/>
            <wp:effectExtent b="0" l="0" r="0" t="0"/>
            <wp:docPr descr="Colombia - Wikipedia, la enciclopedia libre" id="1546680225" name="image2.png"/>
            <a:graphic>
              <a:graphicData uri="http://schemas.openxmlformats.org/drawingml/2006/picture">
                <pic:pic>
                  <pic:nvPicPr>
                    <pic:cNvPr descr="Colombia - Wikipedia, la enciclopedia libre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8543" cy="1176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1: LLEGADA AL AEROPUERTO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 tu llegada al Aeropuerto Internacional Ezeiza, un traslado regular te llevará al Hotel seleccionado.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2: DÍA PARA CITY TOUR REGULAR + CENA TANGO SHOW.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Después del desayuno, City tour por la bella ciudad de Buenos Aires, y en la noche a la hora acordada cena tango show. Alojamiento.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1f3864"/>
          <w:sz w:val="2"/>
          <w:szCs w:val="2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3: PARTIDO COLOMBIA VS ARGENTINA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Después del desayuno, mañana libre y a la hora acordada traslado, entrada al estadio y regreso al hotel para descansar.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1f3864"/>
          <w:sz w:val="2"/>
          <w:szCs w:val="2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4: DESPEDIDA Y REGRESO A CASA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Después del desayuno, tendrás tiempo libre para compras o un último paseo. A la hora programada, un traslado regular te llevará al Aeropuerto.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¡FIN DE NUESTROS SERVICIOS!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TARIFAS EN DÓLARES POR PERSONA DESDE</w:t>
      </w:r>
    </w:p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(Tarifa Dinámica - Sujeto a Disponibilidad)</w:t>
        <w:br w:type="textWrapping"/>
      </w:r>
    </w:p>
    <w:tbl>
      <w:tblPr>
        <w:tblStyle w:val="Table1"/>
        <w:tblW w:w="6601.0" w:type="dxa"/>
        <w:jc w:val="center"/>
        <w:tblLayout w:type="fixed"/>
        <w:tblLook w:val="0400"/>
      </w:tblPr>
      <w:tblGrid>
        <w:gridCol w:w="2381"/>
        <w:gridCol w:w="1400"/>
        <w:gridCol w:w="1400"/>
        <w:gridCol w:w="1420"/>
        <w:tblGridChange w:id="0">
          <w:tblGrid>
            <w:gridCol w:w="2381"/>
            <w:gridCol w:w="1400"/>
            <w:gridCol w:w="1400"/>
            <w:gridCol w:w="142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9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HOTELES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A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SINGLE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B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C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TRIPLE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LOIS FLATS 3*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1.322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1.092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1.056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AMERIAN PARK 4*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1.368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1.122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1.068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REGENTE PALACE 4*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1.386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1.124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1.084 USD</w:t>
            </w:r>
          </w:p>
        </w:tc>
      </w:tr>
    </w:tbl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i w:val="1"/>
          <w:color w:val="1f3864"/>
        </w:rPr>
      </w:pPr>
      <w:r w:rsidDel="00000000" w:rsidR="00000000" w:rsidRPr="00000000">
        <w:rPr>
          <w:rFonts w:ascii="Calibri" w:cs="Calibri" w:eastAsia="Calibri" w:hAnsi="Calibri"/>
          <w:i w:val="1"/>
          <w:color w:val="1f3864"/>
          <w:rtl w:val="0"/>
        </w:rPr>
        <w:t xml:space="preserve">La fecha de los partidos puede variar, un día antes, un día después o hasta postergarse. Tropitours. no es responsable por los cambios que pueda realizar la organización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INCLUYE: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Traslados In / Out Aeropuerto de Ezeiza.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03 noche de alojamiento con desayuno, Hotel a elección.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City tour regular + Cena Tango show.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 Hotel / Estadio / Hotel en regular día del partido.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Entrada al partido: Platea alta cabecera – (sector visitante).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 Terrawind. (Cobertura máxima USD 60.000).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(Consulta por nuestras tarifas especiales).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como almuerzos y otros no mencionados en el itinerario.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Early check in/late check out.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CONDICIONES: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tarifa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por persona en Dólares, se liquida a la TRM negociada.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Para garantía de reserva se requiere un depósito del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100 %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del valor del paquete por persona.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 momento de confirmación de reserva, usted acepta el compromiso de pago mensual, garantizando el pago total 45 días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previos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a la fecha de viaje.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En caso de no estar disponible el hotel propuesto, se confirmará otra opción de la misma categoría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Una vez confirmada la reserva, no permite cancelación.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Depósitos no reembolsables.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Las entradas, según el Partido, podrán ser entregadas de 72 hrs a horas previas al evento.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Las entradas podrán ser abonos, entradas físicas, electrónicas o para descargar mediante una app en el celular (pass wallet, etc), con lo que se necesita que el cliente tenga celular con acceso a internet para poder enseñar la entrada descargada en el mismo.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Cualquiera de estos planes se puede modificar y cotizar a medida según el interés de cada pasajero, este itinerario es referencial.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Consulta aquí las condiciones de esta asistencia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hyperlink r:id="rId10">
        <w:r w:rsidDel="00000000" w:rsidR="00000000" w:rsidRPr="00000000">
          <w:rPr>
            <w:rFonts w:ascii="Carlito" w:cs="Carlito" w:eastAsia="Carlito" w:hAnsi="Carlito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https://drive.google.com/drive/folders/1_9FFRd5gGfajxU-PxHxnRkxOfe6-a_Im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1"/>
        <w:tabs>
          <w:tab w:val="left" w:leader="none" w:pos="160"/>
        </w:tabs>
        <w:ind w:left="16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 </w:t>
      </w:r>
    </w:p>
    <w:p w:rsidR="00000000" w:rsidDel="00000000" w:rsidP="00000000" w:rsidRDefault="00000000" w:rsidRPr="00000000" w14:paraId="0000004B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RECOMENDACIONES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Aunque se aceptan Dólares y las principales tarjetas de crédito en la mayoría de comercios, se recomienda siempre llevar algo de efectivo en moneda local.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En las principales ciudades existen multitud de cajeros automáticos conectados a las redes Visa, Mastercard/Maestro, American Express y otras.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Recomendamos que al momento de conectarse a alguna red WIFI verifique que esta sea segura.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El peso argentino (ARS) es la moneda oficial.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No promueva el trabajo infantil.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Infórmese y cumpla con el código de conducta del visitante en comunidades.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Sea prudente con el consumo de agua y electricidad.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REQUISITOS: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Pasaporte con vigencia de mínimo 6 meses a partir de la fecha de viaje.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Tiquete aéreo ida y regreso.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Voucher de alojamiento y demostrar solvencia económica.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información debe ser confirmada permanentemente, debido a que las embajadas y consulados se reservan el derecho de modificar sin previo aviso la documentación y requisitos establecidos.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Consulta aquí embajada de Argentina en Colombia: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https://www.argentina.gob.ar/interior/migraciones/documentos-de-viaje-del-mercosur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CLÁUSULA DE RESPONSABILIDAD: </w:t>
      </w:r>
      <w:hyperlink r:id="rId1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p w:rsidR="00000000" w:rsidDel="00000000" w:rsidP="00000000" w:rsidRDefault="00000000" w:rsidRPr="00000000" w14:paraId="00000060">
      <w:pPr>
        <w:widowControl w:val="1"/>
        <w:spacing w:after="160"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720" w:top="1418" w:left="1418" w:right="1325" w:header="709" w:footer="24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-952499</wp:posOffset>
          </wp:positionH>
          <wp:positionV relativeFrom="paragraph">
            <wp:posOffset>752475</wp:posOffset>
          </wp:positionV>
          <wp:extent cx="7810196" cy="965835"/>
          <wp:effectExtent b="0" l="0" r="0" t="0"/>
          <wp:wrapNone/>
          <wp:docPr id="1546680230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0196" cy="965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-1311274</wp:posOffset>
          </wp:positionH>
          <wp:positionV relativeFrom="paragraph">
            <wp:posOffset>-338829</wp:posOffset>
          </wp:positionV>
          <wp:extent cx="2702560" cy="1402135"/>
          <wp:effectExtent b="0" l="0" r="0" t="0"/>
          <wp:wrapNone/>
          <wp:docPr id="154668022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5771" t="8522"/>
                  <a:stretch>
                    <a:fillRect/>
                  </a:stretch>
                </pic:blipFill>
                <pic:spPr>
                  <a:xfrm>
                    <a:off x="0" y="0"/>
                    <a:ext cx="2702560" cy="14021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-582929</wp:posOffset>
          </wp:positionH>
          <wp:positionV relativeFrom="paragraph">
            <wp:posOffset>3435985</wp:posOffset>
          </wp:positionV>
          <wp:extent cx="387350" cy="2514600"/>
          <wp:effectExtent b="0" l="0" r="0" t="0"/>
          <wp:wrapNone/>
          <wp:docPr id="154668022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7350" cy="2514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-952499</wp:posOffset>
          </wp:positionH>
          <wp:positionV relativeFrom="paragraph">
            <wp:posOffset>-447674</wp:posOffset>
          </wp:positionV>
          <wp:extent cx="8016875" cy="955040"/>
          <wp:effectExtent b="0" l="0" r="0" t="0"/>
          <wp:wrapNone/>
          <wp:docPr id="154668022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302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65AEE"/>
    <w:pPr>
      <w:autoSpaceDE w:val="0"/>
      <w:autoSpaceDN w:val="0"/>
    </w:pPr>
  </w:style>
  <w:style w:type="paragraph" w:styleId="Ttulo1">
    <w:name w:val="heading 1"/>
    <w:basedOn w:val="Normal"/>
    <w:link w:val="Ttulo1Car"/>
    <w:uiPriority w:val="9"/>
    <w:qFormat w:val="1"/>
    <w:rsid w:val="00E65AEE"/>
    <w:pPr>
      <w:ind w:left="1302"/>
      <w:outlineLvl w:val="0"/>
    </w:pPr>
    <w:rPr>
      <w:b w:val="1"/>
      <w:bCs w:val="1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0C2BC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argentina.gob.ar/interior/migraciones/documentos-de-viaje-del-mercosur" TargetMode="External"/><Relationship Id="rId10" Type="http://schemas.openxmlformats.org/officeDocument/2006/relationships/hyperlink" Target="https://drive.google.com/drive/folders/1_9FFRd5gGfajxU-PxHxnRkxOfe6-a_Im" TargetMode="External"/><Relationship Id="rId13" Type="http://schemas.openxmlformats.org/officeDocument/2006/relationships/header" Target="header2.xml"/><Relationship Id="rId12" Type="http://schemas.openxmlformats.org/officeDocument/2006/relationships/hyperlink" Target="https://www.tropitours.co/es/clausula-de-responsabilida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A9ZgsmlBr5rV2jmNixLczt4lNg==">CgMxLjA4AHIhMUlfNW9odVFVNEF2ZGFzMnhPRVJlUWM4OTBXSWFiZC03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2024-04-15T22:21:00Z</dcterms:created>
  <dc:creator>Eliana Gomez</dc:creator>
</cp:coreProperties>
</file>