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EGIPTO 2X1, FIN DE AÑO</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7N/8D</w:t>
      </w:r>
    </w:p>
    <w:p w:rsidR="00000000" w:rsidDel="00000000" w:rsidP="00000000" w:rsidRDefault="00000000" w:rsidRPr="00000000" w14:paraId="00000003">
      <w:pPr>
        <w:spacing w:after="0" w:line="240" w:lineRule="auto"/>
        <w:jc w:val="center"/>
        <w:rPr>
          <w:b w:val="1"/>
          <w:color w:val="002060"/>
          <w:sz w:val="48"/>
          <w:szCs w:val="48"/>
        </w:rPr>
      </w:pPr>
      <w:r w:rsidDel="00000000" w:rsidR="00000000" w:rsidRPr="00000000">
        <w:rPr>
          <w:color w:val="1f3864"/>
          <w:rtl w:val="0"/>
        </w:rPr>
        <w:t xml:space="preserve">(EL CAIRO, </w:t>
      </w:r>
      <w:r w:rsidDel="00000000" w:rsidR="00000000" w:rsidRPr="00000000">
        <w:rPr>
          <w:color w:val="002060"/>
          <w:rtl w:val="0"/>
        </w:rPr>
        <w:t xml:space="preserve">LUXOR, ESNA, EDFU, KOM OMBO, ASUÁN</w:t>
      </w:r>
      <w:r w:rsidDel="00000000" w:rsidR="00000000" w:rsidRPr="00000000">
        <w:rPr>
          <w:color w:val="1f3864"/>
          <w:rtl w:val="0"/>
        </w:rPr>
        <w:t xml:space="preserve">)</w:t>
      </w:r>
      <w:r w:rsidDel="00000000" w:rsidR="00000000" w:rsidRPr="00000000">
        <w:rPr>
          <w:rtl w:val="0"/>
        </w:rPr>
      </w:r>
    </w:p>
    <w:p w:rsidR="00000000" w:rsidDel="00000000" w:rsidP="00000000" w:rsidRDefault="00000000" w:rsidRPr="00000000" w14:paraId="00000004">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 </w:t>
      </w:r>
      <w:r w:rsidDel="00000000" w:rsidR="00000000" w:rsidRPr="00000000">
        <w:rPr>
          <w:color w:val="1f3864"/>
          <w:rtl w:val="0"/>
        </w:rPr>
        <w:t xml:space="preserve">Todos los Sábados y Jueves.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b w:val="1"/>
          <w:color w:val="1f3864"/>
          <w:rtl w:val="0"/>
        </w:rPr>
        <w:t xml:space="preserve">VIGENCIA DE VIAJE: </w:t>
      </w:r>
      <w:r w:rsidDel="00000000" w:rsidR="00000000" w:rsidRPr="00000000">
        <w:rPr>
          <w:color w:val="1f3864"/>
          <w:rtl w:val="0"/>
        </w:rPr>
        <w:t xml:space="preserve">De</w:t>
      </w:r>
      <w:r w:rsidDel="00000000" w:rsidR="00000000" w:rsidRPr="00000000">
        <w:rPr>
          <w:b w:val="1"/>
          <w:color w:val="1f3864"/>
          <w:rtl w:val="0"/>
        </w:rPr>
        <w:t xml:space="preserve"> </w:t>
      </w:r>
      <w:r w:rsidDel="00000000" w:rsidR="00000000" w:rsidRPr="00000000">
        <w:rPr>
          <w:color w:val="1f3864"/>
          <w:rtl w:val="0"/>
        </w:rPr>
        <w:t xml:space="preserve">21 de Diciembre 2025 al 07 de Enero 2026</w:t>
      </w:r>
    </w:p>
    <w:p w:rsidR="00000000" w:rsidDel="00000000" w:rsidP="00000000" w:rsidRDefault="00000000" w:rsidRPr="00000000" w14:paraId="00000007">
      <w:pPr>
        <w:pBdr>
          <w:bottom w:color="000000" w:space="1" w:sz="6" w:val="single"/>
        </w:pBdr>
        <w:rPr>
          <w:color w:val="1f3864"/>
          <w:sz w:val="4"/>
          <w:szCs w:val="4"/>
        </w:rPr>
      </w:pP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drawing>
          <wp:inline distB="0" distT="0" distL="0" distR="0">
            <wp:extent cx="1795498" cy="1298283"/>
            <wp:effectExtent b="0" l="0" r="0" t="0"/>
            <wp:docPr descr="▷Año nuevo Egipto. Nochevieja, donde ir, pasar año, Semana Santa" id="1710029100" name="image1.jpg"/>
            <a:graphic>
              <a:graphicData uri="http://schemas.openxmlformats.org/drawingml/2006/picture">
                <pic:pic>
                  <pic:nvPicPr>
                    <pic:cNvPr descr="▷Año nuevo Egipto. Nochevieja, donde ir, pasar año, Semana Santa" id="0" name="image1.jpg"/>
                    <pic:cNvPicPr preferRelativeResize="0"/>
                  </pic:nvPicPr>
                  <pic:blipFill>
                    <a:blip r:embed="rId7"/>
                    <a:srcRect b="0" l="8361" r="0" t="0"/>
                    <a:stretch>
                      <a:fillRect/>
                    </a:stretch>
                  </pic:blipFill>
                  <pic:spPr>
                    <a:xfrm>
                      <a:off x="0" y="0"/>
                      <a:ext cx="1795498" cy="1298283"/>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47838" cy="1298673"/>
            <wp:effectExtent b="0" l="0" r="0" t="0"/>
            <wp:docPr descr="10 Mejores Cruceros en Nilo para Diciembre 2025 - TourRadar" id="1710029102" name="image4.jpg"/>
            <a:graphic>
              <a:graphicData uri="http://schemas.openxmlformats.org/drawingml/2006/picture">
                <pic:pic>
                  <pic:nvPicPr>
                    <pic:cNvPr descr="10 Mejores Cruceros en Nilo para Diciembre 2025 - TourRadar" id="0" name="image4.jpg"/>
                    <pic:cNvPicPr preferRelativeResize="0"/>
                  </pic:nvPicPr>
                  <pic:blipFill>
                    <a:blip r:embed="rId8"/>
                    <a:srcRect b="0" l="6015" r="4400" t="0"/>
                    <a:stretch>
                      <a:fillRect/>
                    </a:stretch>
                  </pic:blipFill>
                  <pic:spPr>
                    <a:xfrm>
                      <a:off x="0" y="0"/>
                      <a:ext cx="1747838" cy="1298673"/>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68657" cy="1298857"/>
            <wp:effectExtent b="0" l="0" r="0" t="0"/>
            <wp:docPr descr="5 RAZONES PODEROSAS PARA CELEBRAR EL FIN DE AÑO EN LAS EMPRESAS - Portal  Empresarial" id="1710029101" name="image5.jpg"/>
            <a:graphic>
              <a:graphicData uri="http://schemas.openxmlformats.org/drawingml/2006/picture">
                <pic:pic>
                  <pic:nvPicPr>
                    <pic:cNvPr descr="5 RAZONES PODEROSAS PARA CELEBRAR EL FIN DE AÑO EN LAS EMPRESAS - Portal  Empresarial" id="0" name="image5.jpg"/>
                    <pic:cNvPicPr preferRelativeResize="0"/>
                  </pic:nvPicPr>
                  <pic:blipFill>
                    <a:blip r:embed="rId9"/>
                    <a:srcRect b="0" l="0" r="9206" t="0"/>
                    <a:stretch>
                      <a:fillRect/>
                    </a:stretch>
                  </pic:blipFill>
                  <pic:spPr>
                    <a:xfrm>
                      <a:off x="0" y="0"/>
                      <a:ext cx="1768657" cy="1298857"/>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A">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B">
      <w:pPr>
        <w:spacing w:after="0" w:line="240" w:lineRule="auto"/>
        <w:jc w:val="both"/>
        <w:rPr>
          <w:b w:val="1"/>
          <w:color w:val="002060"/>
        </w:rPr>
      </w:pPr>
      <w:r w:rsidDel="00000000" w:rsidR="00000000" w:rsidRPr="00000000">
        <w:rPr>
          <w:b w:val="1"/>
          <w:color w:val="002060"/>
          <w:rtl w:val="0"/>
        </w:rPr>
        <w:t xml:space="preserve">DÍA 01 - EL CAIRO: </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Llegada al Aeropuerto Internacional de El Cairo, asistencia de habla hispana en el aeropuerto por parte de nuestro representante antes del control de pasaportes. Traslado al hotel y alojamiento.</w:t>
      </w:r>
    </w:p>
    <w:p w:rsidR="00000000" w:rsidDel="00000000" w:rsidP="00000000" w:rsidRDefault="00000000" w:rsidRPr="00000000" w14:paraId="0000000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color w:val="002060"/>
        </w:rPr>
      </w:pPr>
      <w:r w:rsidDel="00000000" w:rsidR="00000000" w:rsidRPr="00000000">
        <w:rPr>
          <w:b w:val="1"/>
          <w:color w:val="002060"/>
          <w:rtl w:val="0"/>
        </w:rPr>
        <w:t xml:space="preserve">DÍA 02 - EL CAIRO: </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Desayuno. Medio día de visitas a las Tres Pirámides de Guiza; Keops, Kefrén y Micerinos, a la Eterna Esfinge y al Templo del Valle de Kefrén "no incluye entrada al interior de las Pirámides". Tarde libre, posibilidad de realizar visita opcional a la Necrópolis de Saqqara y la Ciudad de Menfis, Capital del Imperio Antiguo. Por la noche, posibilidad de realizar visita opcional al Espectáculo de Luz y Sonido en las Pirámides de Guiza. Regreso al hotel y alojamiento.</w:t>
      </w:r>
    </w:p>
    <w:p w:rsidR="00000000" w:rsidDel="00000000" w:rsidP="00000000" w:rsidRDefault="00000000" w:rsidRPr="00000000" w14:paraId="0000001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1">
      <w:pPr>
        <w:spacing w:after="0" w:line="240" w:lineRule="auto"/>
        <w:jc w:val="both"/>
        <w:rPr>
          <w:b w:val="1"/>
          <w:color w:val="002060"/>
        </w:rPr>
      </w:pPr>
      <w:r w:rsidDel="00000000" w:rsidR="00000000" w:rsidRPr="00000000">
        <w:rPr>
          <w:b w:val="1"/>
          <w:color w:val="002060"/>
          <w:rtl w:val="0"/>
        </w:rPr>
        <w:t xml:space="preserve">DÍA 03: EL CAIRO / LUXOR:</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Media Pensión. Día libre, se puede volar directo a Luxor. Por la mañana, posibilidad de realizar visita opcional de día completo a la ciudad de El Cairo; al Museo Egipcio de Arte Faraónico, a la Ciudadela de Saladino con su Mezquita de Alabastro de Muhammad Ali, al Barrio Copto y al Mercado de Khan el Khalili. Por la tarde, traslado al Aeropuerto Internacional de El Cairo y vuelo doméstico con destino a Luxor. Llegada a Luxor. Traslado al barco. Noche a bordo.</w:t>
      </w:r>
    </w:p>
    <w:p w:rsidR="00000000" w:rsidDel="00000000" w:rsidP="00000000" w:rsidRDefault="00000000" w:rsidRPr="00000000" w14:paraId="00000013">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color w:val="002060"/>
        </w:rPr>
      </w:pPr>
      <w:r w:rsidDel="00000000" w:rsidR="00000000" w:rsidRPr="00000000">
        <w:rPr>
          <w:b w:val="1"/>
          <w:color w:val="002060"/>
          <w:rtl w:val="0"/>
        </w:rPr>
        <w:t xml:space="preserve">DÍA 04: LUXOR / ESNA / EDFU: </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Pensión Completa. Por la mañana, visita a la Orilla Oriental en Luxor; a los Templos de Luxor y Karnak. Por la tarde, posibilidad de realizar visita opcional a la Orilla Occidental en Luxor; a la Necrópolis de Tebas; al Valle de los Reyes, al Templo Funerario de la Reina Hatshepsut conocido como El-Deir El-Bahari, ya los Colosos de Memnón. A la hora prevista, zarparemos hacia Esna. Cruzaremos la Esclusa de Esna y continuaremos la navegación hacia Edfu. Noche a bordo.</w:t>
      </w:r>
    </w:p>
    <w:p w:rsidR="00000000" w:rsidDel="00000000" w:rsidP="00000000" w:rsidRDefault="00000000" w:rsidRPr="00000000" w14:paraId="00000016">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7">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240" w:lineRule="auto"/>
        <w:jc w:val="both"/>
        <w:rPr>
          <w:b w:val="1"/>
          <w:color w:val="002060"/>
        </w:rPr>
      </w:pPr>
      <w:r w:rsidDel="00000000" w:rsidR="00000000" w:rsidRPr="00000000">
        <w:rPr>
          <w:b w:val="1"/>
          <w:color w:val="002060"/>
          <w:rtl w:val="0"/>
        </w:rPr>
        <w:t xml:space="preserve">Día 05: EDFU / KOM OMBO / ASUÁN: </w:t>
      </w:r>
    </w:p>
    <w:p w:rsidR="00000000" w:rsidDel="00000000" w:rsidP="00000000" w:rsidRDefault="00000000" w:rsidRPr="00000000" w14:paraId="00000019">
      <w:pPr>
        <w:spacing w:after="0" w:line="240" w:lineRule="auto"/>
        <w:jc w:val="both"/>
        <w:rPr>
          <w:color w:val="002060"/>
        </w:rPr>
      </w:pPr>
      <w:r w:rsidDel="00000000" w:rsidR="00000000" w:rsidRPr="00000000">
        <w:rPr>
          <w:color w:val="002060"/>
          <w:rtl w:val="0"/>
        </w:rPr>
        <w:t xml:space="preserve">Pensión Completa. Llegada a Edfu y visita al Templo de Edfu dedicado al dios Horus. Navegación hacia Kom Ombo. Llegada a Kom Ombo y visita al Templo de Kom Ombo el único dedicado a dos divinidades: El dios Sobek con cabeza de cocodrilo y el dios Haroeris con cabeza de halcón. Navegación hacia Asuán. Noche a bordo.</w:t>
      </w:r>
    </w:p>
    <w:p w:rsidR="00000000" w:rsidDel="00000000" w:rsidP="00000000" w:rsidRDefault="00000000" w:rsidRPr="00000000" w14:paraId="0000001A">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1B">
      <w:pPr>
        <w:spacing w:after="0" w:line="240" w:lineRule="auto"/>
        <w:jc w:val="both"/>
        <w:rPr>
          <w:color w:val="002060"/>
        </w:rPr>
      </w:pPr>
      <w:r w:rsidDel="00000000" w:rsidR="00000000" w:rsidRPr="00000000">
        <w:rPr>
          <w:b w:val="1"/>
          <w:color w:val="002060"/>
          <w:rtl w:val="0"/>
        </w:rPr>
        <w:t xml:space="preserve">Día 06: ASWAN:</w:t>
      </w:r>
      <w:r w:rsidDel="00000000" w:rsidR="00000000" w:rsidRPr="00000000">
        <w:rPr>
          <w:color w:val="002060"/>
          <w:rtl w:val="0"/>
        </w:rPr>
        <w:t xml:space="preserve">   </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Pensión Completa. Por la mañana, posibilidad de realizar excursión opcional a los famosos Templos de Abu Simbel. También, se emprenderá un paseo en una Faluca por el Río Nilo (típicos veleros egipcios) desde donde podremos admirar y disfrutar de una visita panorámica al Mausoleo del Agha Khan, a la Isla Elefantina y al Jardín Botánico. A continuación, visita a la Alta Presa de Asuán y al Templo de Filae. Noche a bordo. </w:t>
      </w:r>
    </w:p>
    <w:p w:rsidR="00000000" w:rsidDel="00000000" w:rsidP="00000000" w:rsidRDefault="00000000" w:rsidRPr="00000000" w14:paraId="0000001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E">
      <w:pPr>
        <w:spacing w:after="0" w:line="240" w:lineRule="auto"/>
        <w:jc w:val="both"/>
        <w:rPr>
          <w:color w:val="002060"/>
        </w:rPr>
      </w:pPr>
      <w:r w:rsidDel="00000000" w:rsidR="00000000" w:rsidRPr="00000000">
        <w:rPr>
          <w:b w:val="1"/>
          <w:color w:val="002060"/>
          <w:rtl w:val="0"/>
        </w:rPr>
        <w:t xml:space="preserve">Día 07: ASWAN / EL CAIRO:</w:t>
      </w:r>
      <w:r w:rsidDel="00000000" w:rsidR="00000000" w:rsidRPr="00000000">
        <w:rPr>
          <w:color w:val="002060"/>
          <w:rtl w:val="0"/>
        </w:rPr>
        <w:t xml:space="preserve">               </w:t>
      </w:r>
    </w:p>
    <w:p w:rsidR="00000000" w:rsidDel="00000000" w:rsidP="00000000" w:rsidRDefault="00000000" w:rsidRPr="00000000" w14:paraId="0000001F">
      <w:pPr>
        <w:spacing w:after="0" w:line="240" w:lineRule="auto"/>
        <w:jc w:val="both"/>
        <w:rPr>
          <w:color w:val="002060"/>
        </w:rPr>
      </w:pPr>
      <w:r w:rsidDel="00000000" w:rsidR="00000000" w:rsidRPr="00000000">
        <w:rPr>
          <w:color w:val="002060"/>
          <w:rtl w:val="0"/>
        </w:rPr>
        <w:t xml:space="preserve">Desayuno y desembarque. A la hora determinada, traslado al Aeropuerto Internacional de Asuán y vuelo doméstico de vuelta a El Cairo. Llegada a El Cairo. Traslado al hotel. Por la noche, posibilidad de realizar visita opcional de Cena Buffet con Espectáculo en un barco por el Río Nilo. Regreso al hotel y alojamiento. </w:t>
      </w:r>
    </w:p>
    <w:p w:rsidR="00000000" w:rsidDel="00000000" w:rsidP="00000000" w:rsidRDefault="00000000" w:rsidRPr="00000000" w14:paraId="0000002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1">
      <w:pPr>
        <w:spacing w:after="0" w:line="240" w:lineRule="auto"/>
        <w:jc w:val="both"/>
        <w:rPr>
          <w:color w:val="002060"/>
        </w:rPr>
      </w:pPr>
      <w:r w:rsidDel="00000000" w:rsidR="00000000" w:rsidRPr="00000000">
        <w:rPr>
          <w:b w:val="1"/>
          <w:color w:val="002060"/>
          <w:rtl w:val="0"/>
        </w:rPr>
        <w:t xml:space="preserve">Día 08: EL CAIRO </w:t>
      </w:r>
      <w:r w:rsidDel="00000000" w:rsidR="00000000" w:rsidRPr="00000000">
        <w:rPr>
          <w:rtl w:val="0"/>
        </w:rPr>
      </w:r>
    </w:p>
    <w:p w:rsidR="00000000" w:rsidDel="00000000" w:rsidP="00000000" w:rsidRDefault="00000000" w:rsidRPr="00000000" w14:paraId="00000022">
      <w:pPr>
        <w:spacing w:after="0" w:line="240" w:lineRule="auto"/>
        <w:jc w:val="both"/>
        <w:rPr>
          <w:color w:val="002060"/>
        </w:rPr>
      </w:pPr>
      <w:r w:rsidDel="00000000" w:rsidR="00000000" w:rsidRPr="00000000">
        <w:rPr>
          <w:color w:val="002060"/>
          <w:rtl w:val="0"/>
        </w:rPr>
        <w:t xml:space="preserve">Desayuno. A la hora prevista, traslado al Aeropuerto Internacional de El Cairo, asistencia de habla hispana en el aeropuerto por parte de nuestro representante. </w:t>
      </w:r>
    </w:p>
    <w:p w:rsidR="00000000" w:rsidDel="00000000" w:rsidP="00000000" w:rsidRDefault="00000000" w:rsidRPr="00000000" w14:paraId="00000023">
      <w:pPr>
        <w:spacing w:after="0" w:line="240" w:lineRule="auto"/>
        <w:jc w:val="both"/>
        <w:rPr>
          <w:color w:val="002060"/>
        </w:rPr>
      </w:pPr>
      <w:r w:rsidDel="00000000" w:rsidR="00000000" w:rsidRPr="00000000">
        <w:rPr>
          <w:rtl w:val="0"/>
        </w:rPr>
      </w:r>
    </w:p>
    <w:p w:rsidR="00000000" w:rsidDel="00000000" w:rsidP="00000000" w:rsidRDefault="00000000" w:rsidRPr="00000000" w14:paraId="00000024">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2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6">
      <w:pPr>
        <w:spacing w:after="0" w:line="240" w:lineRule="auto"/>
        <w:jc w:val="center"/>
        <w:rPr>
          <w:b w:val="1"/>
          <w:color w:val="002060"/>
        </w:rPr>
      </w:pPr>
      <w:bookmarkStart w:colFirst="0" w:colLast="0" w:name="_heading=h.m43cy7e20sun" w:id="1"/>
      <w:bookmarkEnd w:id="1"/>
      <w:r w:rsidDel="00000000" w:rsidR="00000000" w:rsidRPr="00000000">
        <w:rPr>
          <w:b w:val="1"/>
          <w:color w:val="002060"/>
          <w:rtl w:val="0"/>
        </w:rPr>
        <w:t xml:space="preserve">TARIFA EN DÓLARES DESDE</w:t>
      </w:r>
    </w:p>
    <w:p w:rsidR="00000000" w:rsidDel="00000000" w:rsidP="00000000" w:rsidRDefault="00000000" w:rsidRPr="00000000" w14:paraId="00000027">
      <w:pPr>
        <w:spacing w:after="0" w:line="240" w:lineRule="auto"/>
        <w:jc w:val="center"/>
        <w:rPr>
          <w:b w:val="1"/>
          <w:color w:val="002060"/>
        </w:rPr>
      </w:pPr>
      <w:r w:rsidDel="00000000" w:rsidR="00000000" w:rsidRPr="00000000">
        <w:rPr>
          <w:rtl w:val="0"/>
        </w:rPr>
      </w:r>
    </w:p>
    <w:tbl>
      <w:tblPr>
        <w:tblStyle w:val="Table1"/>
        <w:tblW w:w="8210.0" w:type="dxa"/>
        <w:jc w:val="center"/>
        <w:tblLayout w:type="fixed"/>
        <w:tblLook w:val="0400"/>
      </w:tblPr>
      <w:tblGrid>
        <w:gridCol w:w="3170"/>
        <w:gridCol w:w="1680"/>
        <w:gridCol w:w="1954"/>
        <w:gridCol w:w="1406"/>
        <w:tblGridChange w:id="0">
          <w:tblGrid>
            <w:gridCol w:w="3170"/>
            <w:gridCol w:w="1680"/>
            <w:gridCol w:w="1954"/>
            <w:gridCol w:w="1406"/>
          </w:tblGrid>
        </w:tblGridChange>
      </w:tblGrid>
      <w:tr>
        <w:trPr>
          <w:cantSplit w:val="0"/>
          <w:trHeight w:val="33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8">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9">
            <w:pPr>
              <w:spacing w:after="0" w:line="240" w:lineRule="auto"/>
              <w:jc w:val="center"/>
              <w:rPr>
                <w:b w:val="1"/>
                <w:color w:val="ffffff"/>
              </w:rPr>
            </w:pPr>
            <w:r w:rsidDel="00000000" w:rsidR="00000000" w:rsidRPr="00000000">
              <w:rPr>
                <w:b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A">
            <w:pPr>
              <w:spacing w:after="0" w:line="240" w:lineRule="auto"/>
              <w:jc w:val="center"/>
              <w:rPr>
                <w:b w:val="1"/>
                <w:color w:val="ff0000"/>
              </w:rPr>
            </w:pPr>
            <w:r w:rsidDel="00000000" w:rsidR="00000000" w:rsidRPr="00000000">
              <w:rPr>
                <w:b w:val="1"/>
                <w:color w:val="ff0000"/>
                <w:rtl w:val="0"/>
              </w:rPr>
              <w:t xml:space="preserve">DOBLE PROMO 2X1</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B">
            <w:pPr>
              <w:spacing w:after="0" w:line="240" w:lineRule="auto"/>
              <w:jc w:val="center"/>
              <w:rPr>
                <w:b w:val="1"/>
                <w:color w:val="ffffff"/>
              </w:rPr>
            </w:pPr>
            <w:r w:rsidDel="00000000" w:rsidR="00000000" w:rsidRPr="00000000">
              <w:rPr>
                <w:b w:val="1"/>
                <w:color w:val="ffffff"/>
                <w:rtl w:val="0"/>
              </w:rPr>
              <w:t xml:space="preserve">SENCILLA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Hoteles 4* y Barcos 5*Estándar</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1.099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2E">
            <w:pPr>
              <w:spacing w:after="0" w:line="240" w:lineRule="auto"/>
              <w:jc w:val="center"/>
              <w:rPr>
                <w:b w:val="1"/>
                <w:color w:val="002060"/>
              </w:rPr>
            </w:pPr>
            <w:r w:rsidDel="00000000" w:rsidR="00000000" w:rsidRPr="00000000">
              <w:rPr>
                <w:b w:val="1"/>
                <w:color w:val="002060"/>
                <w:rtl w:val="0"/>
              </w:rPr>
              <w:t xml:space="preserve">2.175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2.175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Hoteles 5* y Barcos 5* Estándar</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31">
            <w:pPr>
              <w:spacing w:after="0" w:line="240" w:lineRule="auto"/>
              <w:jc w:val="center"/>
              <w:rPr>
                <w:color w:val="002060"/>
              </w:rPr>
            </w:pPr>
            <w:r w:rsidDel="00000000" w:rsidR="00000000" w:rsidRPr="00000000">
              <w:rPr>
                <w:color w:val="002060"/>
                <w:rtl w:val="0"/>
              </w:rPr>
              <w:t xml:space="preserve">1.227 USD</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32">
            <w:pPr>
              <w:spacing w:after="0" w:line="240" w:lineRule="auto"/>
              <w:jc w:val="center"/>
              <w:rPr>
                <w:color w:val="002060"/>
              </w:rPr>
            </w:pPr>
            <w:r w:rsidDel="00000000" w:rsidR="00000000" w:rsidRPr="00000000">
              <w:rPr>
                <w:color w:val="002060"/>
                <w:rtl w:val="0"/>
              </w:rPr>
              <w:t xml:space="preserve">2.433 USD</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33">
            <w:pPr>
              <w:spacing w:after="0" w:line="240" w:lineRule="auto"/>
              <w:jc w:val="center"/>
              <w:rPr>
                <w:color w:val="002060"/>
              </w:rPr>
            </w:pPr>
            <w:r w:rsidDel="00000000" w:rsidR="00000000" w:rsidRPr="00000000">
              <w:rPr>
                <w:color w:val="002060"/>
                <w:rtl w:val="0"/>
              </w:rPr>
              <w:t xml:space="preserve">2.433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Hoteles y Barcos 5* Superior</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1.547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3.073 USD</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3.073 USD</w:t>
            </w:r>
          </w:p>
        </w:tc>
      </w:tr>
      <w:tr>
        <w:trPr>
          <w:cantSplit w:val="0"/>
          <w:trHeight w:val="350" w:hRule="atLeast"/>
          <w:tblHeader w:val="0"/>
        </w:trPr>
        <w:tc>
          <w:tcPr>
            <w:tcBorders>
              <w:top w:color="000000" w:space="0" w:sz="4"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Hoteles 5*Lujo y Barcos 5*Lujo</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2.393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4.765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4.765 USD</w:t>
            </w:r>
          </w:p>
        </w:tc>
      </w:tr>
    </w:tbl>
    <w:p w:rsidR="00000000" w:rsidDel="00000000" w:rsidP="00000000" w:rsidRDefault="00000000" w:rsidRPr="00000000" w14:paraId="0000003C">
      <w:pPr>
        <w:spacing w:after="0" w:line="240" w:lineRule="auto"/>
        <w:jc w:val="center"/>
        <w:rPr>
          <w:b w:val="1"/>
          <w:i w:val="1"/>
          <w:color w:val="ffffff"/>
        </w:rPr>
      </w:pPr>
      <w:r w:rsidDel="00000000" w:rsidR="00000000" w:rsidRPr="00000000">
        <w:rPr>
          <w:i w:val="1"/>
          <w:color w:val="002060"/>
          <w:rtl w:val="0"/>
        </w:rPr>
        <w:t xml:space="preserve">Las tarifas en habitaciones </w:t>
      </w:r>
      <w:r w:rsidDel="00000000" w:rsidR="00000000" w:rsidRPr="00000000">
        <w:rPr>
          <w:i w:val="1"/>
          <w:color w:val="ff0000"/>
          <w:rtl w:val="0"/>
        </w:rPr>
        <w:t xml:space="preserve">triples y sencillas </w:t>
      </w:r>
      <w:r w:rsidDel="00000000" w:rsidR="00000000" w:rsidRPr="00000000">
        <w:rPr>
          <w:i w:val="1"/>
          <w:color w:val="002060"/>
          <w:rtl w:val="0"/>
        </w:rPr>
        <w:t xml:space="preserve">se establecen por persona, mientras que en habitaciones dobles, el precio indicado corresponde al total para dos personas.</w:t>
      </w:r>
      <w:r w:rsidDel="00000000" w:rsidR="00000000" w:rsidRPr="00000000">
        <w:br w:type="page"/>
      </w:r>
      <w:r w:rsidDel="00000000" w:rsidR="00000000" w:rsidRPr="00000000">
        <w:rPr>
          <w:rtl w:val="0"/>
        </w:rPr>
      </w:r>
    </w:p>
    <w:p w:rsidR="00000000" w:rsidDel="00000000" w:rsidP="00000000" w:rsidRDefault="00000000" w:rsidRPr="00000000" w14:paraId="0000003D">
      <w:pPr>
        <w:spacing w:after="0" w:line="240" w:lineRule="auto"/>
        <w:rPr>
          <w:b w:val="1"/>
          <w:color w:val="002060"/>
        </w:rPr>
      </w:pPr>
      <w:r w:rsidDel="00000000" w:rsidR="00000000" w:rsidRPr="00000000">
        <w:rPr>
          <w:rtl w:val="0"/>
        </w:rPr>
      </w:r>
    </w:p>
    <w:p w:rsidR="00000000" w:rsidDel="00000000" w:rsidP="00000000" w:rsidRDefault="00000000" w:rsidRPr="00000000" w14:paraId="0000003E">
      <w:pPr>
        <w:spacing w:after="0" w:line="240" w:lineRule="auto"/>
        <w:jc w:val="center"/>
        <w:rPr>
          <w:b w:val="1"/>
          <w:color w:val="002060"/>
        </w:rPr>
      </w:pPr>
      <w:bookmarkStart w:colFirst="0" w:colLast="0" w:name="_heading=h.2et92p0" w:id="2"/>
      <w:bookmarkEnd w:id="2"/>
      <w:r w:rsidDel="00000000" w:rsidR="00000000" w:rsidRPr="00000000">
        <w:rPr>
          <w:b w:val="1"/>
          <w:color w:val="002060"/>
          <w:rtl w:val="0"/>
        </w:rPr>
        <w:t xml:space="preserve">HOTELES PREVISTOS O SIMILARES</w:t>
      </w:r>
    </w:p>
    <w:p w:rsidR="00000000" w:rsidDel="00000000" w:rsidP="00000000" w:rsidRDefault="00000000" w:rsidRPr="00000000" w14:paraId="0000003F">
      <w:pPr>
        <w:spacing w:after="0" w:line="240" w:lineRule="auto"/>
        <w:rPr>
          <w:b w:val="1"/>
          <w:color w:val="002060"/>
        </w:rPr>
      </w:pPr>
      <w:r w:rsidDel="00000000" w:rsidR="00000000" w:rsidRPr="00000000">
        <w:rPr>
          <w:rtl w:val="0"/>
        </w:rPr>
      </w:r>
    </w:p>
    <w:tbl>
      <w:tblPr>
        <w:tblStyle w:val="Table2"/>
        <w:tblW w:w="8535.0" w:type="dxa"/>
        <w:jc w:val="center"/>
        <w:tblLayout w:type="fixed"/>
        <w:tblLook w:val="0400"/>
      </w:tblPr>
      <w:tblGrid>
        <w:gridCol w:w="2310"/>
        <w:gridCol w:w="2700"/>
        <w:gridCol w:w="3345"/>
        <w:gridCol w:w="180"/>
        <w:tblGridChange w:id="0">
          <w:tblGrid>
            <w:gridCol w:w="2310"/>
            <w:gridCol w:w="2700"/>
            <w:gridCol w:w="3345"/>
            <w:gridCol w:w="180"/>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40">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8" w:val="single"/>
              <w:right w:color="000000" w:space="0" w:sz="0" w:val="nil"/>
            </w:tcBorders>
            <w:shd w:fill="203764" w:val="clear"/>
            <w:vAlign w:val="center"/>
          </w:tcPr>
          <w:p w:rsidR="00000000" w:rsidDel="00000000" w:rsidP="00000000" w:rsidRDefault="00000000" w:rsidRPr="00000000" w14:paraId="00000041">
            <w:pPr>
              <w:spacing w:after="0" w:line="240" w:lineRule="auto"/>
              <w:jc w:val="center"/>
              <w:rPr>
                <w:b w:val="1"/>
                <w:color w:val="ffffff"/>
              </w:rPr>
            </w:pPr>
            <w:r w:rsidDel="00000000" w:rsidR="00000000" w:rsidRPr="00000000">
              <w:rPr>
                <w:b w:val="1"/>
                <w:color w:val="ffffff"/>
                <w:rtl w:val="0"/>
              </w:rPr>
              <w:t xml:space="preserve">HOTELES PREVISTOS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42">
            <w:pPr>
              <w:spacing w:after="0" w:line="240" w:lineRule="auto"/>
              <w:jc w:val="center"/>
              <w:rPr>
                <w:b w:val="1"/>
                <w:color w:val="ffffff"/>
              </w:rPr>
            </w:pPr>
            <w:r w:rsidDel="00000000" w:rsidR="00000000" w:rsidRPr="00000000">
              <w:rPr>
                <w:b w:val="1"/>
                <w:color w:val="ffffff"/>
                <w:rtl w:val="0"/>
              </w:rPr>
              <w:t xml:space="preserve">BARCOS</w:t>
            </w:r>
          </w:p>
        </w:tc>
      </w:tr>
      <w:tr>
        <w:trPr>
          <w:cantSplit w:val="0"/>
          <w:trHeight w:val="510"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b w:val="1"/>
                <w:color w:val="002060"/>
              </w:rPr>
            </w:pPr>
            <w:r w:rsidDel="00000000" w:rsidR="00000000" w:rsidRPr="00000000">
              <w:rPr>
                <w:b w:val="1"/>
                <w:color w:val="002060"/>
                <w:rtl w:val="0"/>
              </w:rPr>
              <w:t xml:space="preserve">Hoteles 4* y Barcos  5*Estándar</w:t>
            </w:r>
          </w:p>
        </w:tc>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4">
            <w:pPr>
              <w:spacing w:after="0" w:line="240" w:lineRule="auto"/>
              <w:rPr>
                <w:b w:val="1"/>
                <w:color w:val="002060"/>
              </w:rPr>
            </w:pPr>
            <w:r w:rsidDel="00000000" w:rsidR="00000000" w:rsidRPr="00000000">
              <w:rPr>
                <w:b w:val="1"/>
                <w:color w:val="002060"/>
                <w:rtl w:val="0"/>
              </w:rPr>
              <w:t xml:space="preserve">Guiza | El Cairo:</w:t>
              <w:br w:type="textWrapping"/>
            </w:r>
            <w:r w:rsidDel="00000000" w:rsidR="00000000" w:rsidRPr="00000000">
              <w:rPr>
                <w:color w:val="002060"/>
                <w:rtl w:val="0"/>
              </w:rPr>
              <w:t xml:space="preserve">Barceló Pyramids</w:t>
              <w:br w:type="textWrapping"/>
              <w:t xml:space="preserve">O Azal Pyramids</w:t>
              <w:br w:type="textWrapping"/>
              <w:t xml:space="preserve">O Jaz Pyramids</w:t>
              <w:br w:type="textWrapping"/>
              <w:t xml:space="preserve">O Similar</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5">
            <w:pPr>
              <w:spacing w:after="0" w:line="240" w:lineRule="auto"/>
              <w:rPr>
                <w:b w:val="1"/>
                <w:color w:val="002060"/>
              </w:rPr>
            </w:pPr>
            <w:r w:rsidDel="00000000" w:rsidR="00000000" w:rsidRPr="00000000">
              <w:rPr>
                <w:b w:val="1"/>
                <w:color w:val="002060"/>
                <w:rtl w:val="0"/>
              </w:rPr>
              <w:t xml:space="preserve">Crucero por el Río Nilo: </w:t>
            </w:r>
            <w:r w:rsidDel="00000000" w:rsidR="00000000" w:rsidRPr="00000000">
              <w:rPr>
                <w:color w:val="002060"/>
                <w:rtl w:val="0"/>
              </w:rPr>
              <w:t xml:space="preserve">M/S Princess Sarah O M/S Beau Rivage II  O M/S Radamis II O M/S Nile Paradise O M/S Emilio O Similar</w:t>
            </w: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9">
            <w:pPr>
              <w:spacing w:after="0" w:line="240" w:lineRule="auto"/>
              <w:rPr>
                <w:b w:val="1"/>
                <w:color w:val="00206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jc w:val="center"/>
              <w:rPr>
                <w:b w:val="1"/>
                <w:color w:val="002060"/>
              </w:rPr>
            </w:pPr>
            <w:r w:rsidDel="00000000" w:rsidR="00000000" w:rsidRPr="00000000">
              <w:rPr>
                <w:b w:val="1"/>
                <w:color w:val="002060"/>
                <w:rtl w:val="0"/>
              </w:rPr>
              <w:t xml:space="preserve">Hoteles 5* y Barcos 5* Estándar</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rPr>
                <w:color w:val="002060"/>
              </w:rPr>
            </w:pPr>
            <w:r w:rsidDel="00000000" w:rsidR="00000000" w:rsidRPr="00000000">
              <w:rPr>
                <w:b w:val="1"/>
                <w:color w:val="002060"/>
                <w:rtl w:val="0"/>
              </w:rPr>
              <w:t xml:space="preserve">Guiza | El Cairo:</w:t>
            </w:r>
            <w:r w:rsidDel="00000000" w:rsidR="00000000" w:rsidRPr="00000000">
              <w:rPr>
                <w:color w:val="002060"/>
                <w:rtl w:val="0"/>
              </w:rPr>
              <w:t xml:space="preserve"> Mövenpick Media City O Hilton Pyramids Golf O Ramses Hilton O Sonesta Cairo O Radisson Blu O Similar</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40" w:lineRule="auto"/>
              <w:rPr>
                <w:b w:val="1"/>
                <w:color w:val="002060"/>
              </w:rPr>
            </w:pPr>
            <w:r w:rsidDel="00000000" w:rsidR="00000000" w:rsidRPr="00000000">
              <w:rPr>
                <w:b w:val="1"/>
                <w:color w:val="002060"/>
                <w:rtl w:val="0"/>
              </w:rPr>
              <w:t xml:space="preserve">Crucero por el Río Nilo: </w:t>
            </w:r>
            <w:r w:rsidDel="00000000" w:rsidR="00000000" w:rsidRPr="00000000">
              <w:rPr>
                <w:color w:val="002060"/>
                <w:rtl w:val="0"/>
              </w:rPr>
              <w:t xml:space="preserve">M/S Princess Sarah O M/S Beau Rivage II  O M/S Radamis II O M/S Nile Paradise O M/S Emilio O Similar</w:t>
            </w:r>
            <w:r w:rsidDel="00000000" w:rsidR="00000000" w:rsidRPr="00000000">
              <w:rPr>
                <w:rtl w:val="0"/>
              </w:rPr>
            </w:r>
          </w:p>
        </w:tc>
        <w:tc>
          <w:tcP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5">
            <w:pPr>
              <w:spacing w:after="0" w:line="240" w:lineRule="auto"/>
              <w:rPr>
                <w:b w:val="1"/>
                <w:color w:val="00206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b w:val="1"/>
                <w:color w:val="002060"/>
              </w:rPr>
            </w:pPr>
            <w:r w:rsidDel="00000000" w:rsidR="00000000" w:rsidRPr="00000000">
              <w:rPr>
                <w:b w:val="1"/>
                <w:color w:val="002060"/>
                <w:rtl w:val="0"/>
              </w:rPr>
              <w:t xml:space="preserve">Hoteles 5*Superior </w:t>
              <w:br w:type="textWrapping"/>
              <w:t xml:space="preserve">Y Barcos  5*Superior</w:t>
            </w:r>
          </w:p>
        </w:tc>
        <w:tc>
          <w:tcPr>
            <w:vMerge w:val="restart"/>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7B">
            <w:pPr>
              <w:spacing w:after="0" w:line="240" w:lineRule="auto"/>
              <w:rPr>
                <w:b w:val="1"/>
                <w:color w:val="002060"/>
              </w:rPr>
            </w:pPr>
            <w:r w:rsidDel="00000000" w:rsidR="00000000" w:rsidRPr="00000000">
              <w:rPr>
                <w:b w:val="1"/>
                <w:color w:val="002060"/>
                <w:rtl w:val="0"/>
              </w:rPr>
              <w:t xml:space="preserve">Guiza | El Cairo: </w:t>
              <w:br w:type="textWrapping"/>
            </w:r>
            <w:r w:rsidDel="00000000" w:rsidR="00000000" w:rsidRPr="00000000">
              <w:rPr>
                <w:color w:val="002060"/>
                <w:rtl w:val="0"/>
              </w:rPr>
              <w:t xml:space="preserve">Conrad Cairo</w:t>
              <w:br w:type="textWrapping"/>
              <w:t xml:space="preserve">O Semiramis Intercontinental</w:t>
              <w:br w:type="textWrapping"/>
              <w:t xml:space="preserve">O Sheraton Cairo</w:t>
              <w:br w:type="textWrapping"/>
              <w:t xml:space="preserve">O Similar</w:t>
            </w:r>
            <w:r w:rsidDel="00000000" w:rsidR="00000000" w:rsidRPr="00000000">
              <w:rPr>
                <w:rtl w:val="0"/>
              </w:rPr>
            </w:r>
          </w:p>
        </w:tc>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C">
            <w:pPr>
              <w:spacing w:after="0" w:line="240" w:lineRule="auto"/>
              <w:rPr>
                <w:b w:val="1"/>
                <w:color w:val="002060"/>
              </w:rPr>
            </w:pPr>
            <w:hyperlink r:id="rId10">
              <w:r w:rsidDel="00000000" w:rsidR="00000000" w:rsidRPr="00000000">
                <w:rPr>
                  <w:b w:val="1"/>
                  <w:color w:val="002060"/>
                  <w:rtl w:val="0"/>
                </w:rPr>
                <w:t xml:space="preserve">Crucero por el Río Nilo: </w:t>
                <w:br w:type="textWrapping"/>
              </w:r>
            </w:hyperlink>
            <w:hyperlink r:id="rId11">
              <w:r w:rsidDel="00000000" w:rsidR="00000000" w:rsidRPr="00000000">
                <w:rPr>
                  <w:color w:val="002060"/>
                  <w:rtl w:val="0"/>
                </w:rPr>
                <w:t xml:space="preserve">M/S Radamis I</w:t>
                <w:br w:type="textWrapping"/>
                <w:t xml:space="preserve">O M/S Blue Shadow I/II</w:t>
                <w:br w:type="textWrapping"/>
                <w:t xml:space="preserve">O M/S Salacia</w:t>
                <w:br w:type="textWrapping"/>
                <w:t xml:space="preserve">O M/S Nile Premium</w:t>
                <w:br w:type="textWrapping"/>
                <w:t xml:space="preserve">O Similar</w:t>
              </w:r>
            </w:hyperlink>
            <w:r w:rsidDel="00000000" w:rsidR="00000000" w:rsidRPr="00000000">
              <w:rPr>
                <w:rtl w:val="0"/>
              </w:rPr>
            </w:r>
          </w:p>
        </w:tc>
        <w:tc>
          <w:tcPr>
            <w:vAlign w:val="center"/>
          </w:tcPr>
          <w:p w:rsidR="00000000" w:rsidDel="00000000" w:rsidP="00000000" w:rsidRDefault="00000000" w:rsidRPr="00000000" w14:paraId="0000007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1">
            <w:pPr>
              <w:spacing w:after="0" w:line="240" w:lineRule="auto"/>
              <w:rPr>
                <w:b w:val="1"/>
                <w:color w:val="00206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0" w:val="nil"/>
            </w:tcBorders>
            <w:shd w:fill="d9e2f3"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6">
            <w:pPr>
              <w:spacing w:after="0" w:line="240" w:lineRule="auto"/>
              <w:jc w:val="center"/>
              <w:rPr>
                <w:b w:val="1"/>
                <w:color w:val="002060"/>
              </w:rPr>
            </w:pPr>
            <w:r w:rsidDel="00000000" w:rsidR="00000000" w:rsidRPr="00000000">
              <w:rPr>
                <w:b w:val="1"/>
                <w:color w:val="002060"/>
                <w:rtl w:val="0"/>
              </w:rPr>
              <w:t xml:space="preserve">Hoteles 5*Lujo </w:t>
              <w:br w:type="textWrapping"/>
              <w:t xml:space="preserve">Y </w:t>
              <w:br w:type="textWrapping"/>
              <w:t xml:space="preserve">Barcos </w:t>
              <w:br w:type="textWrapping"/>
              <w:t xml:space="preserve">5*Lujo y Hoteles 5* Superior</w:t>
            </w:r>
          </w:p>
        </w:tc>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7">
            <w:pPr>
              <w:spacing w:after="0" w:line="240" w:lineRule="auto"/>
              <w:rPr>
                <w:b w:val="1"/>
                <w:color w:val="002060"/>
              </w:rPr>
            </w:pPr>
            <w:r w:rsidDel="00000000" w:rsidR="00000000" w:rsidRPr="00000000">
              <w:rPr>
                <w:b w:val="1"/>
                <w:color w:val="002060"/>
                <w:rtl w:val="0"/>
              </w:rPr>
              <w:t xml:space="preserve">Guiza | El Cairo:</w:t>
              <w:br w:type="textWrapping"/>
            </w:r>
            <w:r w:rsidDel="00000000" w:rsidR="00000000" w:rsidRPr="00000000">
              <w:rPr>
                <w:color w:val="002060"/>
                <w:rtl w:val="0"/>
              </w:rPr>
              <w:t xml:space="preserve">Cairo Marriott &amp; Omar Khayyam Casino</w:t>
              <w:br w:type="textWrapping"/>
              <w:t xml:space="preserve">O Kempinski Nile Garden City Cairo</w:t>
              <w:br w:type="textWrapping"/>
              <w:t xml:space="preserve">O Fairmont Nile City Cairo</w:t>
              <w:br w:type="textWrapping"/>
              <w:t xml:space="preserve">O Hyatt Regency</w:t>
              <w:br w:type="textWrapping"/>
              <w:t xml:space="preserve">O Similar</w:t>
            </w: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8">
            <w:pPr>
              <w:spacing w:after="0" w:line="240" w:lineRule="auto"/>
              <w:rPr>
                <w:b w:val="1"/>
                <w:color w:val="002060"/>
              </w:rPr>
            </w:pPr>
            <w:r w:rsidDel="00000000" w:rsidR="00000000" w:rsidRPr="00000000">
              <w:rPr>
                <w:b w:val="1"/>
                <w:color w:val="002060"/>
                <w:rtl w:val="0"/>
              </w:rPr>
              <w:t xml:space="preserve">Crucero por el Río Nilo:</w:t>
            </w:r>
            <w:r w:rsidDel="00000000" w:rsidR="00000000" w:rsidRPr="00000000">
              <w:rPr>
                <w:color w:val="002060"/>
                <w:rtl w:val="0"/>
              </w:rPr>
              <w:br w:type="textWrapping"/>
              <w:t xml:space="preserve">M/SMayfair/Mayflower/Esplanade</w:t>
              <w:br w:type="textWrapping"/>
              <w:t xml:space="preserve">O Mövenpick MS Royal Lily/Lotus</w:t>
              <w:br w:type="textWrapping"/>
              <w:t xml:space="preserve">O M/S Tulip</w:t>
              <w:br w:type="textWrapping"/>
              <w:t xml:space="preserve">O Similar</w:t>
            </w:r>
            <w:r w:rsidDel="00000000" w:rsidR="00000000" w:rsidRPr="00000000">
              <w:rPr>
                <w:rtl w:val="0"/>
              </w:rPr>
            </w:r>
          </w:p>
        </w:tc>
        <w:tc>
          <w:tcPr>
            <w:vAlign w:val="center"/>
          </w:tcPr>
          <w:p w:rsidR="00000000" w:rsidDel="00000000" w:rsidP="00000000" w:rsidRDefault="00000000" w:rsidRPr="00000000" w14:paraId="0000009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D">
            <w:pPr>
              <w:spacing w:after="0" w:line="240" w:lineRule="auto"/>
              <w:rPr>
                <w:b w:val="1"/>
                <w:color w:val="00206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5">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1">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B2">
      <w:pPr>
        <w:spacing w:after="0" w:line="240" w:lineRule="auto"/>
        <w:rPr>
          <w:b w:val="1"/>
          <w:color w:val="002060"/>
        </w:rPr>
      </w:pPr>
      <w:r w:rsidDel="00000000" w:rsidR="00000000" w:rsidRPr="00000000">
        <w:rPr>
          <w:rtl w:val="0"/>
        </w:rPr>
      </w:r>
    </w:p>
    <w:p w:rsidR="00000000" w:rsidDel="00000000" w:rsidP="00000000" w:rsidRDefault="00000000" w:rsidRPr="00000000" w14:paraId="000000B3">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B4">
      <w:pPr>
        <w:spacing w:after="0" w:line="240" w:lineRule="auto"/>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B5">
      <w:pPr>
        <w:numPr>
          <w:ilvl w:val="0"/>
          <w:numId w:val="4"/>
        </w:numPr>
        <w:spacing w:after="0" w:line="240" w:lineRule="auto"/>
        <w:ind w:left="720" w:hanging="360"/>
        <w:rPr>
          <w:color w:val="002060"/>
        </w:rPr>
      </w:pPr>
      <w:r w:rsidDel="00000000" w:rsidR="00000000" w:rsidRPr="00000000">
        <w:rPr>
          <w:color w:val="002060"/>
          <w:rtl w:val="0"/>
        </w:rPr>
        <w:t xml:space="preserve">03 Noches de hotel en El Cairo según categoría en régimen de alojamiento y desayuno.</w:t>
      </w:r>
    </w:p>
    <w:p w:rsidR="00000000" w:rsidDel="00000000" w:rsidP="00000000" w:rsidRDefault="00000000" w:rsidRPr="00000000" w14:paraId="000000B6">
      <w:pPr>
        <w:numPr>
          <w:ilvl w:val="0"/>
          <w:numId w:val="4"/>
        </w:numPr>
        <w:spacing w:after="0" w:line="240" w:lineRule="auto"/>
        <w:ind w:left="720" w:hanging="360"/>
        <w:rPr>
          <w:color w:val="002060"/>
        </w:rPr>
      </w:pPr>
      <w:r w:rsidDel="00000000" w:rsidR="00000000" w:rsidRPr="00000000">
        <w:rPr>
          <w:color w:val="002060"/>
          <w:rtl w:val="0"/>
        </w:rPr>
        <w:t xml:space="preserve">04 Noches a bordo de crucero por el Río Nilo según categoría en régimen de pensión completa sin bebidas.</w:t>
      </w:r>
    </w:p>
    <w:p w:rsidR="00000000" w:rsidDel="00000000" w:rsidP="00000000" w:rsidRDefault="00000000" w:rsidRPr="00000000" w14:paraId="000000B7">
      <w:pPr>
        <w:numPr>
          <w:ilvl w:val="0"/>
          <w:numId w:val="4"/>
        </w:numPr>
        <w:spacing w:after="0" w:line="240" w:lineRule="auto"/>
        <w:ind w:left="720" w:hanging="360"/>
        <w:rPr>
          <w:color w:val="002060"/>
        </w:rPr>
      </w:pPr>
      <w:r w:rsidDel="00000000" w:rsidR="00000000" w:rsidRPr="00000000">
        <w:rPr>
          <w:color w:val="002060"/>
          <w:rtl w:val="0"/>
        </w:rPr>
        <w:t xml:space="preserve">Medio día de visitas a las Tres Pirámides de Guiza, a la Eterna Esfinge y al Templo del Valle de Kefrén.</w:t>
      </w:r>
    </w:p>
    <w:p w:rsidR="00000000" w:rsidDel="00000000" w:rsidP="00000000" w:rsidRDefault="00000000" w:rsidRPr="00000000" w14:paraId="000000B8">
      <w:pPr>
        <w:numPr>
          <w:ilvl w:val="0"/>
          <w:numId w:val="4"/>
        </w:numPr>
        <w:spacing w:after="0" w:line="240" w:lineRule="auto"/>
        <w:ind w:left="720" w:hanging="360"/>
        <w:rPr>
          <w:color w:val="002060"/>
        </w:rPr>
      </w:pPr>
      <w:r w:rsidDel="00000000" w:rsidR="00000000" w:rsidRPr="00000000">
        <w:rPr>
          <w:color w:val="002060"/>
          <w:rtl w:val="0"/>
        </w:rPr>
        <w:t xml:space="preserve">Las visitas incluidas del crucero:</w:t>
      </w:r>
    </w:p>
    <w:p w:rsidR="00000000" w:rsidDel="00000000" w:rsidP="00000000" w:rsidRDefault="00000000" w:rsidRPr="00000000" w14:paraId="000000B9">
      <w:pPr>
        <w:numPr>
          <w:ilvl w:val="1"/>
          <w:numId w:val="4"/>
        </w:numPr>
        <w:spacing w:after="0" w:line="240" w:lineRule="auto"/>
        <w:ind w:left="1440" w:hanging="360"/>
        <w:rPr>
          <w:color w:val="002060"/>
        </w:rPr>
      </w:pPr>
      <w:r w:rsidDel="00000000" w:rsidR="00000000" w:rsidRPr="00000000">
        <w:rPr>
          <w:color w:val="002060"/>
          <w:rtl w:val="0"/>
        </w:rPr>
        <w:t xml:space="preserve">En Luxor: La Orilla Oriental; los Templos de Luxor y Karnak.</w:t>
      </w:r>
    </w:p>
    <w:p w:rsidR="00000000" w:rsidDel="00000000" w:rsidP="00000000" w:rsidRDefault="00000000" w:rsidRPr="00000000" w14:paraId="000000BA">
      <w:pPr>
        <w:numPr>
          <w:ilvl w:val="1"/>
          <w:numId w:val="4"/>
        </w:numPr>
        <w:spacing w:after="0" w:line="240" w:lineRule="auto"/>
        <w:ind w:left="1440" w:hanging="360"/>
        <w:rPr>
          <w:color w:val="002060"/>
        </w:rPr>
      </w:pPr>
      <w:r w:rsidDel="00000000" w:rsidR="00000000" w:rsidRPr="00000000">
        <w:rPr>
          <w:color w:val="002060"/>
          <w:rtl w:val="0"/>
        </w:rPr>
        <w:t xml:space="preserve">En Edfu: El Templo de Edfu.</w:t>
      </w:r>
    </w:p>
    <w:p w:rsidR="00000000" w:rsidDel="00000000" w:rsidP="00000000" w:rsidRDefault="00000000" w:rsidRPr="00000000" w14:paraId="000000BB">
      <w:pPr>
        <w:numPr>
          <w:ilvl w:val="1"/>
          <w:numId w:val="4"/>
        </w:numPr>
        <w:spacing w:after="0" w:line="240" w:lineRule="auto"/>
        <w:ind w:left="1440" w:hanging="360"/>
        <w:rPr>
          <w:color w:val="002060"/>
        </w:rPr>
      </w:pPr>
      <w:r w:rsidDel="00000000" w:rsidR="00000000" w:rsidRPr="00000000">
        <w:rPr>
          <w:color w:val="002060"/>
          <w:rtl w:val="0"/>
        </w:rPr>
        <w:t xml:space="preserve">En Kom Ombo: El Templo de Kom Ombo.</w:t>
      </w:r>
    </w:p>
    <w:p w:rsidR="00000000" w:rsidDel="00000000" w:rsidP="00000000" w:rsidRDefault="00000000" w:rsidRPr="00000000" w14:paraId="000000BC">
      <w:pPr>
        <w:numPr>
          <w:ilvl w:val="1"/>
          <w:numId w:val="4"/>
        </w:numPr>
        <w:spacing w:after="0" w:line="240" w:lineRule="auto"/>
        <w:ind w:left="1440" w:hanging="360"/>
        <w:rPr>
          <w:color w:val="002060"/>
        </w:rPr>
      </w:pPr>
      <w:r w:rsidDel="00000000" w:rsidR="00000000" w:rsidRPr="00000000">
        <w:rPr>
          <w:color w:val="002060"/>
          <w:rtl w:val="0"/>
        </w:rPr>
        <w:t xml:space="preserve">En Asuán: Un paseo en una Faluca, la Alta Presa y el Templo de Filae.</w:t>
      </w:r>
    </w:p>
    <w:p w:rsidR="00000000" w:rsidDel="00000000" w:rsidP="00000000" w:rsidRDefault="00000000" w:rsidRPr="00000000" w14:paraId="000000BD">
      <w:pPr>
        <w:numPr>
          <w:ilvl w:val="0"/>
          <w:numId w:val="4"/>
        </w:numPr>
        <w:spacing w:after="0" w:lineRule="auto"/>
        <w:ind w:left="720" w:hanging="360"/>
        <w:rPr>
          <w:color w:val="002060"/>
        </w:rPr>
      </w:pPr>
      <w:r w:rsidDel="00000000" w:rsidR="00000000" w:rsidRPr="00000000">
        <w:rPr>
          <w:color w:val="002060"/>
          <w:rtl w:val="0"/>
        </w:rPr>
        <w:t xml:space="preserve">Los vuelos domésticos &lt;&lt; CAI – LXR / ASW – CAI &gt;&gt;.</w:t>
      </w:r>
    </w:p>
    <w:p w:rsidR="00000000" w:rsidDel="00000000" w:rsidP="00000000" w:rsidRDefault="00000000" w:rsidRPr="00000000" w14:paraId="000000BE">
      <w:pPr>
        <w:numPr>
          <w:ilvl w:val="1"/>
          <w:numId w:val="4"/>
        </w:numPr>
        <w:spacing w:after="0" w:line="240" w:lineRule="auto"/>
        <w:ind w:left="1440" w:hanging="360"/>
        <w:rPr>
          <w:color w:val="002060"/>
        </w:rPr>
      </w:pPr>
      <w:r w:rsidDel="00000000" w:rsidR="00000000" w:rsidRPr="00000000">
        <w:rPr>
          <w:color w:val="002060"/>
          <w:rtl w:val="0"/>
        </w:rPr>
        <w:t xml:space="preserve">Nota 1: Los horarios de los vuelos domésticos dependen de las visitas confirmadas y la disponibilidad.</w:t>
      </w:r>
    </w:p>
    <w:p w:rsidR="00000000" w:rsidDel="00000000" w:rsidP="00000000" w:rsidRDefault="00000000" w:rsidRPr="00000000" w14:paraId="000000BF">
      <w:pPr>
        <w:numPr>
          <w:ilvl w:val="1"/>
          <w:numId w:val="4"/>
        </w:numPr>
        <w:spacing w:after="0" w:line="240" w:lineRule="auto"/>
        <w:ind w:left="1440" w:hanging="360"/>
        <w:rPr>
          <w:color w:val="002060"/>
        </w:rPr>
      </w:pPr>
      <w:r w:rsidDel="00000000" w:rsidR="00000000" w:rsidRPr="00000000">
        <w:rPr>
          <w:color w:val="002060"/>
          <w:rtl w:val="0"/>
        </w:rPr>
        <w:t xml:space="preserve">Nota 2: Tenemos el derecho del cambio en el orden de las visitas según los horarios de los vuelos domésticos.</w:t>
      </w:r>
    </w:p>
    <w:p w:rsidR="00000000" w:rsidDel="00000000" w:rsidP="00000000" w:rsidRDefault="00000000" w:rsidRPr="00000000" w14:paraId="000000C0">
      <w:pPr>
        <w:numPr>
          <w:ilvl w:val="0"/>
          <w:numId w:val="4"/>
        </w:numPr>
        <w:spacing w:after="0" w:line="240" w:lineRule="auto"/>
        <w:ind w:left="720" w:hanging="360"/>
        <w:rPr>
          <w:color w:val="002060"/>
        </w:rPr>
      </w:pPr>
      <w:r w:rsidDel="00000000" w:rsidR="00000000" w:rsidRPr="00000000">
        <w:rPr>
          <w:color w:val="002060"/>
          <w:rtl w:val="0"/>
        </w:rPr>
        <w:t xml:space="preserve">Asistencia de habla hispana a la llegada o salida en los Aeropuertos y durante todos los traslados a/desde los hoteles o al/del crucero o a/de los Aeropuertos.</w:t>
      </w:r>
    </w:p>
    <w:p w:rsidR="00000000" w:rsidDel="00000000" w:rsidP="00000000" w:rsidRDefault="00000000" w:rsidRPr="00000000" w14:paraId="000000C1">
      <w:pPr>
        <w:numPr>
          <w:ilvl w:val="0"/>
          <w:numId w:val="4"/>
        </w:numPr>
        <w:spacing w:after="0" w:line="240" w:lineRule="auto"/>
        <w:ind w:left="720" w:hanging="360"/>
        <w:rPr>
          <w:color w:val="002060"/>
        </w:rPr>
      </w:pPr>
      <w:r w:rsidDel="00000000" w:rsidR="00000000" w:rsidRPr="00000000">
        <w:rPr>
          <w:color w:val="002060"/>
          <w:rtl w:val="0"/>
        </w:rPr>
        <w:t xml:space="preserve">Guía egiptólogo de habla hispana durante todas las visitas.</w:t>
      </w:r>
    </w:p>
    <w:p w:rsidR="00000000" w:rsidDel="00000000" w:rsidP="00000000" w:rsidRDefault="00000000" w:rsidRPr="00000000" w14:paraId="000000C2">
      <w:pPr>
        <w:numPr>
          <w:ilvl w:val="0"/>
          <w:numId w:val="4"/>
        </w:numPr>
        <w:spacing w:after="0" w:line="240" w:lineRule="auto"/>
        <w:ind w:left="720" w:hanging="360"/>
        <w:rPr>
          <w:color w:val="002060"/>
        </w:rPr>
      </w:pPr>
      <w:r w:rsidDel="00000000" w:rsidR="00000000" w:rsidRPr="00000000">
        <w:rPr>
          <w:color w:val="002060"/>
          <w:rtl w:val="0"/>
        </w:rPr>
        <w:t xml:space="preserve">Todos los traslados se realizan en coches con A/C.</w:t>
      </w:r>
    </w:p>
    <w:p w:rsidR="00000000" w:rsidDel="00000000" w:rsidP="00000000" w:rsidRDefault="00000000" w:rsidRPr="00000000" w14:paraId="000000C3">
      <w:pPr>
        <w:numPr>
          <w:ilvl w:val="0"/>
          <w:numId w:val="4"/>
        </w:numP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C4">
      <w:pPr>
        <w:spacing w:after="0" w:line="240" w:lineRule="auto"/>
        <w:rPr>
          <w:b w:val="1"/>
          <w:color w:val="002060"/>
        </w:rPr>
      </w:pPr>
      <w:r w:rsidDel="00000000" w:rsidR="00000000" w:rsidRPr="00000000">
        <w:rPr>
          <w:rtl w:val="0"/>
        </w:rPr>
      </w:r>
    </w:p>
    <w:p w:rsidR="00000000" w:rsidDel="00000000" w:rsidP="00000000" w:rsidRDefault="00000000" w:rsidRPr="00000000" w14:paraId="000000C5">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C6">
      <w:pPr>
        <w:numPr>
          <w:ilvl w:val="0"/>
          <w:numId w:val="4"/>
        </w:numPr>
        <w:spacing w:after="0" w:line="240" w:lineRule="auto"/>
        <w:ind w:left="720" w:hanging="360"/>
        <w:rPr>
          <w:color w:val="002060"/>
        </w:rPr>
      </w:pPr>
      <w:r w:rsidDel="00000000" w:rsidR="00000000" w:rsidRPr="00000000">
        <w:rPr>
          <w:color w:val="002060"/>
          <w:rtl w:val="0"/>
        </w:rPr>
        <w:t xml:space="preserve">Tiquetes aéreos intercontinentales (consulta por nuestras tarifas especiales).</w:t>
      </w:r>
    </w:p>
    <w:p w:rsidR="00000000" w:rsidDel="00000000" w:rsidP="00000000" w:rsidRDefault="00000000" w:rsidRPr="00000000" w14:paraId="000000C7">
      <w:pPr>
        <w:numPr>
          <w:ilvl w:val="0"/>
          <w:numId w:val="4"/>
        </w:numPr>
        <w:spacing w:after="0" w:line="240" w:lineRule="auto"/>
        <w:ind w:left="720" w:hanging="360"/>
        <w:rPr>
          <w:color w:val="002060"/>
        </w:rPr>
      </w:pPr>
      <w:r w:rsidDel="00000000" w:rsidR="00000000" w:rsidRPr="00000000">
        <w:rPr>
          <w:b w:val="1"/>
          <w:color w:val="002060"/>
          <w:rtl w:val="0"/>
        </w:rPr>
        <w:t xml:space="preserve">Visado de entrada a Egipto 30 US </w:t>
      </w:r>
      <w:r w:rsidDel="00000000" w:rsidR="00000000" w:rsidRPr="00000000">
        <w:rPr>
          <w:color w:val="002060"/>
          <w:rtl w:val="0"/>
        </w:rPr>
        <w:t xml:space="preserve">$ por persona "Pago en Destino". </w:t>
      </w:r>
    </w:p>
    <w:p w:rsidR="00000000" w:rsidDel="00000000" w:rsidP="00000000" w:rsidRDefault="00000000" w:rsidRPr="00000000" w14:paraId="000000C8">
      <w:pPr>
        <w:numPr>
          <w:ilvl w:val="0"/>
          <w:numId w:val="4"/>
        </w:numPr>
        <w:spacing w:after="0" w:line="240" w:lineRule="auto"/>
        <w:ind w:left="720" w:hanging="360"/>
        <w:rPr>
          <w:color w:val="002060"/>
        </w:rPr>
      </w:pPr>
      <w:r w:rsidDel="00000000" w:rsidR="00000000" w:rsidRPr="00000000">
        <w:rPr>
          <w:color w:val="002060"/>
          <w:rtl w:val="0"/>
        </w:rPr>
        <w:t xml:space="preserve">Propinas durante el crucero 5* Estándar </w:t>
      </w:r>
      <w:r w:rsidDel="00000000" w:rsidR="00000000" w:rsidRPr="00000000">
        <w:rPr>
          <w:b w:val="1"/>
          <w:color w:val="002060"/>
          <w:rtl w:val="0"/>
        </w:rPr>
        <w:t xml:space="preserve">45 US</w:t>
      </w:r>
      <w:r w:rsidDel="00000000" w:rsidR="00000000" w:rsidRPr="00000000">
        <w:rPr>
          <w:color w:val="002060"/>
          <w:rtl w:val="0"/>
        </w:rPr>
        <w:t xml:space="preserve">, 5* Superior </w:t>
      </w:r>
      <w:r w:rsidDel="00000000" w:rsidR="00000000" w:rsidRPr="00000000">
        <w:rPr>
          <w:b w:val="1"/>
          <w:color w:val="002060"/>
          <w:rtl w:val="0"/>
        </w:rPr>
        <w:t xml:space="preserve">60 US</w:t>
      </w:r>
      <w:r w:rsidDel="00000000" w:rsidR="00000000" w:rsidRPr="00000000">
        <w:rPr>
          <w:color w:val="002060"/>
          <w:rtl w:val="0"/>
        </w:rPr>
        <w:t xml:space="preserve"> y 5* Lujo </w:t>
      </w:r>
      <w:r w:rsidDel="00000000" w:rsidR="00000000" w:rsidRPr="00000000">
        <w:rPr>
          <w:b w:val="1"/>
          <w:color w:val="002060"/>
          <w:rtl w:val="0"/>
        </w:rPr>
        <w:t xml:space="preserve">80 US</w:t>
      </w:r>
      <w:r w:rsidDel="00000000" w:rsidR="00000000" w:rsidRPr="00000000">
        <w:rPr>
          <w:color w:val="002060"/>
          <w:rtl w:val="0"/>
        </w:rPr>
        <w:t xml:space="preserve"> por persona "Pago en Destino/Excepto el Guía".</w:t>
      </w:r>
    </w:p>
    <w:p w:rsidR="00000000" w:rsidDel="00000000" w:rsidP="00000000" w:rsidRDefault="00000000" w:rsidRPr="00000000" w14:paraId="000000C9">
      <w:pPr>
        <w:numPr>
          <w:ilvl w:val="0"/>
          <w:numId w:val="4"/>
        </w:numPr>
        <w:spacing w:after="0" w:line="240" w:lineRule="auto"/>
        <w:ind w:left="720" w:hanging="360"/>
        <w:rPr>
          <w:color w:val="002060"/>
        </w:rPr>
      </w:pPr>
      <w:r w:rsidDel="00000000" w:rsidR="00000000" w:rsidRPr="00000000">
        <w:rPr>
          <w:color w:val="002060"/>
          <w:rtl w:val="0"/>
        </w:rPr>
        <w:t xml:space="preserve">La Orilla Occidental en Luxor; el Valle de los Reyes, el Templo Funerario de la Reina Hatshepsut “El-Deir El-Bahari” y los Colosos de Memnón “Visita opcional”.</w:t>
      </w:r>
    </w:p>
    <w:p w:rsidR="00000000" w:rsidDel="00000000" w:rsidP="00000000" w:rsidRDefault="00000000" w:rsidRPr="00000000" w14:paraId="000000CA">
      <w:pPr>
        <w:numPr>
          <w:ilvl w:val="0"/>
          <w:numId w:val="4"/>
        </w:numPr>
        <w:spacing w:after="0" w:line="240" w:lineRule="auto"/>
        <w:ind w:left="720" w:hanging="360"/>
        <w:rPr>
          <w:color w:val="002060"/>
        </w:rPr>
      </w:pPr>
      <w:r w:rsidDel="00000000" w:rsidR="00000000" w:rsidRPr="00000000">
        <w:rPr>
          <w:color w:val="002060"/>
          <w:rtl w:val="0"/>
        </w:rPr>
        <w:t xml:space="preserve">Todo extra no mencionado en el itinerario. Comidas extras y/o bebidas no mencionadas en el párrafo Incluye.</w:t>
      </w:r>
    </w:p>
    <w:p w:rsidR="00000000" w:rsidDel="00000000" w:rsidP="00000000" w:rsidRDefault="00000000" w:rsidRPr="00000000" w14:paraId="000000CB">
      <w:pPr>
        <w:numPr>
          <w:ilvl w:val="0"/>
          <w:numId w:val="4"/>
        </w:numPr>
        <w:spacing w:after="0" w:line="240" w:lineRule="auto"/>
        <w:ind w:left="720" w:hanging="360"/>
        <w:rPr>
          <w:b w:val="1"/>
          <w:color w:val="002060"/>
        </w:rPr>
      </w:pPr>
      <w:r w:rsidDel="00000000" w:rsidR="00000000" w:rsidRPr="00000000">
        <w:rPr>
          <w:color w:val="002060"/>
          <w:rtl w:val="0"/>
        </w:rPr>
        <w:t xml:space="preserve">Visitas opcionales (preguntas por nuestras tarifas especiales).</w:t>
      </w:r>
      <w:r w:rsidDel="00000000" w:rsidR="00000000" w:rsidRPr="00000000">
        <w:rPr>
          <w:rtl w:val="0"/>
        </w:rPr>
      </w:r>
    </w:p>
    <w:p w:rsidR="00000000" w:rsidDel="00000000" w:rsidP="00000000" w:rsidRDefault="00000000" w:rsidRPr="00000000" w14:paraId="000000CC">
      <w:pPr>
        <w:numPr>
          <w:ilvl w:val="0"/>
          <w:numId w:val="4"/>
        </w:numPr>
        <w:spacing w:after="0" w:line="240" w:lineRule="auto"/>
        <w:ind w:left="720" w:hanging="360"/>
        <w:rPr>
          <w:b w:val="1"/>
          <w:color w:val="002060"/>
        </w:rPr>
      </w:pPr>
      <w:r w:rsidDel="00000000" w:rsidR="00000000" w:rsidRPr="00000000">
        <w:rPr>
          <w:color w:val="002060"/>
          <w:rtl w:val="0"/>
        </w:rPr>
        <w:t xml:space="preserve">Gastos de índole personal. </w:t>
      </w:r>
      <w:r w:rsidDel="00000000" w:rsidR="00000000" w:rsidRPr="00000000">
        <w:rPr>
          <w:rtl w:val="0"/>
        </w:rPr>
      </w:r>
    </w:p>
    <w:p w:rsidR="00000000" w:rsidDel="00000000" w:rsidP="00000000" w:rsidRDefault="00000000" w:rsidRPr="00000000" w14:paraId="000000CD">
      <w:pPr>
        <w:numPr>
          <w:ilvl w:val="0"/>
          <w:numId w:val="4"/>
        </w:numPr>
        <w:spacing w:after="0" w:line="240" w:lineRule="auto"/>
        <w:ind w:left="720" w:hanging="360"/>
        <w:rPr>
          <w:color w:val="002060"/>
        </w:rPr>
      </w:pPr>
      <w:r w:rsidDel="00000000" w:rsidR="00000000" w:rsidRPr="00000000">
        <w:rPr>
          <w:color w:val="002060"/>
          <w:rtl w:val="0"/>
        </w:rPr>
        <w:t xml:space="preserve">Fee bancario.</w:t>
      </w:r>
    </w:p>
    <w:p w:rsidR="00000000" w:rsidDel="00000000" w:rsidP="00000000" w:rsidRDefault="00000000" w:rsidRPr="00000000" w14:paraId="000000CE">
      <w:pPr>
        <w:spacing w:after="0" w:line="240" w:lineRule="auto"/>
        <w:jc w:val="center"/>
        <w:rPr>
          <w:b w:val="1"/>
          <w:color w:val="002060"/>
        </w:rPr>
      </w:pPr>
      <w:bookmarkStart w:colFirst="0" w:colLast="0" w:name="_heading=h.v5zeqha4j8oo" w:id="3"/>
      <w:bookmarkEnd w:id="3"/>
      <w:r w:rsidDel="00000000" w:rsidR="00000000" w:rsidRPr="00000000">
        <w:rPr>
          <w:rtl w:val="0"/>
        </w:rPr>
      </w:r>
    </w:p>
    <w:p w:rsidR="00000000" w:rsidDel="00000000" w:rsidP="00000000" w:rsidRDefault="00000000" w:rsidRPr="00000000" w14:paraId="000000CF">
      <w:pPr>
        <w:spacing w:after="0" w:lineRule="auto"/>
        <w:jc w:val="both"/>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D0">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D1">
      <w:pPr>
        <w:numPr>
          <w:ilvl w:val="0"/>
          <w:numId w:val="3"/>
        </w:numPr>
        <w:tabs>
          <w:tab w:val="left" w:leader="none" w:pos="160"/>
        </w:tabs>
        <w:spacing w:after="0" w:line="240" w:lineRule="auto"/>
        <w:ind w:left="168" w:hanging="152"/>
        <w:jc w:val="both"/>
        <w:rPr>
          <w:color w:val="1f3864"/>
        </w:rPr>
      </w:pPr>
      <w:bookmarkStart w:colFirst="0" w:colLast="0" w:name="_heading=h.3dy6vkm" w:id="4"/>
      <w:bookmarkEnd w:id="4"/>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D2">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Para garantía de reserva se requiere un depósito del 50 % del valor del paquete por persona</w:t>
      </w:r>
    </w:p>
    <w:p w:rsidR="00000000" w:rsidDel="00000000" w:rsidP="00000000" w:rsidRDefault="00000000" w:rsidRPr="00000000" w14:paraId="000000D3">
      <w:pPr>
        <w:numPr>
          <w:ilvl w:val="0"/>
          <w:numId w:val="3"/>
        </w:numPr>
        <w:tabs>
          <w:tab w:val="left" w:leader="none" w:pos="160"/>
        </w:tabs>
        <w:spacing w:after="0" w:line="240" w:lineRule="auto"/>
        <w:ind w:left="168" w:hanging="152"/>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D4">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D5">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Niños: 12 años cumplidos se tratan como adultos y pagan 100 % del precio del paquete básico.</w:t>
      </w:r>
    </w:p>
    <w:p w:rsidR="00000000" w:rsidDel="00000000" w:rsidP="00000000" w:rsidRDefault="00000000" w:rsidRPr="00000000" w14:paraId="000000D6">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D7">
      <w:pPr>
        <w:numPr>
          <w:ilvl w:val="0"/>
          <w:numId w:val="3"/>
        </w:numPr>
        <w:tabs>
          <w:tab w:val="left" w:leader="none" w:pos="160"/>
        </w:tabs>
        <w:spacing w:after="0" w:line="240" w:lineRule="auto"/>
        <w:ind w:left="168" w:hanging="152"/>
        <w:jc w:val="both"/>
        <w:rPr>
          <w:i w:val="1"/>
          <w:color w:val="1f3864"/>
          <w:u w:val="single"/>
        </w:rPr>
      </w:pPr>
      <w:r w:rsidDel="00000000" w:rsidR="00000000" w:rsidRPr="00000000">
        <w:rPr>
          <w:i w:val="1"/>
          <w:color w:val="1f3864"/>
          <w:u w:val="single"/>
          <w:rtl w:val="0"/>
        </w:rPr>
        <w:t xml:space="preserve">La Cena de Gala de Navidad o Año Nuevo puede ser obligatoria y tendrá un suplemento según la categoría del hotel.</w:t>
      </w:r>
    </w:p>
    <w:p w:rsidR="00000000" w:rsidDel="00000000" w:rsidP="00000000" w:rsidRDefault="00000000" w:rsidRPr="00000000" w14:paraId="000000D8">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D9">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 sujeta a cambio y disponibilidad sin previo aviso.</w:t>
      </w:r>
    </w:p>
    <w:p w:rsidR="00000000" w:rsidDel="00000000" w:rsidP="00000000" w:rsidRDefault="00000000" w:rsidRPr="00000000" w14:paraId="000000DA">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La asistencia médica está sujeta a un suplemento adicional para personas mayores de 70 años. Consulta aquí las condiciones de esta asistencia: </w:t>
      </w:r>
      <w:hyperlink r:id="rId12">
        <w:r w:rsidDel="00000000" w:rsidR="00000000" w:rsidRPr="00000000">
          <w:rPr>
            <w:color w:val="467886"/>
            <w:u w:val="single"/>
            <w:rtl w:val="0"/>
          </w:rPr>
          <w:t xml:space="preserve">https://www.universal-assistance.com/files/condiciones_generales.pdf</w:t>
        </w:r>
      </w:hyperlink>
      <w:r w:rsidDel="00000000" w:rsidR="00000000" w:rsidRPr="00000000">
        <w:rPr>
          <w:color w:val="1f3864"/>
          <w:rtl w:val="0"/>
        </w:rPr>
        <w:t xml:space="preserve">.</w:t>
      </w:r>
    </w:p>
    <w:p w:rsidR="00000000" w:rsidDel="00000000" w:rsidP="00000000" w:rsidRDefault="00000000" w:rsidRPr="00000000" w14:paraId="000000DB">
      <w:pPr>
        <w:tabs>
          <w:tab w:val="left" w:leader="none" w:pos="160"/>
        </w:tabs>
        <w:spacing w:after="0" w:line="240" w:lineRule="auto"/>
        <w:ind w:left="6096" w:firstLine="0"/>
        <w:jc w:val="both"/>
        <w:rPr>
          <w:color w:val="1f3864"/>
        </w:rPr>
      </w:pPr>
      <w:r w:rsidDel="00000000" w:rsidR="00000000" w:rsidRPr="00000000">
        <w:rPr>
          <w:rtl w:val="0"/>
        </w:rPr>
      </w:r>
    </w:p>
    <w:p w:rsidR="00000000" w:rsidDel="00000000" w:rsidP="00000000" w:rsidRDefault="00000000" w:rsidRPr="00000000" w14:paraId="000000DC">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DD">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DE">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DF">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E0">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Hasta 30 días antes de la fecha de llegada - sin cargos.</w:t>
      </w:r>
    </w:p>
    <w:p w:rsidR="00000000" w:rsidDel="00000000" w:rsidP="00000000" w:rsidRDefault="00000000" w:rsidRPr="00000000" w14:paraId="000000E1">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de 16 a 25 días de la llegada se cobra el valor de la primera noche de hotel. </w:t>
      </w:r>
    </w:p>
    <w:p w:rsidR="00000000" w:rsidDel="00000000" w:rsidP="00000000" w:rsidRDefault="00000000" w:rsidRPr="00000000" w14:paraId="000000E2">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de 07 a 10 días de la llegada 50 % del valor del paquete. </w:t>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Con menos de 5 días será cobrado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E4">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6">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E7">
      <w:pPr>
        <w:ind w:right="520"/>
        <w:jc w:val="both"/>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E8">
      <w:pPr>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E9">
      <w:pPr>
        <w:numPr>
          <w:ilvl w:val="0"/>
          <w:numId w:val="5"/>
        </w:numPr>
        <w:spacing w:after="0" w:lineRule="auto"/>
        <w:ind w:left="720" w:right="520" w:hanging="360"/>
        <w:jc w:val="both"/>
        <w:rPr>
          <w:color w:val="1f3864"/>
        </w:rPr>
      </w:pPr>
      <w:r w:rsidDel="00000000" w:rsidR="00000000" w:rsidRPr="00000000">
        <w:rPr>
          <w:color w:val="1f3864"/>
          <w:rtl w:val="0"/>
        </w:rPr>
        <w:t xml:space="preserve">Idioma oficial: Árabe, Sin embargo, los turistas rara vez tendrán problemas para comunicarse, ya que el inglés se habla ampliamente en hoteles y lugares turísticos</w:t>
      </w:r>
    </w:p>
    <w:p w:rsidR="00000000" w:rsidDel="00000000" w:rsidP="00000000" w:rsidRDefault="00000000" w:rsidRPr="00000000" w14:paraId="000000EA">
      <w:pPr>
        <w:numPr>
          <w:ilvl w:val="0"/>
          <w:numId w:val="5"/>
        </w:numPr>
        <w:spacing w:after="0" w:lineRule="auto"/>
        <w:ind w:left="720" w:right="520" w:hanging="360"/>
        <w:jc w:val="both"/>
        <w:rPr>
          <w:color w:val="1f3864"/>
        </w:rPr>
      </w:pPr>
      <w:r w:rsidDel="00000000" w:rsidR="00000000" w:rsidRPr="00000000">
        <w:rPr>
          <w:color w:val="1f3864"/>
          <w:rtl w:val="0"/>
        </w:rPr>
        <w:t xml:space="preserve">Electricidad: el voltaje común es de 220 V, y los enchufes aceptan el enchufe estándar de Europa continental de dos puntas redondas.</w:t>
      </w:r>
    </w:p>
    <w:p w:rsidR="00000000" w:rsidDel="00000000" w:rsidP="00000000" w:rsidRDefault="00000000" w:rsidRPr="00000000" w14:paraId="000000EB">
      <w:pPr>
        <w:numPr>
          <w:ilvl w:val="0"/>
          <w:numId w:val="5"/>
        </w:numPr>
        <w:spacing w:after="0" w:lineRule="auto"/>
        <w:ind w:left="720" w:right="520" w:hanging="360"/>
        <w:jc w:val="both"/>
        <w:rPr>
          <w:color w:val="1f3864"/>
        </w:rPr>
      </w:pPr>
      <w:r w:rsidDel="00000000" w:rsidR="00000000" w:rsidRPr="00000000">
        <w:rPr>
          <w:color w:val="1f3864"/>
          <w:rtl w:val="0"/>
        </w:rPr>
        <w:t xml:space="preserve">Si está tomando fotografías de personas locales, siempre pídeles permiso de antemano. Tu guía puede ayudarte en esto.</w:t>
      </w:r>
    </w:p>
    <w:p w:rsidR="00000000" w:rsidDel="00000000" w:rsidP="00000000" w:rsidRDefault="00000000" w:rsidRPr="00000000" w14:paraId="000000EC">
      <w:pPr>
        <w:numPr>
          <w:ilvl w:val="0"/>
          <w:numId w:val="5"/>
        </w:numPr>
        <w:ind w:left="720" w:right="520" w:hanging="360"/>
        <w:jc w:val="both"/>
        <w:rPr>
          <w:color w:val="1f3864"/>
        </w:rPr>
      </w:pPr>
      <w:r w:rsidDel="00000000" w:rsidR="00000000" w:rsidRPr="00000000">
        <w:rPr>
          <w:color w:val="1f3864"/>
          <w:rtl w:val="0"/>
        </w:rPr>
        <w:t xml:space="preserve">Permita un código de vestimenta más conservador en El Cairo y otras ciudades, y especialmente cuando visite mezquitas u otros lugares religiosos. Los escotes bajos, las camisas sin mangas o los pantalones cortos se pueden usar cómodamente en la piscina o en la playa en los centros turísticos del Mar Rojo.</w:t>
      </w:r>
    </w:p>
    <w:p w:rsidR="00000000" w:rsidDel="00000000" w:rsidP="00000000" w:rsidRDefault="00000000" w:rsidRPr="00000000" w14:paraId="000000ED">
      <w:pPr>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EE">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Pasaporte con vigencia de mínimo 6 meses a partir de la fecha de viaje.</w:t>
      </w:r>
      <w:r w:rsidDel="00000000" w:rsidR="00000000" w:rsidRPr="00000000">
        <w:rPr>
          <w:rtl w:val="0"/>
        </w:rPr>
      </w:r>
    </w:p>
    <w:p w:rsidR="00000000" w:rsidDel="00000000" w:rsidP="00000000" w:rsidRDefault="00000000" w:rsidRPr="00000000" w14:paraId="000000EF">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Tiquete aéreo ida y regreso </w:t>
      </w:r>
      <w:r w:rsidDel="00000000" w:rsidR="00000000" w:rsidRPr="00000000">
        <w:rPr>
          <w:rtl w:val="0"/>
        </w:rPr>
      </w:r>
    </w:p>
    <w:p w:rsidR="00000000" w:rsidDel="00000000" w:rsidP="00000000" w:rsidRDefault="00000000" w:rsidRPr="00000000" w14:paraId="000000F0">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Visa aprobada</w:t>
        <w:br w:type="textWrapping"/>
        <w:t xml:space="preserve">Al menos una copia impresa de su visa de Egipto para colombianos (deberá mostrar su visa electrónica para Egipto en el control de fronteras)</w:t>
      </w:r>
      <w:r w:rsidDel="00000000" w:rsidR="00000000" w:rsidRPr="00000000">
        <w:rPr>
          <w:rtl w:val="0"/>
        </w:rPr>
      </w:r>
    </w:p>
    <w:p w:rsidR="00000000" w:rsidDel="00000000" w:rsidP="00000000" w:rsidRDefault="00000000" w:rsidRPr="00000000" w14:paraId="000000F1">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Voucher de alojamiento y demostrar solvencia económica.</w:t>
      </w:r>
      <w:r w:rsidDel="00000000" w:rsidR="00000000" w:rsidRPr="00000000">
        <w:rPr>
          <w:rtl w:val="0"/>
        </w:rPr>
      </w:r>
    </w:p>
    <w:p w:rsidR="00000000" w:rsidDel="00000000" w:rsidP="00000000" w:rsidRDefault="00000000" w:rsidRPr="00000000" w14:paraId="000000F2">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r w:rsidDel="00000000" w:rsidR="00000000" w:rsidRPr="00000000">
        <w:rPr>
          <w:rtl w:val="0"/>
        </w:rPr>
      </w:r>
    </w:p>
    <w:p w:rsidR="00000000" w:rsidDel="00000000" w:rsidP="00000000" w:rsidRDefault="00000000" w:rsidRPr="00000000" w14:paraId="000000F3">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b w:val="1"/>
          <w:color w:val="1f3864"/>
          <w:rtl w:val="0"/>
        </w:rPr>
        <w:t xml:space="preserve">Mas información:</w:t>
      </w:r>
      <w:r w:rsidDel="00000000" w:rsidR="00000000" w:rsidRPr="00000000">
        <w:rPr>
          <w:color w:val="1f3864"/>
          <w:rtl w:val="0"/>
        </w:rPr>
        <w:t xml:space="preserve"> https://www.visasegypt.es/requisitos/colombianos</w:t>
      </w:r>
      <w:r w:rsidDel="00000000" w:rsidR="00000000" w:rsidRPr="00000000">
        <w:rPr>
          <w:rtl w:val="0"/>
        </w:rPr>
      </w:r>
    </w:p>
    <w:p w:rsidR="00000000" w:rsidDel="00000000" w:rsidP="00000000" w:rsidRDefault="00000000" w:rsidRPr="00000000" w14:paraId="000000F4">
      <w:pPr>
        <w:widowControl w:val="0"/>
        <w:spacing w:after="0" w:line="240" w:lineRule="auto"/>
        <w:ind w:right="520"/>
        <w:jc w:val="both"/>
        <w:rPr>
          <w:b w:val="1"/>
          <w:color w:val="1f3864"/>
          <w:sz w:val="21"/>
          <w:szCs w:val="21"/>
        </w:rPr>
      </w:pPr>
      <w:r w:rsidDel="00000000" w:rsidR="00000000" w:rsidRPr="00000000">
        <w:rPr>
          <w:rtl w:val="0"/>
        </w:rPr>
      </w:r>
    </w:p>
    <w:p w:rsidR="00000000" w:rsidDel="00000000" w:rsidP="00000000" w:rsidRDefault="00000000" w:rsidRPr="00000000" w14:paraId="000000F5">
      <w:pPr>
        <w:widowControl w:val="0"/>
        <w:spacing w:after="0" w:line="240" w:lineRule="auto"/>
        <w:ind w:right="520"/>
        <w:rPr>
          <w:color w:val="1f3864"/>
        </w:rPr>
      </w:pPr>
      <w:r w:rsidDel="00000000" w:rsidR="00000000" w:rsidRPr="00000000">
        <w:rPr>
          <w:b w:val="1"/>
          <w:color w:val="1f3864"/>
          <w:sz w:val="21"/>
          <w:szCs w:val="21"/>
          <w:rtl w:val="0"/>
        </w:rPr>
        <w:t xml:space="preserve">CLÁUSULA DE RESPONSABILIDAD: </w:t>
      </w:r>
      <w:hyperlink r:id="rId13">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F7">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F8">
      <w:pPr>
        <w:spacing w:after="0" w:line="240" w:lineRule="auto"/>
        <w:jc w:val="both"/>
        <w:rPr>
          <w:b w:val="1"/>
          <w:color w:val="002060"/>
        </w:rPr>
      </w:pPr>
      <w:r w:rsidDel="00000000" w:rsidR="00000000" w:rsidRPr="00000000">
        <w:rPr>
          <w:rtl w:val="0"/>
        </w:rPr>
      </w:r>
    </w:p>
    <w:sectPr>
      <w:headerReference r:id="rId14" w:type="default"/>
      <w:footerReference r:id="rId15" w:type="default"/>
      <w:pgSz w:h="15840" w:w="12240" w:orient="portrait"/>
      <w:pgMar w:bottom="1417" w:top="1417" w:left="1701" w:right="1701" w:header="85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-1086484</wp:posOffset>
          </wp:positionH>
          <wp:positionV relativeFrom="paragraph">
            <wp:posOffset>-146049</wp:posOffset>
          </wp:positionV>
          <wp:extent cx="7787276" cy="985520"/>
          <wp:effectExtent b="0" l="0" r="0" t="0"/>
          <wp:wrapNone/>
          <wp:docPr id="171002909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87276" cy="9855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drawing>
        <wp:anchor allowOverlap="1" behindDoc="0" distB="114300" distT="114300" distL="114300" distR="114300" hidden="0" layoutInCell="1" locked="0" relativeHeight="0" simplePos="0">
          <wp:simplePos x="0" y="0"/>
          <wp:positionH relativeFrom="page">
            <wp:posOffset>-9522</wp:posOffset>
          </wp:positionH>
          <wp:positionV relativeFrom="page">
            <wp:posOffset>-33652</wp:posOffset>
          </wp:positionV>
          <wp:extent cx="7791450" cy="885825"/>
          <wp:effectExtent b="0" l="0" r="0" t="0"/>
          <wp:wrapNone/>
          <wp:docPr id="1710029103"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791450" cy="885825"/>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-673734</wp:posOffset>
          </wp:positionH>
          <wp:positionV relativeFrom="paragraph">
            <wp:posOffset>2317750</wp:posOffset>
          </wp:positionV>
          <wp:extent cx="546100" cy="2667000"/>
          <wp:effectExtent b="0" l="0" r="0" t="0"/>
          <wp:wrapNone/>
          <wp:docPr id="171002910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46100" cy="2667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3">
    <w:lvl w:ilvl="0">
      <w:start w:val="1"/>
      <w:numFmt w:val="bullet"/>
      <w:lvlText w:val="•"/>
      <w:lvlJc w:val="left"/>
      <w:pPr>
        <w:ind w:left="6096" w:firstLine="0"/>
      </w:pPr>
      <w:rPr/>
    </w:lvl>
    <w:lvl w:ilvl="1">
      <w:start w:val="1"/>
      <w:numFmt w:val="bullet"/>
      <w:lvlText w:val=""/>
      <w:lvlJc w:val="left"/>
      <w:pPr>
        <w:ind w:left="6096" w:firstLine="0"/>
      </w:pPr>
      <w:rPr/>
    </w:lvl>
    <w:lvl w:ilvl="2">
      <w:start w:val="1"/>
      <w:numFmt w:val="bullet"/>
      <w:lvlText w:val=""/>
      <w:lvlJc w:val="left"/>
      <w:pPr>
        <w:ind w:left="6096" w:firstLine="0"/>
      </w:pPr>
      <w:rPr/>
    </w:lvl>
    <w:lvl w:ilvl="3">
      <w:start w:val="1"/>
      <w:numFmt w:val="bullet"/>
      <w:lvlText w:val=""/>
      <w:lvlJc w:val="left"/>
      <w:pPr>
        <w:ind w:left="6096" w:firstLine="0"/>
      </w:pPr>
      <w:rPr/>
    </w:lvl>
    <w:lvl w:ilvl="4">
      <w:start w:val="1"/>
      <w:numFmt w:val="bullet"/>
      <w:lvlText w:val=""/>
      <w:lvlJc w:val="left"/>
      <w:pPr>
        <w:ind w:left="6096" w:firstLine="0"/>
      </w:pPr>
      <w:rPr/>
    </w:lvl>
    <w:lvl w:ilvl="5">
      <w:start w:val="1"/>
      <w:numFmt w:val="bullet"/>
      <w:lvlText w:val=""/>
      <w:lvlJc w:val="left"/>
      <w:pPr>
        <w:ind w:left="6096" w:firstLine="0"/>
      </w:pPr>
      <w:rPr/>
    </w:lvl>
    <w:lvl w:ilvl="6">
      <w:start w:val="1"/>
      <w:numFmt w:val="bullet"/>
      <w:lvlText w:val=""/>
      <w:lvlJc w:val="left"/>
      <w:pPr>
        <w:ind w:left="6096" w:firstLine="0"/>
      </w:pPr>
      <w:rPr/>
    </w:lvl>
    <w:lvl w:ilvl="7">
      <w:start w:val="1"/>
      <w:numFmt w:val="bullet"/>
      <w:lvlText w:val=""/>
      <w:lvlJc w:val="left"/>
      <w:pPr>
        <w:ind w:left="6096" w:firstLine="0"/>
      </w:pPr>
      <w:rPr/>
    </w:lvl>
    <w:lvl w:ilvl="8">
      <w:start w:val="1"/>
      <w:numFmt w:val="bullet"/>
      <w:lvlText w:val=""/>
      <w:lvlJc w:val="left"/>
      <w:pPr>
        <w:ind w:left="6096" w:firstLine="0"/>
      </w:pPr>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4"/>
    <w:tblPr>
      <w:tblStyleRowBandSize w:val="1"/>
      <w:tblStyleColBandSize w:val="1"/>
      <w:tblCellMar>
        <w:left w:w="70.0" w:type="dxa"/>
        <w:right w:w="70.0" w:type="dxa"/>
      </w:tblCellMar>
    </w:tblPr>
  </w:style>
  <w:style w:type="table" w:styleId="a0" w:customStyle="1">
    <w:basedOn w:val="TableNormal4"/>
    <w:tblPr>
      <w:tblStyleRowBandSize w:val="1"/>
      <w:tblStyleColBandSize w:val="1"/>
      <w:tblCellMar>
        <w:left w:w="70.0" w:type="dxa"/>
        <w:right w:w="70.0" w:type="dxa"/>
      </w:tblCellMar>
    </w:tblPr>
  </w:style>
  <w:style w:type="table" w:styleId="a1" w:customStyle="1">
    <w:basedOn w:val="TableNormal4"/>
    <w:tblPr>
      <w:tblStyleRowBandSize w:val="1"/>
      <w:tblStyleColBandSize w:val="1"/>
      <w:tblCellMar>
        <w:left w:w="70.0" w:type="dxa"/>
        <w:right w:w="70.0" w:type="dxa"/>
      </w:tblCellMar>
    </w:tblPr>
  </w:style>
  <w:style w:type="table" w:styleId="a2" w:customStyle="1">
    <w:basedOn w:val="TableNormal4"/>
    <w:tblPr>
      <w:tblStyleRowBandSize w:val="1"/>
      <w:tblStyleColBandSize w:val="1"/>
      <w:tblCellMar>
        <w:left w:w="70.0" w:type="dxa"/>
        <w:right w:w="70.0" w:type="dxa"/>
      </w:tblCellMar>
    </w:tblPr>
  </w:style>
  <w:style w:type="table" w:styleId="a3" w:customStyle="1">
    <w:basedOn w:val="TableNormal4"/>
    <w:tblPr>
      <w:tblStyleRowBandSize w:val="1"/>
      <w:tblStyleColBandSize w:val="1"/>
      <w:tblCellMar>
        <w:left w:w="70.0" w:type="dxa"/>
        <w:right w:w="70.0" w:type="dxa"/>
      </w:tblCellMar>
    </w:tblPr>
  </w:style>
  <w:style w:type="table" w:styleId="a4" w:customStyle="1">
    <w:basedOn w:val="TableNormal4"/>
    <w:tblPr>
      <w:tblStyleRowBandSize w:val="1"/>
      <w:tblStyleColBandSize w:val="1"/>
      <w:tblCellMar>
        <w:left w:w="70.0" w:type="dxa"/>
        <w:right w:w="70.0" w:type="dxa"/>
      </w:tblCellMar>
    </w:tblPr>
  </w:style>
  <w:style w:type="table" w:styleId="a5" w:customStyle="1">
    <w:basedOn w:val="TableNormal4"/>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table" w:styleId="a6" w:customStyle="1">
    <w:basedOn w:val="TableNormal3"/>
    <w:tblPr>
      <w:tblStyleRowBandSize w:val="1"/>
      <w:tblStyleColBandSize w:val="1"/>
      <w:tblCellMar>
        <w:left w:w="70.0" w:type="dxa"/>
        <w:right w:w="70.0" w:type="dxa"/>
      </w:tblCellMar>
    </w:tblPr>
  </w:style>
  <w:style w:type="table" w:styleId="a7" w:customStyle="1">
    <w:basedOn w:val="TableNormal3"/>
    <w:tblPr>
      <w:tblStyleRowBandSize w:val="1"/>
      <w:tblStyleColBandSize w:val="1"/>
      <w:tblCellMar>
        <w:left w:w="70.0" w:type="dxa"/>
        <w:right w:w="70.0" w:type="dxa"/>
      </w:tblCellMar>
    </w:tblPr>
  </w:style>
  <w:style w:type="table" w:styleId="a8" w:customStyle="1">
    <w:basedOn w:val="TableNormal3"/>
    <w:tblPr>
      <w:tblStyleRowBandSize w:val="1"/>
      <w:tblStyleColBandSize w:val="1"/>
      <w:tblCellMar>
        <w:left w:w="70.0" w:type="dxa"/>
        <w:right w:w="70.0" w:type="dxa"/>
      </w:tblCellMar>
    </w:tblPr>
  </w:style>
  <w:style w:type="table" w:styleId="a9" w:customStyle="1">
    <w:basedOn w:val="TableNormal3"/>
    <w:tblPr>
      <w:tblStyleRowBandSize w:val="1"/>
      <w:tblStyleColBandSize w:val="1"/>
      <w:tblCellMar>
        <w:top w:w="15.0" w:type="dxa"/>
        <w:left w:w="70.0" w:type="dxa"/>
        <w:right w:w="70.0" w:type="dxa"/>
      </w:tblCellMar>
    </w:tblPr>
  </w:style>
  <w:style w:type="table" w:styleId="aa" w:customStyle="1">
    <w:basedOn w:val="TableNormal3"/>
    <w:tblPr>
      <w:tblStyleRowBandSize w:val="1"/>
      <w:tblStyleColBandSize w:val="1"/>
      <w:tblCellMar>
        <w:top w:w="15.0" w:type="dxa"/>
        <w:left w:w="70.0" w:type="dxa"/>
        <w:right w:w="70.0" w:type="dxa"/>
      </w:tblCellMar>
    </w:tblPr>
  </w:style>
  <w:style w:type="table" w:styleId="ab" w:customStyle="1">
    <w:basedOn w:val="TableNormal3"/>
    <w:tblPr>
      <w:tblStyleRowBandSize w:val="1"/>
      <w:tblStyleColBandSize w:val="1"/>
      <w:tblCellMar>
        <w:top w:w="15.0" w:type="dxa"/>
        <w:left w:w="70.0" w:type="dxa"/>
        <w:right w:w="70.0" w:type="dxa"/>
      </w:tblCellMar>
    </w:tblPr>
  </w:style>
  <w:style w:type="table" w:styleId="ac" w:customStyle="1">
    <w:basedOn w:val="TableNormal3"/>
    <w:tblPr>
      <w:tblStyleRowBandSize w:val="1"/>
      <w:tblStyleColBandSize w:val="1"/>
      <w:tblCellMar>
        <w:top w:w="15.0" w:type="dxa"/>
        <w:left w:w="70.0" w:type="dxa"/>
        <w:right w:w="70.0" w:type="dxa"/>
      </w:tblCellMar>
    </w:tblPr>
  </w:style>
  <w:style w:type="table" w:styleId="ad" w:customStyle="1">
    <w:basedOn w:val="TableNormal3"/>
    <w:tblPr>
      <w:tblStyleRowBandSize w:val="1"/>
      <w:tblStyleColBandSize w:val="1"/>
      <w:tblCellMar>
        <w:top w:w="15.0" w:type="dxa"/>
        <w:left w:w="70.0" w:type="dxa"/>
        <w:right w:w="70.0" w:type="dxa"/>
      </w:tblCellMar>
    </w:tblPr>
  </w:style>
  <w:style w:type="table" w:styleId="ae" w:customStyle="1">
    <w:basedOn w:val="TableNormal3"/>
    <w:tblPr>
      <w:tblStyleRowBandSize w:val="1"/>
      <w:tblStyleColBandSize w:val="1"/>
      <w:tblCellMar>
        <w:top w:w="15.0" w:type="dxa"/>
        <w:left w:w="70.0" w:type="dxa"/>
        <w:right w:w="70.0" w:type="dxa"/>
      </w:tblCellMar>
    </w:tblPr>
  </w:style>
  <w:style w:type="table" w:styleId="af" w:customStyle="1">
    <w:basedOn w:val="TableNormal3"/>
    <w:tblPr>
      <w:tblStyleRowBandSize w:val="1"/>
      <w:tblStyleColBandSize w:val="1"/>
      <w:tblCellMar>
        <w:top w:w="15.0" w:type="dxa"/>
        <w:left w:w="70.0" w:type="dxa"/>
        <w:right w:w="70.0" w:type="dxa"/>
      </w:tblCellMar>
    </w:tblPr>
  </w:style>
  <w:style w:type="table" w:styleId="af0" w:customStyle="1">
    <w:basedOn w:val="TableNormal3"/>
    <w:tblPr>
      <w:tblStyleRowBandSize w:val="1"/>
      <w:tblStyleColBandSize w:val="1"/>
      <w:tblCellMar>
        <w:top w:w="15.0" w:type="dxa"/>
        <w:left w:w="70.0" w:type="dxa"/>
        <w:right w:w="70.0" w:type="dxa"/>
      </w:tblCellMar>
    </w:tblPr>
  </w:style>
  <w:style w:type="table" w:styleId="af1" w:customStyle="1">
    <w:basedOn w:val="TableNormal3"/>
    <w:tblPr>
      <w:tblStyleRowBandSize w:val="1"/>
      <w:tblStyleColBandSize w:val="1"/>
      <w:tblCellMar>
        <w:top w:w="15.0" w:type="dxa"/>
        <w:left w:w="70.0" w:type="dxa"/>
        <w:right w:w="70.0" w:type="dxa"/>
      </w:tblCellMar>
    </w:tblPr>
  </w:style>
  <w:style w:type="table" w:styleId="af2" w:customStyle="1">
    <w:basedOn w:val="TableNormal3"/>
    <w:tblPr>
      <w:tblStyleRowBandSize w:val="1"/>
      <w:tblStyleColBandSize w:val="1"/>
      <w:tblCellMar>
        <w:top w:w="15.0" w:type="dxa"/>
        <w:left w:w="70.0" w:type="dxa"/>
        <w:right w:w="70.0" w:type="dxa"/>
      </w:tblCellMar>
    </w:tblPr>
  </w:style>
  <w:style w:type="table" w:styleId="af3" w:customStyle="1">
    <w:basedOn w:val="TableNormal3"/>
    <w:tblPr>
      <w:tblStyleRowBandSize w:val="1"/>
      <w:tblStyleColBandSize w:val="1"/>
      <w:tblCellMar>
        <w:top w:w="15.0" w:type="dxa"/>
        <w:left w:w="70.0" w:type="dxa"/>
        <w:right w:w="70.0" w:type="dxa"/>
      </w:tblCellMar>
    </w:tblPr>
  </w:style>
  <w:style w:type="table" w:styleId="af4" w:customStyle="1">
    <w:basedOn w:val="TableNormal3"/>
    <w:tblPr>
      <w:tblStyleRowBandSize w:val="1"/>
      <w:tblStyleColBandSize w:val="1"/>
      <w:tblCellMar>
        <w:top w:w="15.0" w:type="dxa"/>
        <w:left w:w="70.0" w:type="dxa"/>
        <w:right w:w="70.0" w:type="dxa"/>
      </w:tblCellMar>
    </w:tblPr>
  </w:style>
  <w:style w:type="table" w:styleId="af5" w:customStyle="1">
    <w:basedOn w:val="TableNormal3"/>
    <w:tblPr>
      <w:tblStyleRowBandSize w:val="1"/>
      <w:tblStyleColBandSize w:val="1"/>
      <w:tblCellMar>
        <w:top w:w="15.0" w:type="dxa"/>
        <w:left w:w="70.0" w:type="dxa"/>
        <w:right w:w="70.0" w:type="dxa"/>
      </w:tblCellMar>
    </w:tblPr>
  </w:style>
  <w:style w:type="character" w:styleId="Mencinsinresolver">
    <w:name w:val="Unresolved Mention"/>
    <w:basedOn w:val="Fuentedeprrafopredeter"/>
    <w:uiPriority w:val="99"/>
    <w:semiHidden w:val="1"/>
    <w:unhideWhenUsed w:val="1"/>
    <w:rsid w:val="006B557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5.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shranda.com/" TargetMode="External"/><Relationship Id="rId10" Type="http://schemas.openxmlformats.org/officeDocument/2006/relationships/hyperlink" Target="http://www.ashranda.com/" TargetMode="External"/><Relationship Id="rId13" Type="http://schemas.openxmlformats.org/officeDocument/2006/relationships/hyperlink" Target="https://www.tropitours.co/es/clausula-de-responsabilidad" TargetMode="External"/><Relationship Id="rId12" Type="http://schemas.openxmlformats.org/officeDocument/2006/relationships/hyperlink" Target="https://www.universal-assistance.com/files/condiciones_generale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QlFKnKcl+ZwP27f8fdZsnu4hfA==">CgMxLjAyCWguMzBqMHpsbDIOaC5tNDNjeTdlMjBzdW4yCWguMmV0OTJwMDIOaC52NXplcWhhNGo4b28yCWguM2R5NnZrbTgAciExS2JuNXRFUUxEUjhacW5ZTG81SjJoc2ZuRXpEU0l3YWQ=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2024-04-19T16:49:00Z</dcterms:created>
  <dc:creator>Bea Nuñez Sabido</dc:creator>
</cp:coreProperties>
</file>