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DESTINOS MÁGICOS DE BOLIVIA</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sz w:val="20"/>
          <w:szCs w:val="20"/>
        </w:rPr>
      </w:pPr>
      <w:r w:rsidDel="00000000" w:rsidR="00000000" w:rsidRPr="00000000">
        <w:rPr>
          <w:rFonts w:ascii="Calibri" w:cs="Calibri" w:eastAsia="Calibri" w:hAnsi="Calibri"/>
          <w:color w:val="1f3864"/>
          <w:rtl w:val="0"/>
        </w:rPr>
        <w:t xml:space="preserve">La Paz – Tiwanaku – Salar de Uyuni – Laguna de Colores - La Paz</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b w:val="1"/>
          <w:color w:val="1f3864"/>
          <w:rtl w:val="0"/>
        </w:rPr>
        <w:t xml:space="preserve">VIGENCIA PARA RESERVA: </w:t>
      </w:r>
      <w:r w:rsidDel="00000000" w:rsidR="00000000" w:rsidRPr="00000000">
        <w:rPr>
          <w:rFonts w:ascii="Calibri" w:cs="Calibri" w:eastAsia="Calibri" w:hAnsi="Calibri"/>
          <w:color w:val="1f3864"/>
          <w:rtl w:val="0"/>
        </w:rPr>
        <w:t xml:space="preserve">Hasta el 15 de diciembre de 2025.</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14"/>
          <w:szCs w:val="14"/>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710203" cy="1139376"/>
            <wp:effectExtent b="0" l="0" r="0" t="0"/>
            <wp:docPr descr="Turismo en La Paz 2024 - Viajes a La Paz, Bolivia - Opiniones y consejos -  Tripadvisor" id="2037140050" name="image5.jpg"/>
            <a:graphic>
              <a:graphicData uri="http://schemas.openxmlformats.org/drawingml/2006/picture">
                <pic:pic>
                  <pic:nvPicPr>
                    <pic:cNvPr descr="Turismo en La Paz 2024 - Viajes a La Paz, Bolivia - Opiniones y consejos -  Tripadvisor" id="0" name="image5.jpg"/>
                    <pic:cNvPicPr preferRelativeResize="0"/>
                  </pic:nvPicPr>
                  <pic:blipFill>
                    <a:blip r:embed="rId7"/>
                    <a:srcRect b="0" l="0" r="0" t="0"/>
                    <a:stretch>
                      <a:fillRect/>
                    </a:stretch>
                  </pic:blipFill>
                  <pic:spPr>
                    <a:xfrm>
                      <a:off x="0" y="0"/>
                      <a:ext cx="1710203" cy="1139376"/>
                    </a:xfrm>
                    <a:prstGeom prst="rect"/>
                    <a:ln/>
                  </pic:spPr>
                </pic:pic>
              </a:graphicData>
            </a:graphic>
          </wp:inline>
        </w:drawing>
      </w:r>
      <w:r w:rsidDel="00000000" w:rsidR="00000000" w:rsidRPr="00000000">
        <w:rPr/>
        <w:drawing>
          <wp:inline distB="0" distT="0" distL="0" distR="0">
            <wp:extent cx="1852654" cy="1125796"/>
            <wp:effectExtent b="0" l="0" r="0" t="0"/>
            <wp:docPr descr="Circuito Bolivia: Lagunas de colores y Aventura sobre ruedas | Evaneos" id="2037140051" name="image2.jpg"/>
            <a:graphic>
              <a:graphicData uri="http://schemas.openxmlformats.org/drawingml/2006/picture">
                <pic:pic>
                  <pic:nvPicPr>
                    <pic:cNvPr descr="Circuito Bolivia: Lagunas de colores y Aventura sobre ruedas | Evaneos" id="0" name="image2.jpg"/>
                    <pic:cNvPicPr preferRelativeResize="0"/>
                  </pic:nvPicPr>
                  <pic:blipFill>
                    <a:blip r:embed="rId8"/>
                    <a:srcRect b="0" l="0" r="0" t="0"/>
                    <a:stretch>
                      <a:fillRect/>
                    </a:stretch>
                  </pic:blipFill>
                  <pic:spPr>
                    <a:xfrm>
                      <a:off x="0" y="0"/>
                      <a:ext cx="1852654" cy="112579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2120900</wp:posOffset>
            </wp:positionH>
            <wp:positionV relativeFrom="paragraph">
              <wp:posOffset>-3809</wp:posOffset>
            </wp:positionV>
            <wp:extent cx="1643380" cy="1134110"/>
            <wp:effectExtent b="0" l="0" r="0" t="0"/>
            <wp:wrapSquare wrapText="bothSides" distB="0" distT="0" distL="114300" distR="114300"/>
            <wp:docPr descr="Salar de Uyuni: Todo lo que necesitas saber | Blog Denomades: Información y  guía de viajes, qué hacer, ver y visitar" id="2037140049" name="image4.jpg"/>
            <a:graphic>
              <a:graphicData uri="http://schemas.openxmlformats.org/drawingml/2006/picture">
                <pic:pic>
                  <pic:nvPicPr>
                    <pic:cNvPr descr="Salar de Uyuni: Todo lo que necesitas saber | Blog Denomades: Información y  guía de viajes, qué hacer, ver y visitar" id="0" name="image4.jpg"/>
                    <pic:cNvPicPr preferRelativeResize="0"/>
                  </pic:nvPicPr>
                  <pic:blipFill>
                    <a:blip r:embed="rId9"/>
                    <a:srcRect b="0" l="0" r="0" t="0"/>
                    <a:stretch>
                      <a:fillRect/>
                    </a:stretch>
                  </pic:blipFill>
                  <pic:spPr>
                    <a:xfrm>
                      <a:off x="0" y="0"/>
                      <a:ext cx="1643380" cy="1134110"/>
                    </a:xfrm>
                    <a:prstGeom prst="rect"/>
                    <a:ln/>
                  </pic:spPr>
                </pic:pic>
              </a:graphicData>
            </a:graphic>
          </wp:anchor>
        </w:drawing>
      </w:r>
    </w:p>
    <w:p w:rsidR="00000000" w:rsidDel="00000000" w:rsidP="00000000" w:rsidRDefault="00000000" w:rsidRPr="00000000" w14:paraId="0000000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La Paz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 </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 La Paz </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Por la tarde, continuamos conociendo esta maravillosa ciudad y </w:t>
      </w:r>
      <w:r w:rsidDel="00000000" w:rsidR="00000000" w:rsidRPr="00000000">
        <w:rPr>
          <w:rFonts w:ascii="Calibri" w:cs="Calibri" w:eastAsia="Calibri" w:hAnsi="Calibri"/>
          <w:color w:val="1f3864"/>
          <w:rtl w:val="0"/>
        </w:rPr>
        <w:t xml:space="preserve">apreciará</w:t>
      </w:r>
      <w:r w:rsidDel="00000000" w:rsidR="00000000" w:rsidRPr="00000000">
        <w:rPr>
          <w:rFonts w:ascii="Calibri" w:cs="Calibri" w:eastAsia="Calibri" w:hAnsi="Calibri"/>
          <w:color w:val="1f3864"/>
          <w:rtl w:val="0"/>
        </w:rPr>
        <w:t xml:space="preserve">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w:t>
      </w:r>
      <w:r w:rsidDel="00000000" w:rsidR="00000000" w:rsidRPr="00000000">
        <w:rPr>
          <w:rFonts w:ascii="Calibri" w:cs="Calibri" w:eastAsia="Calibri" w:hAnsi="Calibri"/>
          <w:color w:val="1f3864"/>
          <w:rtl w:val="0"/>
        </w:rPr>
        <w:t xml:space="preserve">replica</w:t>
      </w:r>
      <w:r w:rsidDel="00000000" w:rsidR="00000000" w:rsidRPr="00000000">
        <w:rPr>
          <w:rFonts w:ascii="Calibri" w:cs="Calibri" w:eastAsia="Calibri" w:hAnsi="Calibri"/>
          <w:color w:val="1f3864"/>
          <w:rtl w:val="0"/>
        </w:rPr>
        <w:t xml:space="preserve">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-622299</wp:posOffset>
                </wp:positionH>
                <wp:positionV relativeFrom="paragraph">
                  <wp:posOffset>393700</wp:posOffset>
                </wp:positionV>
                <wp:extent cx="552450" cy="2628900"/>
                <wp:effectExtent b="0" l="0" r="0" t="0"/>
                <wp:wrapNone/>
                <wp:docPr id="2037140048"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BOL DMB67 V2 Fecha de act. 14/12/2024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-622299</wp:posOffset>
                </wp:positionH>
                <wp:positionV relativeFrom="paragraph">
                  <wp:posOffset>393700</wp:posOffset>
                </wp:positionV>
                <wp:extent cx="552450" cy="2628900"/>
                <wp:effectExtent b="0" l="0" r="0" t="0"/>
                <wp:wrapNone/>
                <wp:docPr id="203714004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628900"/>
                        </a:xfrm>
                        <a:prstGeom prst="rect"/>
                        <a:ln/>
                      </pic:spPr>
                    </pic:pic>
                  </a:graphicData>
                </a:graphic>
              </wp:anchor>
            </w:drawing>
          </mc:Fallback>
        </mc:AlternateConten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mercado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 La Paz – Uyuni </w:t>
      </w:r>
      <w:r w:rsidDel="00000000" w:rsidR="00000000" w:rsidRPr="00000000">
        <w:rPr>
          <w:rtl w:val="0"/>
        </w:rPr>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doméstico al impresionante Salar de Uyuni. </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y traslado al centro de la ciudad para iniciar el recorrido por una de las maravillas turísticas de Bolivia. </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Colchani mercado artesanal tiendas de artesanías de sal, tejidos de lana de llama, alpaca y apreciamos el procesamiento artesanal de la sal. Proseguimos con visita a los Montones de sal, ojos de agua salada, monumento al Rally Dakar, Plaza de banderas del mundo. Luego, Visita al Primer Hotel de Sal, un museo restaurante,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 </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Uyuni – Desierto  </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Desierto – Uyuni</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observa el Valle de las Rocas y la Iglesia de San Cristóbal. Llegada a Uyuni a las 5pm aproximadamente. Pernocte.   </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Uyuni – La Paz </w:t>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 </w:t>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La Paz</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traslado hacia el aeropuerto para abordar el vuelo su vuelo internacional. </w:t>
      </w:r>
    </w:p>
    <w:p w:rsidR="00000000" w:rsidDel="00000000" w:rsidP="00000000" w:rsidRDefault="00000000" w:rsidRPr="00000000" w14:paraId="0000002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D">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ingreso y salida en la ciudad de La Paz, Uyuni y Desierto</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mencionadas en el itinerario: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22" w:lineRule="auto"/>
        <w:ind w:left="360" w:firstLine="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-Templo Tiwanaku (medio día) – Compartido.</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22" w:lineRule="auto"/>
        <w:ind w:left="360" w:firstLine="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La Paz + Valle de la Luna (medio día) – Compartido.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-Programa 3d-2n Salar de Uyuni con Desierto y Laguna de Colores + Almuerzos + Atardecer en   el                                                                                                        Salar– Privado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la ciudad de La Paz con desayunos. </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la ciudad de Uyuni con desayunos.</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01 noches de alojamiento en el desierto con desayuno + cena. </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según el itinerario.</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y/o tickets de ingresos según el itinerario. </w:t>
        <w:tab/>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Tickets Aéreos Internacionales o domésticos. (Consulta nuestras tarifas preferenciales)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mencionada en el itinerario. </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de índole personal.</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 </w:t>
      </w:r>
    </w:p>
    <w:p w:rsidR="00000000" w:rsidDel="00000000" w:rsidP="00000000" w:rsidRDefault="00000000" w:rsidRPr="00000000" w14:paraId="0000004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PRECIOS POR PERSONA</w:t>
      </w:r>
    </w:p>
    <w:p w:rsidR="00000000" w:rsidDel="00000000" w:rsidP="00000000" w:rsidRDefault="00000000" w:rsidRPr="00000000" w14:paraId="00000044">
      <w:pPr>
        <w:jc w:val="center"/>
        <w:rPr>
          <w:rFonts w:ascii="Calibri" w:cs="Calibri" w:eastAsia="Calibri" w:hAnsi="Calibri"/>
          <w:b w:val="1"/>
          <w:color w:val="1f3864"/>
        </w:rPr>
      </w:pPr>
      <w:r w:rsidDel="00000000" w:rsidR="00000000" w:rsidRPr="00000000">
        <w:rPr>
          <w:rtl w:val="0"/>
        </w:rPr>
      </w:r>
    </w:p>
    <w:tbl>
      <w:tblPr>
        <w:tblStyle w:val="Table1"/>
        <w:tblpPr w:leftFromText="141" w:rightFromText="141" w:topFromText="0" w:bottomFromText="0" w:vertAnchor="text" w:horzAnchor="text" w:tblpX="0" w:tblpY="57"/>
        <w:tblW w:w="9913.0" w:type="dxa"/>
        <w:jc w:val="left"/>
        <w:tblLayout w:type="fixed"/>
        <w:tblLook w:val="0400"/>
      </w:tblPr>
      <w:tblGrid>
        <w:gridCol w:w="2076"/>
        <w:gridCol w:w="1458"/>
        <w:gridCol w:w="1559"/>
        <w:gridCol w:w="1560"/>
        <w:gridCol w:w="1559"/>
        <w:gridCol w:w="1701"/>
        <w:tblGridChange w:id="0">
          <w:tblGrid>
            <w:gridCol w:w="2076"/>
            <w:gridCol w:w="1458"/>
            <w:gridCol w:w="1559"/>
            <w:gridCol w:w="1560"/>
            <w:gridCol w:w="1559"/>
            <w:gridCol w:w="1701"/>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4"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NUMERO DE PASAJEROS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OPCIÓN #1</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OPCIÓN #2</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OPCIÓN #3</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OPCIÓN #4</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OPCIÓN #5</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2.907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3.749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3.799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3.911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4.505 USD</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2.373 USD</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1.713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2.037 USD</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4 - 6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1.241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1.997 USD</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791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833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1.125 USD</w:t>
            </w:r>
          </w:p>
        </w:tc>
      </w:tr>
    </w:tbl>
    <w:p w:rsidR="00000000" w:rsidDel="00000000" w:rsidP="00000000" w:rsidRDefault="00000000" w:rsidRPr="00000000" w14:paraId="0000006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6E">
      <w:pPr>
        <w:jc w:val="center"/>
        <w:rPr>
          <w:rFonts w:ascii="Calibri" w:cs="Calibri" w:eastAsia="Calibri" w:hAnsi="Calibri"/>
          <w:b w:val="1"/>
          <w:color w:val="1f3864"/>
        </w:rPr>
      </w:pPr>
      <w:r w:rsidDel="00000000" w:rsidR="00000000" w:rsidRPr="00000000">
        <w:rPr>
          <w:rtl w:val="0"/>
        </w:rPr>
      </w:r>
    </w:p>
    <w:tbl>
      <w:tblPr>
        <w:tblStyle w:val="Table2"/>
        <w:tblW w:w="9213.0" w:type="dxa"/>
        <w:jc w:val="center"/>
        <w:tblLayout w:type="fixed"/>
        <w:tblLook w:val="0400"/>
      </w:tblPr>
      <w:tblGrid>
        <w:gridCol w:w="1964"/>
        <w:gridCol w:w="2380"/>
        <w:gridCol w:w="2318"/>
        <w:gridCol w:w="2551"/>
        <w:tblGridChange w:id="0">
          <w:tblGrid>
            <w:gridCol w:w="1964"/>
            <w:gridCol w:w="2380"/>
            <w:gridCol w:w="2318"/>
            <w:gridCol w:w="2551"/>
          </w:tblGrid>
        </w:tblGridChange>
      </w:tblGrid>
      <w:tr>
        <w:trPr>
          <w:cantSplit w:val="0"/>
          <w:trHeight w:val="4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6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LISTA DE HOTELES</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7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LA PAZ</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7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UYUNI</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7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DESIERTO</w:t>
            </w:r>
          </w:p>
        </w:tc>
      </w:tr>
      <w:tr>
        <w:trPr>
          <w:cantSplit w:val="0"/>
          <w:trHeight w:val="48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#1</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Naira 3*** / Madero 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Cielo&amp;Sal 3*** / Casa de Sal 3*** / Kachi 3***</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Mallku Cueva 3***</w:t>
            </w:r>
          </w:p>
        </w:tc>
      </w:tr>
      <w:tr>
        <w:trPr>
          <w:cantSplit w:val="0"/>
          <w:trHeight w:val="31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Columbus 3***S / Patio de Piedra 3***S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Cristal Samaña 3***S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Mallku Cueva 3***</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 Casona Boutique 4**** / Rennova 4****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Mallku Cueva 3***</w:t>
            </w:r>
          </w:p>
        </w:tc>
      </w:tr>
      <w:tr>
        <w:trPr>
          <w:cantSplit w:val="0"/>
          <w:trHeight w:val="285"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Atix 5**** / Met 5***** / Ritz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Mallku Cueva 3***</w:t>
            </w:r>
          </w:p>
        </w:tc>
      </w:tr>
      <w:tr>
        <w:trPr>
          <w:cantSplit w:val="0"/>
          <w:trHeight w:val="57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#5</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Suite Camino Real 5*****</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Mallku Cueva 3***</w:t>
            </w:r>
          </w:p>
        </w:tc>
      </w:tr>
    </w:tbl>
    <w:p w:rsidR="00000000" w:rsidDel="00000000" w:rsidP="00000000" w:rsidRDefault="00000000" w:rsidRPr="00000000" w14:paraId="0000008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8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B">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8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8D">
      <w:pPr>
        <w:widowControl w:val="1"/>
        <w:numPr>
          <w:ilvl w:val="0"/>
          <w:numId w:val="1"/>
        </w:numPr>
        <w:tabs>
          <w:tab w:val="left" w:leader="none" w:pos="160"/>
        </w:tabs>
        <w:ind w:left="168" w:hanging="152"/>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w:t>
      </w:r>
    </w:p>
    <w:p w:rsidR="00000000" w:rsidDel="00000000" w:rsidP="00000000" w:rsidRDefault="00000000" w:rsidRPr="00000000" w14:paraId="0000008F">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9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1">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9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93">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5">
      <w:pPr>
        <w:ind w:left="8"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6">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7">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9">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A">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B">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C">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Políticas en caso de anulaciones</w:t>
      </w:r>
    </w:p>
    <w:p w:rsidR="00000000" w:rsidDel="00000000" w:rsidP="00000000" w:rsidRDefault="00000000" w:rsidRPr="00000000" w14:paraId="0000009D">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individuales (de 1 a 4 personas)  </w:t>
      </w:r>
    </w:p>
    <w:p w:rsidR="00000000" w:rsidDel="00000000" w:rsidP="00000000" w:rsidRDefault="00000000" w:rsidRPr="00000000" w14:paraId="0000009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25% de penalidad del total del tour </w:t>
      </w:r>
    </w:p>
    <w:p w:rsidR="00000000" w:rsidDel="00000000" w:rsidP="00000000" w:rsidRDefault="00000000" w:rsidRPr="00000000" w14:paraId="0000009F">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08 días antes de su llegada paga o se cobra el 50% de penalidad del total del tour </w:t>
      </w:r>
    </w:p>
    <w:p w:rsidR="00000000" w:rsidDel="00000000" w:rsidP="00000000" w:rsidRDefault="00000000" w:rsidRPr="00000000" w14:paraId="000000A0">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07 a 04 días antes de su llegada paga o se cobra el 75% de penalidad del total del tour </w:t>
      </w:r>
    </w:p>
    <w:p w:rsidR="00000000" w:rsidDel="00000000" w:rsidP="00000000" w:rsidRDefault="00000000" w:rsidRPr="00000000" w14:paraId="000000A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03 días antes de su llegada paga o se cobra el 100% de penalidad del total del tour </w:t>
      </w:r>
    </w:p>
    <w:p w:rsidR="00000000" w:rsidDel="00000000" w:rsidP="00000000" w:rsidRDefault="00000000" w:rsidRPr="00000000" w14:paraId="000000A2">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3">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grupos (de 5 a más personas) </w:t>
      </w:r>
    </w:p>
    <w:p w:rsidR="00000000" w:rsidDel="00000000" w:rsidP="00000000" w:rsidRDefault="00000000" w:rsidRPr="00000000" w14:paraId="000000A4">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45 a 31 días antes de su llegada paga o se cobra el 50% de penalidad del total del tour </w:t>
      </w:r>
    </w:p>
    <w:p w:rsidR="00000000" w:rsidDel="00000000" w:rsidP="00000000" w:rsidRDefault="00000000" w:rsidRPr="00000000" w14:paraId="000000A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75% de penalidad del total del tour </w:t>
      </w:r>
    </w:p>
    <w:p w:rsidR="00000000" w:rsidDel="00000000" w:rsidP="00000000" w:rsidRDefault="00000000" w:rsidRPr="00000000" w14:paraId="000000A6">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04 días antes de su llegada paga o se cobra el 90% de penalidad del total del tour </w:t>
      </w:r>
    </w:p>
    <w:p w:rsidR="00000000" w:rsidDel="00000000" w:rsidP="00000000" w:rsidRDefault="00000000" w:rsidRPr="00000000" w14:paraId="000000A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03 días antes de su llegada paga o se cobra el 100% de penalidad del total del tour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AA">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A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 recomendable buscar un guía local para actividades de senderismo en zonas aisladas del país. En ocasiones, si bien muy puntuales, se han detectado casos de asalto a turistas.</w:t>
      </w:r>
    </w:p>
    <w:p w:rsidR="00000000" w:rsidDel="00000000" w:rsidP="00000000" w:rsidRDefault="00000000" w:rsidRPr="00000000" w14:paraId="000000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cargos en los Cajeros Automáticos pueden ser elevados en algunas máquinas así que trata los de los bancos como BNB/BCP.</w:t>
      </w:r>
    </w:p>
    <w:p w:rsidR="00000000" w:rsidDel="00000000" w:rsidP="00000000" w:rsidRDefault="00000000" w:rsidRPr="00000000" w14:paraId="000000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idioma nacional es el Español.</w:t>
      </w:r>
    </w:p>
    <w:p w:rsidR="00000000" w:rsidDel="00000000" w:rsidP="00000000" w:rsidRDefault="00000000" w:rsidRPr="00000000" w14:paraId="000000A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Objetos usuales como bloqueador solar, cámara, lentes de sol, etc.</w:t>
      </w:r>
    </w:p>
    <w:p w:rsidR="00000000" w:rsidDel="00000000" w:rsidP="00000000" w:rsidRDefault="00000000" w:rsidRPr="00000000" w14:paraId="000000B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 una casaca para la lluvia ya que llueve casi TODO el año</w:t>
      </w:r>
    </w:p>
    <w:p w:rsidR="00000000" w:rsidDel="00000000" w:rsidP="00000000" w:rsidRDefault="00000000" w:rsidRPr="00000000" w14:paraId="000000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hyperlink r:id="rId1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B2">
      <w:pPr>
        <w:ind w:left="8"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https://migracion.gob.bo/autorizacionturismovisita</w:t>
        </w:r>
      </w:hyperlink>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B">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-907414</wp:posOffset>
          </wp:positionH>
          <wp:positionV relativeFrom="paragraph">
            <wp:posOffset>771525</wp:posOffset>
          </wp:positionV>
          <wp:extent cx="7810196" cy="965835"/>
          <wp:effectExtent b="0" l="0" r="0" t="0"/>
          <wp:wrapNone/>
          <wp:docPr id="203714005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10196" cy="9658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-1062037</wp:posOffset>
          </wp:positionH>
          <wp:positionV relativeFrom="paragraph">
            <wp:posOffset>-447674</wp:posOffset>
          </wp:positionV>
          <wp:extent cx="8016875" cy="955040"/>
          <wp:effectExtent b="0" l="0" r="0" t="0"/>
          <wp:wrapNone/>
          <wp:docPr id="20371400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inespaciado">
    <w:name w:val="No Spacing"/>
    <w:uiPriority w:val="1"/>
    <w:qFormat w:val="1"/>
    <w:rsid w:val="0099430C"/>
    <w:pPr>
      <w:widowControl w:val="1"/>
    </w:pPr>
    <w:rPr>
      <w:rFonts w:asciiTheme="minorHAnsi" w:cstheme="minorBidi" w:eastAsiaTheme="minorHAnsi" w:hAnsiTheme="minorHAnsi"/>
      <w:lang w:eastAsia="en-US" w:val="es-PE"/>
    </w:rPr>
  </w:style>
  <w:style w:type="character" w:styleId="Mencinsinresolver">
    <w:name w:val="Unresolved Mention"/>
    <w:basedOn w:val="Fuentedeprrafopredeter"/>
    <w:uiPriority w:val="99"/>
    <w:semiHidden w:val="1"/>
    <w:unhideWhenUsed w:val="1"/>
    <w:rsid w:val="00AC521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rive.google.com/drive/folders/1_9FFRd5gGfajxU-PxHxnRkxOfe6-a_Im" TargetMode="External"/><Relationship Id="rId10" Type="http://schemas.openxmlformats.org/officeDocument/2006/relationships/image" Target="media/image6.png"/><Relationship Id="rId13" Type="http://schemas.openxmlformats.org/officeDocument/2006/relationships/hyperlink" Target="https://migracion.gob.bo/autorizacionturismovisita" TargetMode="External"/><Relationship Id="rId12" Type="http://schemas.openxmlformats.org/officeDocument/2006/relationships/hyperlink" Target="https://www.exteriores.gob.es/es/ServiciosAlCiudadano/Paginas/Detalle-recomendaciones-de-viaje.aspx?trc=Boliv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QTIflkUM9S8+qNc9lfEb/vuUg==">CgMxLjAyCGguZ2pkZ3hzMgloLjMwajB6bGw4AHIhMTNrLXExeUdOVEdIeFMwaU9GSFJsN2NBa1h0VHQzMVpS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2024-04-11T14:28:00Z</dcterms:created>
  <dc:creator>Eliana Gomez</dc:creator>
</cp:coreProperties>
</file>