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002060"/>
          <w:sz w:val="48"/>
          <w:szCs w:val="48"/>
        </w:rPr>
      </w:pPr>
      <w:r w:rsidDel="00000000" w:rsidR="00000000" w:rsidRPr="00000000">
        <w:rPr>
          <w:rFonts w:ascii="Calibri" w:cs="Calibri" w:eastAsia="Calibri" w:hAnsi="Calibri"/>
          <w:b w:val="1"/>
          <w:color w:val="002060"/>
          <w:sz w:val="48"/>
          <w:szCs w:val="48"/>
          <w:rtl w:val="0"/>
        </w:rPr>
        <w:t xml:space="preserve">DESCUBRE BARCELONA</w:t>
      </w:r>
    </w:p>
    <w:p w:rsidR="00000000" w:rsidDel="00000000" w:rsidP="00000000" w:rsidRDefault="00000000" w:rsidRPr="00000000" w14:paraId="00000002">
      <w:pPr>
        <w:jc w:val="center"/>
        <w:rPr>
          <w:rFonts w:ascii="Calibri" w:cs="Calibri" w:eastAsia="Calibri" w:hAnsi="Calibri"/>
          <w:b w:val="1"/>
          <w:color w:val="002060"/>
          <w:sz w:val="48"/>
          <w:szCs w:val="48"/>
        </w:rPr>
      </w:pPr>
      <w:r w:rsidDel="00000000" w:rsidR="00000000" w:rsidRPr="00000000">
        <w:rPr>
          <w:rFonts w:ascii="Calibri" w:cs="Calibri" w:eastAsia="Calibri" w:hAnsi="Calibri"/>
          <w:b w:val="1"/>
          <w:color w:val="1f3864"/>
          <w:sz w:val="48"/>
          <w:szCs w:val="48"/>
          <w:rtl w:val="0"/>
        </w:rPr>
        <w:t xml:space="preserve">2N/3D</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SALIDAS: </w:t>
      </w:r>
      <w:r w:rsidDel="00000000" w:rsidR="00000000" w:rsidRPr="00000000">
        <w:rPr>
          <w:rFonts w:ascii="Calibri" w:cs="Calibri" w:eastAsia="Calibri" w:hAnsi="Calibri"/>
          <w:color w:val="1f3864"/>
          <w:rtl w:val="0"/>
        </w:rPr>
        <w:t xml:space="preserve">Diarias.</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w:t>
      </w:r>
      <w:r w:rsidDel="00000000" w:rsidR="00000000" w:rsidRPr="00000000">
        <w:rPr>
          <w:rFonts w:ascii="Calibri" w:cs="Calibri" w:eastAsia="Calibri" w:hAnsi="Calibri"/>
          <w:color w:val="1f3864"/>
          <w:rtl w:val="0"/>
        </w:rPr>
        <w:t xml:space="preserve"> Hasta Febrero de 2026.</w:t>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rPr>
          <w:rFonts w:ascii="Calibri" w:cs="Calibri" w:eastAsia="Calibri" w:hAnsi="Calibri"/>
          <w:color w:val="1f3864"/>
          <w:sz w:val="8"/>
          <w:szCs w:val="8"/>
        </w:rPr>
      </w:pPr>
      <w:r w:rsidDel="00000000" w:rsidR="00000000" w:rsidRPr="00000000">
        <w:rPr>
          <w:rtl w:val="0"/>
        </w:rPr>
      </w:r>
    </w:p>
    <w:p w:rsidR="00000000" w:rsidDel="00000000" w:rsidP="00000000" w:rsidRDefault="00000000" w:rsidRPr="00000000" w14:paraId="00000007">
      <w:pPr>
        <w:jc w:val="center"/>
        <w:rPr>
          <w:b w:val="1"/>
          <w:color w:val="002060"/>
          <w:sz w:val="14"/>
          <w:szCs w:val="14"/>
        </w:rPr>
      </w:pPr>
      <w:r w:rsidDel="00000000" w:rsidR="00000000" w:rsidRPr="00000000">
        <w:rPr>
          <w:rtl w:val="0"/>
        </w:rPr>
      </w:r>
    </w:p>
    <w:p w:rsidR="00000000" w:rsidDel="00000000" w:rsidP="00000000" w:rsidRDefault="00000000" w:rsidRPr="00000000" w14:paraId="00000008">
      <w:pPr>
        <w:jc w:val="center"/>
        <w:rPr>
          <w:b w:val="1"/>
          <w:color w:val="002060"/>
        </w:rPr>
      </w:pPr>
      <w:r w:rsidDel="00000000" w:rsidR="00000000" w:rsidRPr="00000000">
        <w:rPr>
          <w:b w:val="1"/>
          <w:color w:val="002060"/>
          <w:rtl w:val="0"/>
        </w:rPr>
        <w:t xml:space="preserve">  </w:t>
      </w:r>
      <w:r w:rsidDel="00000000" w:rsidR="00000000" w:rsidRPr="00000000">
        <w:rPr/>
        <w:drawing>
          <wp:inline distB="0" distT="0" distL="0" distR="0">
            <wp:extent cx="1758867" cy="1144339"/>
            <wp:effectExtent b="0" l="0" r="0" t="0"/>
            <wp:docPr descr="Barcelona, ciudad de turismo: lo que no puedes perderte" id="2037140069" name="image4.jpg"/>
            <a:graphic>
              <a:graphicData uri="http://schemas.openxmlformats.org/drawingml/2006/picture">
                <pic:pic>
                  <pic:nvPicPr>
                    <pic:cNvPr descr="Barcelona, ciudad de turismo: lo que no puedes perderte" id="0" name="image4.jpg"/>
                    <pic:cNvPicPr preferRelativeResize="0"/>
                  </pic:nvPicPr>
                  <pic:blipFill>
                    <a:blip r:embed="rId7"/>
                    <a:srcRect b="0" l="6337" r="7212" t="0"/>
                    <a:stretch>
                      <a:fillRect/>
                    </a:stretch>
                  </pic:blipFill>
                  <pic:spPr>
                    <a:xfrm>
                      <a:off x="0" y="0"/>
                      <a:ext cx="1758867" cy="1144339"/>
                    </a:xfrm>
                    <a:prstGeom prst="rect"/>
                    <a:ln/>
                  </pic:spPr>
                </pic:pic>
              </a:graphicData>
            </a:graphic>
          </wp:inline>
        </w:drawing>
      </w:r>
      <w:r w:rsidDel="00000000" w:rsidR="00000000" w:rsidRPr="00000000">
        <w:rPr>
          <w:b w:val="1"/>
          <w:color w:val="002060"/>
          <w:rtl w:val="0"/>
        </w:rPr>
        <w:t xml:space="preserve">  </w:t>
      </w:r>
      <w:r w:rsidDel="00000000" w:rsidR="00000000" w:rsidRPr="00000000">
        <w:rPr/>
        <w:drawing>
          <wp:inline distB="0" distT="0" distL="0" distR="0">
            <wp:extent cx="1775549" cy="1165502"/>
            <wp:effectExtent b="0" l="0" r="0" t="0"/>
            <wp:docPr descr="Turismo | Ayuntamiento de Barcelona" id="2037140072" name="image6.jpg"/>
            <a:graphic>
              <a:graphicData uri="http://schemas.openxmlformats.org/drawingml/2006/picture">
                <pic:pic>
                  <pic:nvPicPr>
                    <pic:cNvPr descr="Turismo | Ayuntamiento de Barcelona" id="0" name="image6.jpg"/>
                    <pic:cNvPicPr preferRelativeResize="0"/>
                  </pic:nvPicPr>
                  <pic:blipFill>
                    <a:blip r:embed="rId8"/>
                    <a:srcRect b="0" l="0" r="0" t="0"/>
                    <a:stretch>
                      <a:fillRect/>
                    </a:stretch>
                  </pic:blipFill>
                  <pic:spPr>
                    <a:xfrm>
                      <a:off x="0" y="0"/>
                      <a:ext cx="1775549" cy="1165502"/>
                    </a:xfrm>
                    <a:prstGeom prst="rect"/>
                    <a:ln/>
                  </pic:spPr>
                </pic:pic>
              </a:graphicData>
            </a:graphic>
          </wp:inline>
        </w:drawing>
      </w:r>
      <w:r w:rsidDel="00000000" w:rsidR="00000000" w:rsidRPr="00000000">
        <w:rPr>
          <w:b w:val="1"/>
          <w:color w:val="002060"/>
          <w:rtl w:val="0"/>
        </w:rPr>
        <w:t xml:space="preserve"> </w:t>
      </w:r>
      <w:r w:rsidDel="00000000" w:rsidR="00000000" w:rsidRPr="00000000">
        <w:rPr>
          <w:rtl w:val="0"/>
        </w:rPr>
        <w:t xml:space="preserve"> </w:t>
      </w:r>
      <w:r w:rsidDel="00000000" w:rsidR="00000000" w:rsidRPr="00000000">
        <w:rPr/>
        <w:drawing>
          <wp:inline distB="0" distT="0" distL="0" distR="0">
            <wp:extent cx="1708347" cy="1142134"/>
            <wp:effectExtent b="0" l="0" r="0" t="0"/>
            <wp:docPr descr="Qué ver en Barcelona: 36 lugares esenciales - Barceló Experiences" id="2037140070" name="image7.jpg"/>
            <a:graphic>
              <a:graphicData uri="http://schemas.openxmlformats.org/drawingml/2006/picture">
                <pic:pic>
                  <pic:nvPicPr>
                    <pic:cNvPr descr="Qué ver en Barcelona: 36 lugares esenciales - Barceló Experiences" id="0" name="image7.jpg"/>
                    <pic:cNvPicPr preferRelativeResize="0"/>
                  </pic:nvPicPr>
                  <pic:blipFill>
                    <a:blip r:embed="rId9"/>
                    <a:srcRect b="0" l="8612" r="7174" t="0"/>
                    <a:stretch>
                      <a:fillRect/>
                    </a:stretch>
                  </pic:blipFill>
                  <pic:spPr>
                    <a:xfrm>
                      <a:off x="0" y="0"/>
                      <a:ext cx="1708347" cy="1142134"/>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B">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1</w:t>
      </w:r>
      <w:r w:rsidDel="00000000" w:rsidR="00000000" w:rsidRPr="00000000">
        <w:rPr>
          <w:rFonts w:ascii="Calibri" w:cs="Calibri" w:eastAsia="Calibri" w:hAnsi="Calibri"/>
          <w:b w:val="1"/>
          <w:color w:val="1f3864"/>
          <w:vertAlign w:val="superscript"/>
          <w:rtl w:val="0"/>
        </w:rPr>
        <w:t xml:space="preserve">º</w:t>
      </w:r>
      <w:r w:rsidDel="00000000" w:rsidR="00000000" w:rsidRPr="00000000">
        <w:rPr>
          <w:rFonts w:ascii="Calibri" w:cs="Calibri" w:eastAsia="Calibri" w:hAnsi="Calibri"/>
          <w:b w:val="1"/>
          <w:color w:val="1f3864"/>
          <w:rtl w:val="0"/>
        </w:rPr>
        <w:t xml:space="preserve"> DÍA BARCELONA</w:t>
      </w:r>
    </w:p>
    <w:p w:rsidR="00000000" w:rsidDel="00000000" w:rsidP="00000000" w:rsidRDefault="00000000" w:rsidRPr="00000000" w14:paraId="0000000C">
      <w:pPr>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y traslado al hotel. Resto del día libre. Alojamiento en el hotel.</w:t>
      </w:r>
    </w:p>
    <w:p w:rsidR="00000000" w:rsidDel="00000000" w:rsidP="00000000" w:rsidRDefault="00000000" w:rsidRPr="00000000" w14:paraId="0000000D">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E">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2</w:t>
      </w:r>
      <w:r w:rsidDel="00000000" w:rsidR="00000000" w:rsidRPr="00000000">
        <w:rPr>
          <w:rFonts w:ascii="Calibri" w:cs="Calibri" w:eastAsia="Calibri" w:hAnsi="Calibri"/>
          <w:b w:val="1"/>
          <w:color w:val="1f3864"/>
          <w:vertAlign w:val="superscript"/>
          <w:rtl w:val="0"/>
        </w:rPr>
        <w:t xml:space="preserve">º </w:t>
      </w:r>
      <w:r w:rsidDel="00000000" w:rsidR="00000000" w:rsidRPr="00000000">
        <w:rPr>
          <w:rFonts w:ascii="Calibri" w:cs="Calibri" w:eastAsia="Calibri" w:hAnsi="Calibri"/>
          <w:b w:val="1"/>
          <w:color w:val="1f3864"/>
          <w:rtl w:val="0"/>
        </w:rPr>
        <w:t xml:space="preserve">DÍA BARCELONA</w:t>
      </w:r>
    </w:p>
    <w:p w:rsidR="00000000" w:rsidDel="00000000" w:rsidP="00000000" w:rsidRDefault="00000000" w:rsidRPr="00000000" w14:paraId="0000000F">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Disfruta de tu pase hop-on-hop-off de 1 día y descubre la ciudad a tu elección. Alojamiento en el hotel. </w:t>
      </w:r>
    </w:p>
    <w:p w:rsidR="00000000" w:rsidDel="00000000" w:rsidP="00000000" w:rsidRDefault="00000000" w:rsidRPr="00000000" w14:paraId="00000010">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3</w:t>
      </w:r>
      <w:r w:rsidDel="00000000" w:rsidR="00000000" w:rsidRPr="00000000">
        <w:rPr>
          <w:rFonts w:ascii="Calibri" w:cs="Calibri" w:eastAsia="Calibri" w:hAnsi="Calibri"/>
          <w:b w:val="1"/>
          <w:color w:val="1f3864"/>
          <w:vertAlign w:val="superscript"/>
          <w:rtl w:val="0"/>
        </w:rPr>
        <w:t xml:space="preserve">º</w:t>
      </w:r>
      <w:r w:rsidDel="00000000" w:rsidR="00000000" w:rsidRPr="00000000">
        <w:rPr>
          <w:rFonts w:ascii="Calibri" w:cs="Calibri" w:eastAsia="Calibri" w:hAnsi="Calibri"/>
          <w:b w:val="1"/>
          <w:color w:val="1f3864"/>
          <w:rtl w:val="0"/>
        </w:rPr>
        <w:t xml:space="preserve"> Día BARCELONA</w:t>
      </w:r>
    </w:p>
    <w:p w:rsidR="00000000" w:rsidDel="00000000" w:rsidP="00000000" w:rsidRDefault="00000000" w:rsidRPr="00000000" w14:paraId="00000012">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Traslado al aeropuerto. Pero si elegiste el plan de </w:t>
      </w:r>
      <w:r w:rsidDel="00000000" w:rsidR="00000000" w:rsidRPr="00000000">
        <w:rPr>
          <w:rFonts w:ascii="Calibri" w:cs="Calibri" w:eastAsia="Calibri" w:hAnsi="Calibri"/>
          <w:b w:val="1"/>
          <w:color w:val="1f3864"/>
          <w:u w:val="single"/>
          <w:rtl w:val="0"/>
        </w:rPr>
        <w:t xml:space="preserve">3 noches</w:t>
      </w:r>
      <w:r w:rsidDel="00000000" w:rsidR="00000000" w:rsidRPr="00000000">
        <w:rPr>
          <w:rFonts w:ascii="Calibri" w:cs="Calibri" w:eastAsia="Calibri" w:hAnsi="Calibri"/>
          <w:color w:val="1f3864"/>
          <w:rtl w:val="0"/>
        </w:rPr>
        <w:t xml:space="preserve">, podrás disfrutar</w:t>
      </w:r>
      <w:r w:rsidDel="00000000" w:rsidR="00000000" w:rsidRPr="00000000">
        <w:rPr>
          <w:rtl w:val="0"/>
        </w:rPr>
        <w:t xml:space="preserve"> </w:t>
      </w:r>
      <w:r w:rsidDel="00000000" w:rsidR="00000000" w:rsidRPr="00000000">
        <w:rPr>
          <w:rFonts w:ascii="Calibri" w:cs="Calibri" w:eastAsia="Calibri" w:hAnsi="Calibri"/>
          <w:color w:val="1f3864"/>
          <w:rtl w:val="0"/>
        </w:rPr>
        <w:t xml:space="preserve">de un Tour guiado por el interior y exterior del templo, con radio guía. Al finalizar, puedes quedarte a visitar el museo de Gaudí.</w:t>
      </w:r>
    </w:p>
    <w:p w:rsidR="00000000" w:rsidDel="00000000" w:rsidP="00000000" w:rsidRDefault="00000000" w:rsidRPr="00000000" w14:paraId="00000013">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color w:val="1f3864"/>
          <w:vertAlign w:val="superscript"/>
        </w:rPr>
      </w:pPr>
      <w:r w:rsidDel="00000000" w:rsidR="00000000" w:rsidRPr="00000000">
        <w:rPr>
          <w:rFonts w:ascii="Calibri" w:cs="Calibri" w:eastAsia="Calibri" w:hAnsi="Calibri"/>
          <w:b w:val="1"/>
          <w:color w:val="1f3864"/>
          <w:rtl w:val="0"/>
        </w:rPr>
        <w:t xml:space="preserve">4 DÍA SALIDA</w:t>
      </w:r>
      <w:r w:rsidDel="00000000" w:rsidR="00000000" w:rsidRPr="00000000">
        <w:rPr>
          <w:rtl w:val="0"/>
        </w:rPr>
      </w:r>
    </w:p>
    <w:p w:rsidR="00000000" w:rsidDel="00000000" w:rsidP="00000000" w:rsidRDefault="00000000" w:rsidRPr="00000000" w14:paraId="00000015">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Traslado hacia el aeropuerto.</w:t>
      </w:r>
    </w:p>
    <w:p w:rsidR="00000000" w:rsidDel="00000000" w:rsidP="00000000" w:rsidRDefault="00000000" w:rsidRPr="00000000" w14:paraId="0000001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7">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18">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9">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PERSONA EN EUROS</w:t>
        <w:br w:type="textWrapping"/>
      </w:r>
    </w:p>
    <w:tbl>
      <w:tblPr>
        <w:tblStyle w:val="Table1"/>
        <w:tblW w:w="3987.9999999999995" w:type="dxa"/>
        <w:jc w:val="center"/>
        <w:tblLayout w:type="fixed"/>
        <w:tblLook w:val="0400"/>
      </w:tblPr>
      <w:tblGrid>
        <w:gridCol w:w="1897"/>
        <w:gridCol w:w="1931"/>
        <w:gridCol w:w="160"/>
        <w:tblGridChange w:id="0">
          <w:tblGrid>
            <w:gridCol w:w="1897"/>
            <w:gridCol w:w="1931"/>
            <w:gridCol w:w="160"/>
          </w:tblGrid>
        </w:tblGridChange>
      </w:tblGrid>
      <w:tr>
        <w:trPr>
          <w:cantSplit w:val="0"/>
          <w:trHeight w:val="360" w:hRule="atLeast"/>
          <w:tblHeader w:val="0"/>
        </w:trPr>
        <w:tc>
          <w:tcPr>
            <w:vMerge w:val="restart"/>
            <w:tcBorders>
              <w:top w:color="000000" w:space="0" w:sz="8" w:val="single"/>
              <w:left w:color="000000" w:space="0" w:sz="8" w:val="single"/>
              <w:bottom w:color="c5e0b3" w:space="0" w:sz="8" w:val="single"/>
              <w:right w:color="000000" w:space="0" w:sz="8" w:val="single"/>
            </w:tcBorders>
            <w:shd w:fill="203764" w:val="clear"/>
            <w:vAlign w:val="center"/>
          </w:tcPr>
          <w:p w:rsidR="00000000" w:rsidDel="00000000" w:rsidP="00000000" w:rsidRDefault="00000000" w:rsidRPr="00000000" w14:paraId="0000001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 de noches</w:t>
            </w:r>
          </w:p>
        </w:tc>
        <w:tc>
          <w:tcPr>
            <w:vMerge w:val="restart"/>
            <w:tcBorders>
              <w:top w:color="000000" w:space="0" w:sz="8" w:val="single"/>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1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Habitación Doble</w:t>
            </w:r>
          </w:p>
        </w:tc>
      </w:tr>
      <w:tr>
        <w:trPr>
          <w:cantSplit w:val="0"/>
          <w:trHeight w:val="60" w:hRule="atLeast"/>
          <w:tblHeader w:val="0"/>
        </w:trPr>
        <w:tc>
          <w:tcPr>
            <w:vMerge w:val="continue"/>
            <w:tcBorders>
              <w:top w:color="000000" w:space="0" w:sz="8" w:val="single"/>
              <w:left w:color="000000" w:space="0" w:sz="8" w:val="single"/>
              <w:bottom w:color="c5e0b3" w:space="0" w:sz="8" w:val="single"/>
              <w:right w:color="000000" w:space="0" w:sz="8" w:val="single"/>
            </w:tcBorders>
            <w:shd w:fill="203764" w:val="clear"/>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1E">
            <w:pPr>
              <w:widowControl w:val="1"/>
              <w:jc w:val="center"/>
              <w:rPr>
                <w:rFonts w:ascii="Calibri" w:cs="Calibri" w:eastAsia="Calibri" w:hAnsi="Calibri"/>
                <w:b w:val="1"/>
                <w:color w:val="ffffff"/>
              </w:rPr>
            </w:pPr>
            <w:r w:rsidDel="00000000" w:rsidR="00000000" w:rsidRPr="00000000">
              <w:rPr>
                <w:rtl w:val="0"/>
              </w:rPr>
            </w:r>
          </w:p>
        </w:tc>
      </w:tr>
      <w:tr>
        <w:trPr>
          <w:cantSplit w:val="0"/>
          <w:trHeight w:val="32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1F">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 noches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294 €</w:t>
            </w:r>
          </w:p>
        </w:tc>
        <w:tc>
          <w:tcPr>
            <w:vAlign w:val="center"/>
          </w:tcPr>
          <w:p w:rsidR="00000000" w:rsidDel="00000000" w:rsidP="00000000" w:rsidRDefault="00000000" w:rsidRPr="00000000" w14:paraId="00000021">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32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3 noches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444 €</w:t>
            </w:r>
          </w:p>
        </w:tc>
        <w:tc>
          <w:tcPr>
            <w:vAlign w:val="center"/>
          </w:tcPr>
          <w:p w:rsidR="00000000" w:rsidDel="00000000" w:rsidP="00000000" w:rsidRDefault="00000000" w:rsidRPr="00000000" w14:paraId="00000024">
            <w:pPr>
              <w:widowControl w:val="1"/>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25">
      <w:pPr>
        <w:jc w:val="center"/>
        <w:rPr>
          <w:rFonts w:ascii="Calibri" w:cs="Calibri" w:eastAsia="Calibri" w:hAnsi="Calibri"/>
          <w:i w:val="1"/>
          <w:color w:val="1f3864"/>
          <w:u w:val="single"/>
        </w:rPr>
      </w:pPr>
      <w:r w:rsidDel="00000000" w:rsidR="00000000" w:rsidRPr="00000000">
        <w:rPr>
          <w:rFonts w:ascii="Calibri" w:cs="Calibri" w:eastAsia="Calibri" w:hAnsi="Calibri"/>
          <w:i w:val="1"/>
          <w:color w:val="1f3864"/>
          <w:u w:val="single"/>
          <w:rtl w:val="0"/>
        </w:rPr>
        <w:br w:type="textWrapping"/>
      </w:r>
      <w:r w:rsidDel="00000000" w:rsidR="00000000" w:rsidRPr="00000000">
        <w:rPr>
          <w:rFonts w:ascii="Calibri" w:cs="Calibri" w:eastAsia="Calibri" w:hAnsi="Calibri"/>
          <w:i w:val="1"/>
          <w:color w:val="002060"/>
          <w:u w:val="single"/>
          <w:rtl w:val="0"/>
        </w:rPr>
        <w:t xml:space="preserve">Tarifas dinámicas, sujetas a cambio y disponibilidad</w:t>
      </w:r>
      <w:r w:rsidDel="00000000" w:rsidR="00000000" w:rsidRPr="00000000">
        <w:rPr>
          <w:rFonts w:ascii="Calibri" w:cs="Calibri" w:eastAsia="Calibri" w:hAnsi="Calibri"/>
          <w:i w:val="1"/>
          <w:color w:val="1f3864"/>
          <w:u w:val="single"/>
          <w:rtl w:val="0"/>
        </w:rPr>
        <w:t xml:space="preserve">.</w:t>
      </w:r>
    </w:p>
    <w:p w:rsidR="00000000" w:rsidDel="00000000" w:rsidP="00000000" w:rsidRDefault="00000000" w:rsidRPr="00000000" w14:paraId="00000026">
      <w:pPr>
        <w:jc w:val="center"/>
        <w:rPr>
          <w:rFonts w:ascii="Calibri" w:cs="Calibri" w:eastAsia="Calibri" w:hAnsi="Calibri"/>
          <w:i w:val="1"/>
          <w:color w:val="1f3864"/>
          <w:sz w:val="14"/>
          <w:szCs w:val="14"/>
        </w:rPr>
      </w:pPr>
      <w:r w:rsidDel="00000000" w:rsidR="00000000" w:rsidRPr="00000000">
        <w:rPr>
          <w:rtl w:val="0"/>
        </w:rPr>
      </w:r>
    </w:p>
    <w:p w:rsidR="00000000" w:rsidDel="00000000" w:rsidP="00000000" w:rsidRDefault="00000000" w:rsidRPr="00000000" w14:paraId="00000027">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8">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29">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002060"/>
        </w:rPr>
      </w:pPr>
      <w:r w:rsidDel="00000000" w:rsidR="00000000" w:rsidRPr="00000000">
        <w:rPr>
          <w:rFonts w:ascii="Calibri" w:cs="Calibri" w:eastAsia="Calibri" w:hAnsi="Calibri"/>
          <w:color w:val="002060"/>
          <w:rtl w:val="0"/>
        </w:rPr>
        <w:t xml:space="preserve">Traslados aeropuerto o estación – hotel / hotel - aeropuerto o estación </w:t>
      </w:r>
    </w:p>
    <w:p w:rsidR="00000000" w:rsidDel="00000000" w:rsidP="00000000" w:rsidRDefault="00000000" w:rsidRPr="00000000" w14:paraId="0000002A">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002060"/>
        </w:rPr>
      </w:pPr>
      <w:r w:rsidDel="00000000" w:rsidR="00000000" w:rsidRPr="00000000">
        <w:rPr>
          <w:rFonts w:ascii="Calibri" w:cs="Calibri" w:eastAsia="Calibri" w:hAnsi="Calibri"/>
          <w:color w:val="002060"/>
          <w:rtl w:val="0"/>
        </w:rPr>
        <w:t xml:space="preserve">Barcelona Hop-on-Hop-off 1 día / 2 noches de alojamiento en clase seleccionada</w:t>
      </w:r>
    </w:p>
    <w:p w:rsidR="00000000" w:rsidDel="00000000" w:rsidP="00000000" w:rsidRDefault="00000000" w:rsidRPr="00000000" w14:paraId="0000002B">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diario </w:t>
      </w:r>
    </w:p>
    <w:p w:rsidR="00000000" w:rsidDel="00000000" w:rsidP="00000000" w:rsidRDefault="00000000" w:rsidRPr="00000000" w14:paraId="0000002C">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002060"/>
        </w:rPr>
      </w:pPr>
      <w:r w:rsidDel="00000000" w:rsidR="00000000" w:rsidRPr="00000000">
        <w:rPr>
          <w:rFonts w:ascii="Calibri" w:cs="Calibri" w:eastAsia="Calibri" w:hAnsi="Calibri"/>
          <w:color w:val="002060"/>
          <w:rtl w:val="0"/>
        </w:rPr>
        <w:t xml:space="preserve">Seguro de viaje. </w:t>
      </w:r>
    </w:p>
    <w:p w:rsidR="00000000" w:rsidDel="00000000" w:rsidP="00000000" w:rsidRDefault="00000000" w:rsidRPr="00000000" w14:paraId="0000002D">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002060"/>
        </w:rPr>
      </w:pPr>
      <w:r w:rsidDel="00000000" w:rsidR="00000000" w:rsidRPr="00000000">
        <w:rPr>
          <w:rFonts w:ascii="Calibri" w:cs="Calibri" w:eastAsia="Calibri" w:hAnsi="Calibri"/>
          <w:color w:val="002060"/>
          <w:rtl w:val="0"/>
        </w:rPr>
        <w:t xml:space="preserve">Tarjeta de asistencia médica.</w:t>
      </w:r>
    </w:p>
    <w:p w:rsidR="00000000" w:rsidDel="00000000" w:rsidP="00000000" w:rsidRDefault="00000000" w:rsidRPr="00000000" w14:paraId="0000002E">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b w:val="1"/>
          <w:color w:val="1f3864"/>
        </w:rPr>
      </w:pPr>
      <w:r w:rsidDel="00000000" w:rsidR="00000000" w:rsidRPr="00000000">
        <w:rPr>
          <w:rFonts w:ascii="Calibri" w:cs="Calibri" w:eastAsia="Calibri" w:hAnsi="Calibri"/>
          <w:b w:val="1"/>
          <w:color w:val="002060"/>
          <w:u w:val="single"/>
          <w:rtl w:val="0"/>
        </w:rPr>
        <w:t xml:space="preserve">Paquete de 3 noches</w:t>
      </w:r>
      <w:r w:rsidDel="00000000" w:rsidR="00000000" w:rsidRPr="00000000">
        <w:rPr>
          <w:rFonts w:ascii="Calibri" w:cs="Calibri" w:eastAsia="Calibri" w:hAnsi="Calibri"/>
          <w:b w:val="1"/>
          <w:color w:val="002060"/>
          <w:rtl w:val="0"/>
        </w:rPr>
        <w:t xml:space="preserve">* </w:t>
      </w:r>
      <w:r w:rsidDel="00000000" w:rsidR="00000000" w:rsidRPr="00000000">
        <w:rPr>
          <w:rFonts w:ascii="Calibri" w:cs="Calibri" w:eastAsia="Calibri" w:hAnsi="Calibri"/>
          <w:color w:val="002060"/>
          <w:rtl w:val="0"/>
        </w:rPr>
        <w:t xml:space="preserve">Visita a la Sagrada Familia con acceso rápido (entrada y visita con guía local incluida)</w:t>
      </w:r>
      <w:r w:rsidDel="00000000" w:rsidR="00000000" w:rsidRPr="00000000">
        <w:rPr>
          <w:rtl w:val="0"/>
        </w:rPr>
      </w:r>
    </w:p>
    <w:p w:rsidR="00000000" w:rsidDel="00000000" w:rsidP="00000000" w:rsidRDefault="00000000" w:rsidRPr="00000000" w14:paraId="0000002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0">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31">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w:t>
      </w:r>
      <w:r w:rsidDel="00000000" w:rsidR="00000000" w:rsidRPr="00000000">
        <w:rPr>
          <w:rFonts w:ascii="Calibri" w:cs="Calibri" w:eastAsia="Calibri" w:hAnsi="Calibri"/>
          <w:color w:val="002060"/>
          <w:rtl w:val="0"/>
        </w:rPr>
        <w:t xml:space="preserve">ni locales</w:t>
      </w:r>
      <w:r w:rsidDel="00000000" w:rsidR="00000000" w:rsidRPr="00000000">
        <w:rPr>
          <w:rFonts w:ascii="Calibri" w:cs="Calibri" w:eastAsia="Calibri" w:hAnsi="Calibri"/>
          <w:color w:val="1f3864"/>
          <w:rtl w:val="0"/>
        </w:rPr>
        <w:t xml:space="preserve"> (consulta por nuestras tarifas especiales).</w:t>
      </w:r>
    </w:p>
    <w:p w:rsidR="00000000" w:rsidDel="00000000" w:rsidP="00000000" w:rsidRDefault="00000000" w:rsidRPr="00000000" w14:paraId="00000032">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extras, Seguro viaje, </w:t>
      </w:r>
      <w:r w:rsidDel="00000000" w:rsidR="00000000" w:rsidRPr="00000000">
        <w:rPr>
          <w:rFonts w:ascii="Calibri" w:cs="Calibri" w:eastAsia="Calibri" w:hAnsi="Calibri"/>
          <w:color w:val="002060"/>
          <w:rtl w:val="0"/>
        </w:rPr>
        <w:t xml:space="preserve">Fee</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33">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especificados en el parágrafo de incluye.</w:t>
      </w:r>
    </w:p>
    <w:p w:rsidR="00000000" w:rsidDel="00000000" w:rsidP="00000000" w:rsidRDefault="00000000" w:rsidRPr="00000000" w14:paraId="00000034">
      <w:pPr>
        <w:numPr>
          <w:ilvl w:val="0"/>
          <w:numId w:val="2"/>
        </w:numPr>
        <w:pBdr>
          <w:top w:space="0" w:sz="0" w:val="nil"/>
          <w:left w:space="0" w:sz="0" w:val="nil"/>
          <w:bottom w:space="0" w:sz="0" w:val="nil"/>
          <w:right w:space="0" w:sz="0" w:val="nil"/>
          <w:between w:space="0" w:sz="0" w:val="nil"/>
        </w:pBdr>
        <w:spacing w:before="22" w:lineRule="auto"/>
        <w:ind w:left="720" w:hanging="360"/>
        <w:rPr>
          <w:color w:val="1f3864"/>
        </w:rPr>
      </w:pPr>
      <w:r w:rsidDel="00000000" w:rsidR="00000000" w:rsidRPr="00000000">
        <w:rPr>
          <w:rFonts w:ascii="Calibri" w:cs="Calibri" w:eastAsia="Calibri" w:hAnsi="Calibri"/>
          <w:color w:val="1f3864"/>
          <w:rtl w:val="0"/>
        </w:rPr>
        <w:t xml:space="preserve">Visitas o servicios no mencionados.</w:t>
      </w:r>
      <w:r w:rsidDel="00000000" w:rsidR="00000000" w:rsidRPr="00000000">
        <w:rPr>
          <w:rtl w:val="0"/>
        </w:rPr>
      </w:r>
    </w:p>
    <w:p w:rsidR="00000000" w:rsidDel="00000000" w:rsidP="00000000" w:rsidRDefault="00000000" w:rsidRPr="00000000" w14:paraId="00000035">
      <w:pPr>
        <w:numPr>
          <w:ilvl w:val="0"/>
          <w:numId w:val="2"/>
        </w:numPr>
        <w:pBdr>
          <w:top w:space="0" w:sz="0" w:val="nil"/>
          <w:left w:space="0" w:sz="0" w:val="nil"/>
          <w:bottom w:space="0" w:sz="0" w:val="nil"/>
          <w:right w:space="0" w:sz="0" w:val="nil"/>
          <w:between w:space="0" w:sz="0" w:val="nil"/>
        </w:pBdr>
        <w:spacing w:before="22" w:lineRule="auto"/>
        <w:ind w:left="720" w:hanging="360"/>
        <w:rPr>
          <w:color w:val="1f3864"/>
        </w:rPr>
      </w:pPr>
      <w:r w:rsidDel="00000000" w:rsidR="00000000" w:rsidRPr="00000000">
        <w:rPr>
          <w:rFonts w:ascii="Calibri" w:cs="Calibri" w:eastAsia="Calibri" w:hAnsi="Calibri"/>
          <w:color w:val="1f3864"/>
          <w:rtl w:val="0"/>
        </w:rPr>
        <w:t xml:space="preserve">Fee Bancario.</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before="22" w:lineRule="auto"/>
        <w:ind w:left="720" w:firstLine="0"/>
        <w:rPr>
          <w:color w:val="1f3864"/>
        </w:rPr>
      </w:pPr>
      <w:r w:rsidDel="00000000" w:rsidR="00000000" w:rsidRPr="00000000">
        <w:rPr>
          <w:rtl w:val="0"/>
        </w:rPr>
      </w:r>
    </w:p>
    <w:p w:rsidR="00000000" w:rsidDel="00000000" w:rsidP="00000000" w:rsidRDefault="00000000" w:rsidRPr="00000000" w14:paraId="00000037">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HOTELES PREVISTOS O SIMILARES</w:t>
      </w:r>
    </w:p>
    <w:p w:rsidR="00000000" w:rsidDel="00000000" w:rsidP="00000000" w:rsidRDefault="00000000" w:rsidRPr="00000000" w14:paraId="00000038">
      <w:pPr>
        <w:rPr>
          <w:rFonts w:ascii="Calibri" w:cs="Calibri" w:eastAsia="Calibri" w:hAnsi="Calibri"/>
          <w:b w:val="1"/>
          <w:color w:val="1f3864"/>
        </w:rPr>
      </w:pPr>
      <w:r w:rsidDel="00000000" w:rsidR="00000000" w:rsidRPr="00000000">
        <w:rPr>
          <w:rtl w:val="0"/>
        </w:rPr>
      </w:r>
    </w:p>
    <w:tbl>
      <w:tblPr>
        <w:tblStyle w:val="Table2"/>
        <w:tblW w:w="5811.999999999999" w:type="dxa"/>
        <w:jc w:val="center"/>
        <w:tblLayout w:type="fixed"/>
        <w:tblLook w:val="0400"/>
      </w:tblPr>
      <w:tblGrid>
        <w:gridCol w:w="1386"/>
        <w:gridCol w:w="1732"/>
        <w:gridCol w:w="2694"/>
        <w:tblGridChange w:id="0">
          <w:tblGrid>
            <w:gridCol w:w="1386"/>
            <w:gridCol w:w="1732"/>
            <w:gridCol w:w="2694"/>
          </w:tblGrid>
        </w:tblGridChange>
      </w:tblGrid>
      <w:tr>
        <w:trPr>
          <w:cantSplit w:val="0"/>
          <w:trHeight w:val="285"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3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CIUDAD</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CLASE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HOTELES</w:t>
            </w:r>
          </w:p>
        </w:tc>
      </w:tr>
      <w:tr>
        <w:trPr>
          <w:cantSplit w:val="0"/>
          <w:trHeight w:val="285" w:hRule="atLeast"/>
          <w:tblHeader w:val="0"/>
        </w:trPr>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Barcelona</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Standard T </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E">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Evenia Rocafort</w:t>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Superior T</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Evenia Rosselló / Balmes</w:t>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3">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Superior Plus 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4">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Granados 83</w:t>
            </w:r>
          </w:p>
        </w:tc>
      </w:tr>
    </w:tbl>
    <w:p w:rsidR="00000000" w:rsidDel="00000000" w:rsidP="00000000" w:rsidRDefault="00000000" w:rsidRPr="00000000" w14:paraId="00000045">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6">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47">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tarifa por persona en Euros, se liquida a la TRM negociada.</w:t>
      </w:r>
    </w:p>
    <w:p w:rsidR="00000000" w:rsidDel="00000000" w:rsidP="00000000" w:rsidRDefault="00000000" w:rsidRPr="00000000" w14:paraId="00000048">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30 % del valor del paquete por persona.</w:t>
      </w:r>
    </w:p>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del precio restante deberá efectuarse a más tardar 60 días antes de la salida, salvo que en el contrato de viaje se establezca un calendario de pagos distinto.</w:t>
      </w:r>
    </w:p>
    <w:p w:rsidR="00000000" w:rsidDel="00000000" w:rsidP="00000000" w:rsidRDefault="00000000" w:rsidRPr="00000000" w14:paraId="0000004A">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4B">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Precios no válidos durante ferias, puentes, congresos o eventos especiales. Consultar fechas y precios con nuestro equipo de reservas.</w:t>
      </w:r>
    </w:p>
    <w:p w:rsidR="00000000" w:rsidDel="00000000" w:rsidP="00000000" w:rsidRDefault="00000000" w:rsidRPr="00000000" w14:paraId="0000004C">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Este programa es bajo petición y está sujeto a confirmación final de precios, servicios y condiciones.</w:t>
      </w:r>
    </w:p>
    <w:p w:rsidR="00000000" w:rsidDel="00000000" w:rsidP="00000000" w:rsidRDefault="00000000" w:rsidRPr="00000000" w14:paraId="0000004D">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Todas las salidas están garantizadas con un mínimo de 8 pasajeros. Si, por razones de ocupación, no podemos realizar nuestro Circuito Selección, le daremos la opción de unirte a uno de nuestros tours regulares.</w:t>
      </w:r>
    </w:p>
    <w:p w:rsidR="00000000" w:rsidDel="00000000" w:rsidP="00000000" w:rsidRDefault="00000000" w:rsidRPr="00000000" w14:paraId="0000004E">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Adultos para la tercera persona en habitación doble, 5% de descuento.</w:t>
      </w:r>
    </w:p>
    <w:p w:rsidR="00000000" w:rsidDel="00000000" w:rsidP="00000000" w:rsidRDefault="00000000" w:rsidRPr="00000000" w14:paraId="0000004F">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50">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tour de la sagrada familia no opera 01 enero y 25 diciembre.</w:t>
      </w:r>
    </w:p>
    <w:p w:rsidR="00000000" w:rsidDel="00000000" w:rsidP="00000000" w:rsidRDefault="00000000" w:rsidRPr="00000000" w14:paraId="00000051">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Durante la estancia en Madrid no hay servicio de guía acompañante. </w:t>
      </w:r>
    </w:p>
    <w:p w:rsidR="00000000" w:rsidDel="00000000" w:rsidP="00000000" w:rsidRDefault="00000000" w:rsidRPr="00000000" w14:paraId="00000052">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personas con movilidad reducida que deseen recibir información precisa sobre la idoneidad del viaje de acuerdo con sus necesidades especiales, a fin de valorar la posibilidad y viabilidad de contratar el viaje de acuerdo con las características del mismo, deberán poner en conocimiento de la agencia organizadora, tal situación para que se les pueda facilitar información a tal efecto. </w:t>
      </w:r>
    </w:p>
    <w:p w:rsidR="00000000" w:rsidDel="00000000" w:rsidP="00000000" w:rsidRDefault="00000000" w:rsidRPr="00000000" w14:paraId="00000053">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70 años.</w:t>
      </w:r>
      <w:r w:rsidDel="00000000" w:rsidR="00000000" w:rsidRPr="00000000">
        <w:rPr>
          <w:rFonts w:ascii="Calibri" w:cs="Calibri" w:eastAsia="Calibri" w:hAnsi="Calibri"/>
          <w:b w:val="1"/>
          <w:color w:val="1f3864"/>
          <w:rtl w:val="0"/>
        </w:rPr>
        <w:t xml:space="preserve"> Consulta aquí las condiciones de esta asistencia:</w:t>
      </w:r>
      <w:r w:rsidDel="00000000" w:rsidR="00000000" w:rsidRPr="00000000">
        <w:rPr>
          <w:rFonts w:ascii="Calibri" w:cs="Calibri" w:eastAsia="Calibri" w:hAnsi="Calibri"/>
          <w:color w:val="1f3864"/>
          <w:rtl w:val="0"/>
        </w:rPr>
        <w:t xml:space="preserve"> </w:t>
      </w:r>
      <w:hyperlink r:id="rId10">
        <w:r w:rsidDel="00000000" w:rsidR="00000000" w:rsidRPr="00000000">
          <w:rPr>
            <w:rFonts w:ascii="Calibri" w:cs="Calibri" w:eastAsia="Calibri" w:hAnsi="Calibri"/>
            <w:color w:val="0563c1"/>
            <w:u w:val="single"/>
            <w:rtl w:val="0"/>
          </w:rPr>
          <w:t xml:space="preserve">https://drive.google.com/drive/folders/1_9FFRd5gGfajxU-PxHxnRkxOfe6-a_Im</w:t>
        </w:r>
      </w:hyperlink>
      <w:r w:rsidDel="00000000" w:rsidR="00000000" w:rsidRPr="00000000">
        <w:rPr>
          <w:rtl w:val="0"/>
        </w:rPr>
      </w:r>
    </w:p>
    <w:p w:rsidR="00000000" w:rsidDel="00000000" w:rsidP="00000000" w:rsidRDefault="00000000" w:rsidRPr="00000000" w14:paraId="00000054">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56">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57">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8">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Penalizaciones según la fecha en que canceles: </w:t>
      </w:r>
    </w:p>
    <w:p w:rsidR="00000000" w:rsidDel="00000000" w:rsidP="00000000" w:rsidRDefault="00000000" w:rsidRPr="00000000" w14:paraId="00000059">
      <w:pPr>
        <w:numPr>
          <w:ilvl w:val="0"/>
          <w:numId w:val="1"/>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de gestión y anulación, si los hay.  </w:t>
      </w:r>
    </w:p>
    <w:p w:rsidR="00000000" w:rsidDel="00000000" w:rsidP="00000000" w:rsidRDefault="00000000" w:rsidRPr="00000000" w14:paraId="0000005A">
      <w:pPr>
        <w:numPr>
          <w:ilvl w:val="0"/>
          <w:numId w:val="1"/>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30% del valor total del viaje, si cancelas entre 35 y 25 días antes de la salida. </w:t>
      </w:r>
    </w:p>
    <w:p w:rsidR="00000000" w:rsidDel="00000000" w:rsidP="00000000" w:rsidRDefault="00000000" w:rsidRPr="00000000" w14:paraId="0000005B">
      <w:pPr>
        <w:numPr>
          <w:ilvl w:val="0"/>
          <w:numId w:val="1"/>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60% del valor total del viaje, si cancelas entre 24 y 21 días antes de la salida. </w:t>
      </w:r>
    </w:p>
    <w:p w:rsidR="00000000" w:rsidDel="00000000" w:rsidP="00000000" w:rsidRDefault="00000000" w:rsidRPr="00000000" w14:paraId="0000005C">
      <w:pPr>
        <w:numPr>
          <w:ilvl w:val="0"/>
          <w:numId w:val="1"/>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100% del valor total del viaje, si cancelas con 20 días o menos de anticipación.</w:t>
      </w:r>
      <w:r w:rsidDel="00000000" w:rsidR="00000000" w:rsidRPr="00000000">
        <w:rPr>
          <w:rtl w:val="0"/>
        </w:rPr>
      </w:r>
    </w:p>
    <w:p w:rsidR="00000000" w:rsidDel="00000000" w:rsidP="00000000" w:rsidRDefault="00000000" w:rsidRPr="00000000" w14:paraId="0000005D">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E">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5F">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60">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br w:type="textWrapping"/>
        <w:t xml:space="preserve">RECOMENDACIONES:</w:t>
      </w:r>
    </w:p>
    <w:p w:rsidR="00000000" w:rsidDel="00000000" w:rsidP="00000000" w:rsidRDefault="00000000" w:rsidRPr="00000000" w14:paraId="00000061">
      <w:pPr>
        <w:widowControl w:val="1"/>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 olvides de incorporar un pequeño botiquín con lo indispensable para el cuidado de los pies y la protección de la piel.</w:t>
      </w:r>
    </w:p>
    <w:p w:rsidR="00000000" w:rsidDel="00000000" w:rsidP="00000000" w:rsidRDefault="00000000" w:rsidRPr="00000000" w14:paraId="00000062">
      <w:pPr>
        <w:numPr>
          <w:ilvl w:val="0"/>
          <w:numId w:val="3"/>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Te recomendamos consultar el clima y la temporada en las regiones que estará para llevar la ropa adecuada.</w:t>
      </w:r>
    </w:p>
    <w:p w:rsidR="00000000" w:rsidDel="00000000" w:rsidP="00000000" w:rsidRDefault="00000000" w:rsidRPr="00000000" w14:paraId="00000063">
      <w:pPr>
        <w:numPr>
          <w:ilvl w:val="0"/>
          <w:numId w:val="3"/>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vital planificar con anticipación, obtener la documentación necesaria (pasaporte vigente y </w:t>
      </w:r>
      <w:r w:rsidDel="00000000" w:rsidR="00000000" w:rsidRPr="00000000">
        <w:rPr>
          <w:rFonts w:ascii="Calibri" w:cs="Calibri" w:eastAsia="Calibri" w:hAnsi="Calibri"/>
          <w:color w:val="1f3864"/>
          <w:rtl w:val="0"/>
        </w:rPr>
        <w:t xml:space="preserve">ETIAS</w:t>
      </w:r>
      <w:r w:rsidDel="00000000" w:rsidR="00000000" w:rsidRPr="00000000">
        <w:rPr>
          <w:rFonts w:ascii="Calibri" w:cs="Calibri" w:eastAsia="Calibri" w:hAnsi="Calibri"/>
          <w:color w:val="1f3864"/>
          <w:rtl w:val="0"/>
        </w:rPr>
        <w:t xml:space="preserve"> a partir de 2025 para colombianos), y tener un seguro de viaje. </w:t>
      </w:r>
    </w:p>
    <w:p w:rsidR="00000000" w:rsidDel="00000000" w:rsidP="00000000" w:rsidRDefault="00000000" w:rsidRPr="00000000" w14:paraId="00000064">
      <w:pPr>
        <w:numPr>
          <w:ilvl w:val="0"/>
          <w:numId w:val="3"/>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También se recomienda empacar ligero, aprender algunas frases básicas en el idioma local, reservar alojamiento y actividades con anticipación. </w:t>
      </w:r>
    </w:p>
    <w:p w:rsidR="00000000" w:rsidDel="00000000" w:rsidP="00000000" w:rsidRDefault="00000000" w:rsidRPr="00000000" w14:paraId="00000065">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6">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67">
      <w:pPr>
        <w:widowControl w:val="1"/>
        <w:spacing w:after="160" w:line="259" w:lineRule="auto"/>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8">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69">
      <w:pPr>
        <w:numPr>
          <w:ilvl w:val="0"/>
          <w:numId w:val="5"/>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 </w:t>
      </w:r>
    </w:p>
    <w:p w:rsidR="00000000" w:rsidDel="00000000" w:rsidP="00000000" w:rsidRDefault="00000000" w:rsidRPr="00000000" w14:paraId="0000006A">
      <w:pPr>
        <w:numPr>
          <w:ilvl w:val="0"/>
          <w:numId w:val="5"/>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 </w:t>
      </w:r>
    </w:p>
    <w:p w:rsidR="00000000" w:rsidDel="00000000" w:rsidP="00000000" w:rsidRDefault="00000000" w:rsidRPr="00000000" w14:paraId="0000006B">
      <w:pPr>
        <w:numPr>
          <w:ilvl w:val="0"/>
          <w:numId w:val="5"/>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 </w:t>
      </w:r>
    </w:p>
    <w:p w:rsidR="00000000" w:rsidDel="00000000" w:rsidP="00000000" w:rsidRDefault="00000000" w:rsidRPr="00000000" w14:paraId="0000006C">
      <w:pPr>
        <w:numPr>
          <w:ilvl w:val="0"/>
          <w:numId w:val="5"/>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Autorización de viaje ETIAS </w:t>
      </w:r>
    </w:p>
    <w:p w:rsidR="00000000" w:rsidDel="00000000" w:rsidP="00000000" w:rsidRDefault="00000000" w:rsidRPr="00000000" w14:paraId="0000006D">
      <w:pPr>
        <w:numPr>
          <w:ilvl w:val="0"/>
          <w:numId w:val="5"/>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 </w:t>
      </w:r>
    </w:p>
    <w:p w:rsidR="00000000" w:rsidDel="00000000" w:rsidP="00000000" w:rsidRDefault="00000000" w:rsidRPr="00000000" w14:paraId="0000006E">
      <w:pPr>
        <w:numPr>
          <w:ilvl w:val="0"/>
          <w:numId w:val="5"/>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Más información:</w:t>
      </w:r>
      <w:r w:rsidDel="00000000" w:rsidR="00000000" w:rsidRPr="00000000">
        <w:rPr>
          <w:rFonts w:ascii="Calibri" w:cs="Calibri" w:eastAsia="Calibri" w:hAnsi="Calibri"/>
          <w:color w:val="1f3864"/>
          <w:rtl w:val="0"/>
        </w:rPr>
        <w:t xml:space="preserve"> </w:t>
      </w:r>
      <w:hyperlink r:id="rId11">
        <w:r w:rsidDel="00000000" w:rsidR="00000000" w:rsidRPr="00000000">
          <w:rPr>
            <w:rFonts w:ascii="Calibri" w:cs="Calibri" w:eastAsia="Calibri" w:hAnsi="Calibri"/>
            <w:color w:val="0563c1"/>
            <w:u w:val="single"/>
            <w:rtl w:val="0"/>
          </w:rPr>
          <w:t xml:space="preserve">https://apply.joinsherpa.com/travel-restrictions/ITA?affiliateId=sherpa&amp;language=en-US&amp;originCountry</w:t>
        </w:r>
      </w:hyperlink>
      <w:r w:rsidDel="00000000" w:rsidR="00000000" w:rsidRPr="00000000">
        <w:rPr>
          <w:rtl w:val="0"/>
        </w:rPr>
      </w:r>
    </w:p>
    <w:p w:rsidR="00000000" w:rsidDel="00000000" w:rsidP="00000000" w:rsidRDefault="00000000" w:rsidRPr="00000000" w14:paraId="0000006F">
      <w:pPr>
        <w:ind w:right="520"/>
        <w:jc w:val="both"/>
        <w:rPr>
          <w:rFonts w:ascii="Calibri" w:cs="Calibri" w:eastAsia="Calibri" w:hAnsi="Calibri"/>
          <w:b w:val="1"/>
          <w:color w:val="1f3864"/>
          <w:sz w:val="21"/>
          <w:szCs w:val="21"/>
        </w:rPr>
      </w:pPr>
      <w:r w:rsidDel="00000000" w:rsidR="00000000" w:rsidRPr="00000000">
        <w:rPr>
          <w:rtl w:val="0"/>
        </w:rPr>
      </w:r>
    </w:p>
    <w:p w:rsidR="00000000" w:rsidDel="00000000" w:rsidP="00000000" w:rsidRDefault="00000000" w:rsidRPr="00000000" w14:paraId="00000070">
      <w:pPr>
        <w:ind w:right="520"/>
        <w:rPr/>
      </w:pPr>
      <w:r w:rsidDel="00000000" w:rsidR="00000000" w:rsidRPr="00000000">
        <w:rPr>
          <w:rFonts w:ascii="Calibri" w:cs="Calibri" w:eastAsia="Calibri" w:hAnsi="Calibri"/>
          <w:b w:val="1"/>
          <w:color w:val="1f3864"/>
          <w:sz w:val="21"/>
          <w:szCs w:val="21"/>
          <w:rtl w:val="0"/>
        </w:rPr>
        <w:t xml:space="preserve">CLÁUSULA DE RESPONSABILIDAD: </w:t>
      </w:r>
      <w:hyperlink r:id="rId12">
        <w:r w:rsidDel="00000000" w:rsidR="00000000" w:rsidRPr="00000000">
          <w:rPr>
            <w:rFonts w:ascii="Calibri" w:cs="Calibri" w:eastAsia="Calibri" w:hAnsi="Calibri"/>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71">
      <w:pPr>
        <w:ind w:right="520"/>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2">
      <w:pPr>
        <w:ind w:right="-93"/>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-1069117</wp:posOffset>
          </wp:positionH>
          <wp:positionV relativeFrom="paragraph">
            <wp:posOffset>606241</wp:posOffset>
          </wp:positionV>
          <wp:extent cx="7871789" cy="1128465"/>
          <wp:effectExtent b="0" l="0" r="0" t="0"/>
          <wp:wrapNone/>
          <wp:docPr id="203714007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71789" cy="112846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left" w:leader="none" w:pos="1666"/>
        <w:tab w:val="right" w:leader="none" w:pos="8838"/>
      </w:tabs>
      <w:rPr>
        <w:color w:val="000000"/>
      </w:rPr>
    </w:pPr>
    <w:r w:rsidDel="00000000" w:rsidR="00000000" w:rsidRPr="00000000">
      <w:rPr>
        <w:color w:val="000000"/>
        <w:rtl w:val="0"/>
      </w:rPr>
      <w:tab/>
      <w:tab/>
    </w:r>
    <w:r w:rsidDel="00000000" w:rsidR="00000000" w:rsidRPr="00000000">
      <w:drawing>
        <wp:anchor allowOverlap="1" behindDoc="1" distB="0" distT="0" distL="0" distR="0" hidden="0" layoutInCell="1" locked="0" relativeHeight="0" simplePos="0">
          <wp:simplePos x="0" y="0"/>
          <wp:positionH relativeFrom="column">
            <wp:posOffset>-1564324</wp:posOffset>
          </wp:positionH>
          <wp:positionV relativeFrom="paragraph">
            <wp:posOffset>-174554</wp:posOffset>
          </wp:positionV>
          <wp:extent cx="2842352" cy="1410131"/>
          <wp:effectExtent b="0" l="0" r="0" t="0"/>
          <wp:wrapNone/>
          <wp:docPr id="2037140068" name="image1.jpg"/>
          <a:graphic>
            <a:graphicData uri="http://schemas.openxmlformats.org/drawingml/2006/picture">
              <pic:pic>
                <pic:nvPicPr>
                  <pic:cNvPr id="0" name="image1.jpg"/>
                  <pic:cNvPicPr preferRelativeResize="0"/>
                </pic:nvPicPr>
                <pic:blipFill>
                  <a:blip r:embed="rId1"/>
                  <a:srcRect b="10624" l="6106" r="13577" t="24957"/>
                  <a:stretch>
                    <a:fillRect/>
                  </a:stretch>
                </pic:blipFill>
                <pic:spPr>
                  <a:xfrm>
                    <a:off x="0" y="0"/>
                    <a:ext cx="2842352" cy="1410131"/>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-1157252</wp:posOffset>
          </wp:positionH>
          <wp:positionV relativeFrom="paragraph">
            <wp:posOffset>-428180</wp:posOffset>
          </wp:positionV>
          <wp:extent cx="8029299" cy="956520"/>
          <wp:effectExtent b="0" l="0" r="0" t="0"/>
          <wp:wrapNone/>
          <wp:docPr id="2037140071"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8029299" cy="956520"/>
                  </a:xfrm>
                  <a:prstGeom prst="rect"/>
                  <a:ln/>
                </pic:spPr>
              </pic:pic>
            </a:graphicData>
          </a:graphic>
        </wp:anchor>
      </w:drawing>
    </w:r>
  </w:p>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-591184</wp:posOffset>
          </wp:positionH>
          <wp:positionV relativeFrom="paragraph">
            <wp:posOffset>2814320</wp:posOffset>
          </wp:positionV>
          <wp:extent cx="419100" cy="2667000"/>
          <wp:effectExtent b="0" l="0" r="0" t="0"/>
          <wp:wrapNone/>
          <wp:docPr id="2037140074"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419100" cy="266700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CO"/>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4"/>
    <w:tblPr>
      <w:tblStyleRowBandSize w:val="1"/>
      <w:tblStyleColBandSize w:val="1"/>
      <w:tblCellMar>
        <w:left w:w="70.0" w:type="dxa"/>
        <w:right w:w="70.0" w:type="dxa"/>
      </w:tblCellMar>
    </w:tblPr>
  </w:style>
  <w:style w:type="table" w:styleId="a0" w:customStyle="1">
    <w:basedOn w:val="TableNormal4"/>
    <w:tblPr>
      <w:tblStyleRowBandSize w:val="1"/>
      <w:tblStyleColBandSize w:val="1"/>
      <w:tblCellMar>
        <w:left w:w="70.0" w:type="dxa"/>
        <w:right w:w="70.0" w:type="dxa"/>
      </w:tblCellMar>
    </w:tblPr>
  </w:style>
  <w:style w:type="table" w:styleId="a1" w:customStyle="1">
    <w:basedOn w:val="TableNormal4"/>
    <w:tblPr>
      <w:tblStyleRowBandSize w:val="1"/>
      <w:tblStyleColBandSize w:val="1"/>
      <w:tblCellMar>
        <w:left w:w="70.0" w:type="dxa"/>
        <w:right w:w="70.0" w:type="dxa"/>
      </w:tblCellMar>
    </w:tblPr>
  </w:style>
  <w:style w:type="paragraph" w:styleId="NormalWeb">
    <w:name w:val="Normal (Web)"/>
    <w:basedOn w:val="Normal"/>
    <w:uiPriority w:val="99"/>
    <w:unhideWhenUsed w:val="1"/>
    <w:rsid w:val="0053561E"/>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table" w:styleId="a2" w:customStyle="1">
    <w:basedOn w:val="TableNormal3"/>
    <w:tblPr>
      <w:tblStyleRowBandSize w:val="1"/>
      <w:tblStyleColBandSize w:val="1"/>
      <w:tblCellMar>
        <w:top w:w="100.0" w:type="dxa"/>
        <w:left w:w="100.0" w:type="dxa"/>
        <w:bottom w:w="100.0" w:type="dxa"/>
        <w:right w:w="100.0" w:type="dxa"/>
      </w:tblCellMar>
    </w:tblPr>
  </w:style>
  <w:style w:type="table" w:styleId="a3" w:customStyle="1">
    <w:basedOn w:val="TableNormal3"/>
    <w:tblPr>
      <w:tblStyleRowBandSize w:val="1"/>
      <w:tblStyleColBandSize w:val="1"/>
      <w:tblCellMar>
        <w:left w:w="70.0" w:type="dxa"/>
        <w:right w:w="70.0" w:type="dxa"/>
      </w:tblCellMar>
    </w:tblPr>
  </w:style>
  <w:style w:type="table" w:styleId="a4" w:customStyle="1">
    <w:basedOn w:val="TableNormal3"/>
    <w:tblPr>
      <w:tblStyleRowBandSize w:val="1"/>
      <w:tblStyleColBandSize w:val="1"/>
      <w:tblCellMar>
        <w:left w:w="70.0" w:type="dxa"/>
        <w:right w:w="70.0" w:type="dxa"/>
      </w:tblCellMar>
    </w:tblPr>
  </w:style>
  <w:style w:type="table" w:styleId="a5" w:customStyle="1">
    <w:basedOn w:val="TableNormal3"/>
    <w:tblPr>
      <w:tblStyleRowBandSize w:val="1"/>
      <w:tblStyleColBandSize w:val="1"/>
      <w:tblCellMar>
        <w:left w:w="70.0" w:type="dxa"/>
        <w:right w:w="70.0" w:type="dxa"/>
      </w:tblCellMar>
    </w:tblPr>
  </w:style>
  <w:style w:type="table" w:styleId="a6" w:customStyle="1">
    <w:basedOn w:val="TableNormal1"/>
    <w:tblPr>
      <w:tblStyleRowBandSize w:val="1"/>
      <w:tblStyleColBandSize w:val="1"/>
      <w:tblCellMar>
        <w:left w:w="70.0" w:type="dxa"/>
        <w:right w:w="70.0" w:type="dxa"/>
      </w:tblCellMar>
    </w:tblPr>
  </w:style>
  <w:style w:type="table" w:styleId="a7" w:customStyle="1">
    <w:basedOn w:val="TableNormal1"/>
    <w:tblPr>
      <w:tblStyleRowBandSize w:val="1"/>
      <w:tblStyleColBandSize w:val="1"/>
      <w:tblCellMar>
        <w:top w:w="100.0" w:type="dxa"/>
        <w:left w:w="70.0" w:type="dxa"/>
        <w:bottom w:w="100.0" w:type="dxa"/>
        <w:right w:w="70.0" w:type="dxa"/>
      </w:tblCellMar>
    </w:tblPr>
  </w:style>
  <w:style w:type="character" w:styleId="Mencinsinresolver">
    <w:name w:val="Unresolved Mention"/>
    <w:basedOn w:val="Fuentedeprrafopredeter"/>
    <w:uiPriority w:val="99"/>
    <w:semiHidden w:val="1"/>
    <w:unhideWhenUsed w:val="1"/>
    <w:rsid w:val="0022091F"/>
    <w:rPr>
      <w:color w:val="605e5c"/>
      <w:shd w:color="auto" w:fill="e1dfdd" w:val="clear"/>
    </w:rPr>
  </w:style>
  <w:style w:type="table" w:styleId="a8" w:customStyle="1">
    <w:basedOn w:val="TableNormal0"/>
    <w:tblPr>
      <w:tblStyleRowBandSize w:val="1"/>
      <w:tblStyleColBandSize w:val="1"/>
      <w:tblCellMar>
        <w:left w:w="70.0" w:type="dxa"/>
        <w:right w:w="70.0" w:type="dxa"/>
      </w:tblCellMar>
    </w:tblPr>
  </w:style>
  <w:style w:type="table" w:styleId="a9" w:customStyle="1">
    <w:basedOn w:val="TableNormal0"/>
    <w:tblPr>
      <w:tblStyleRowBandSize w:val="1"/>
      <w:tblStyleColBandSize w:val="1"/>
      <w:tblCellMar>
        <w:left w:w="70.0" w:type="dxa"/>
        <w:right w:w="70.0" w:type="dxa"/>
      </w:tblCellMar>
    </w:tblPr>
  </w:style>
  <w:style w:type="table" w:styleId="aa"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pply.joinsherpa.com/travel-restrictions/ITA?affiliateId=sherpa&amp;language=en-US&amp;originCountry" TargetMode="External"/><Relationship Id="rId10" Type="http://schemas.openxmlformats.org/officeDocument/2006/relationships/hyperlink" Target="https://drive.google.com/drive/folders/1_9FFRd5gGfajxU-PxHxnRkxOfe6-a_Im" TargetMode="External"/><Relationship Id="rId13" Type="http://schemas.openxmlformats.org/officeDocument/2006/relationships/header" Target="header2.xml"/><Relationship Id="rId12" Type="http://schemas.openxmlformats.org/officeDocument/2006/relationships/hyperlink" Target="https://www.tropitours.co/es/clausula-de-responsabilid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4.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 Id="rId3"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rtqvucIs5KssvE3pBOfroMzmiw==">CgMxLjA4AHIhMXdWRS1SZUJBM0UzTldzQmU2ZFNYUHVBVDNxWTNzM1Qx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2024-08-26T21:27:00Z</dcterms:created>
  <dc:creator>Eliana Gomez</dc:creator>
</cp:coreProperties>
</file>