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DE BARCELONA A MADRID  </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Febrero de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7">
      <w:pPr>
        <w:jc w:val="center"/>
        <w:rPr>
          <w:b w:val="1"/>
          <w:color w:val="002060"/>
          <w:sz w:val="14"/>
          <w:szCs w:val="14"/>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drawing>
          <wp:inline distB="0" distT="0" distL="0" distR="0">
            <wp:extent cx="1789610" cy="1191048"/>
            <wp:effectExtent b="0" l="0" r="0" t="0"/>
            <wp:docPr descr="Conoce las 4 atracciones más imperdibles de Barcelona | LATAM Airlines" id="2037140068" name="image1.jpg"/>
            <a:graphic>
              <a:graphicData uri="http://schemas.openxmlformats.org/drawingml/2006/picture">
                <pic:pic>
                  <pic:nvPicPr>
                    <pic:cNvPr descr="Conoce las 4 atracciones más imperdibles de Barcelona | LATAM Airlines" id="0" name="image1.jpg"/>
                    <pic:cNvPicPr preferRelativeResize="0"/>
                  </pic:nvPicPr>
                  <pic:blipFill>
                    <a:blip r:embed="rId7"/>
                    <a:srcRect b="0" l="0" r="0" t="0"/>
                    <a:stretch>
                      <a:fillRect/>
                    </a:stretch>
                  </pic:blipFill>
                  <pic:spPr>
                    <a:xfrm>
                      <a:off x="0" y="0"/>
                      <a:ext cx="1789610" cy="1191048"/>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721595" cy="1204611"/>
            <wp:effectExtent b="0" l="0" r="0" t="0"/>
            <wp:docPr descr="Aerial view above of Plaza Mayor, Madrid, Spain stock photo" id="2037140071" name="image7.jpg"/>
            <a:graphic>
              <a:graphicData uri="http://schemas.openxmlformats.org/drawingml/2006/picture">
                <pic:pic>
                  <pic:nvPicPr>
                    <pic:cNvPr descr="Aerial view above of Plaza Mayor, Madrid, Spain stock photo" id="0" name="image7.jpg"/>
                    <pic:cNvPicPr preferRelativeResize="0"/>
                  </pic:nvPicPr>
                  <pic:blipFill>
                    <a:blip r:embed="rId8"/>
                    <a:srcRect b="0" l="0" r="0" t="0"/>
                    <a:stretch>
                      <a:fillRect/>
                    </a:stretch>
                  </pic:blipFill>
                  <pic:spPr>
                    <a:xfrm>
                      <a:off x="0" y="0"/>
                      <a:ext cx="1721595" cy="1204611"/>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809348" cy="1206232"/>
            <wp:effectExtent b="0" l="0" r="0" t="0"/>
            <wp:docPr id="203714007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809348" cy="1206232"/>
                    </a:xfrm>
                    <a:prstGeom prst="rect"/>
                    <a:ln/>
                  </pic:spPr>
                </pic:pic>
              </a:graphicData>
            </a:graphic>
          </wp:inline>
        </w:drawing>
      </w:r>
      <w:r w:rsidDel="00000000" w:rsidR="00000000" w:rsidRPr="00000000">
        <w:rPr>
          <w:b w:val="1"/>
          <w:color w:val="002060"/>
          <w:rtl w:val="0"/>
        </w:rPr>
        <w:t xml:space="preserve">  </w:t>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1: LLEGADA A BARCELONA</w:t>
      </w: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Llegada al aeropuerto de Barcelona y traslado al hotel. El resto del día es libre para descansar o comenzar a explorar la ciudad a tu ritmo.</w:t>
      </w:r>
      <w:r w:rsidDel="00000000" w:rsidR="00000000" w:rsidRPr="00000000">
        <w:rPr>
          <w:rtl w:val="0"/>
        </w:rPr>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BARCELONA A TU MANERA</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Disfruta de un paseo por Barcelona con tu pase hop-on hop-off de 1 día. Súbete y bájate del bus turístico cuantas veces quieras para descubrir la ciudad a tu ritmo, con paradas en los principales puntos de interés.</w:t>
        <w:br w:type="textWrapping"/>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SAGRADA FAMILIA CON ENTRADA RÁPIDA Y GUÍA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hoy vivirás una de las experiencias más emblemáticas de la ciudad: la visita guiada a la Basílica de la Sagrada Familia, con entrada sin filas. El tour comienza desde (Calle Sardenya 311). Presentación 15 minutos antes de la salida. Un guía experto te llevará junto al grupo hasta el templo, donde te maravillarás con su impresionante arquitectura inspirada en la naturaleza y su profundo simbolismo. Durante la visita, contarás con un sistema de radio guía para no perderte ningún detalle. Al finalizar, podrás seguir explorando el interior por tu cuenta y visitar el museo, con exposiciones sobre Gaudí y la historia de la Basílica.</w:t>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Duración: </w:t>
      </w:r>
      <w:r w:rsidDel="00000000" w:rsidR="00000000" w:rsidRPr="00000000">
        <w:rPr>
          <w:rFonts w:ascii="Calibri" w:cs="Calibri" w:eastAsia="Calibri" w:hAnsi="Calibri"/>
          <w:color w:val="1f3864"/>
          <w:rtl w:val="0"/>
        </w:rPr>
        <w:t xml:space="preserve">1h 30 min aprox</w:t>
      </w:r>
      <w:r w:rsidDel="00000000" w:rsidR="00000000" w:rsidRPr="00000000">
        <w:rPr>
          <w:rFonts w:ascii="Calibri" w:cs="Calibri" w:eastAsia="Calibri" w:hAnsi="Calibri"/>
          <w:b w:val="1"/>
          <w:color w:val="1f3864"/>
          <w:rtl w:val="0"/>
        </w:rPr>
        <w:t xml:space="preserve">.</w:t>
        <w:br w:type="textWrapping"/>
      </w:r>
      <w:r w:rsidDel="00000000" w:rsidR="00000000" w:rsidRPr="00000000">
        <w:rPr>
          <w:rFonts w:ascii="Calibri" w:cs="Calibri" w:eastAsia="Calibri" w:hAnsi="Calibri"/>
          <w:b w:val="1"/>
          <w:color w:val="1f3864"/>
          <w:u w:val="single"/>
          <w:rtl w:val="0"/>
        </w:rPr>
        <w:t xml:space="preserve">No opera: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color w:val="1f3864"/>
          <w:rtl w:val="0"/>
        </w:rPr>
        <w:t xml:space="preserve">1 enero y 25 diciembre.</w:t>
      </w:r>
      <w:r w:rsidDel="00000000" w:rsidR="00000000" w:rsidRPr="00000000">
        <w:rPr>
          <w:rFonts w:ascii="Calibri" w:cs="Calibri" w:eastAsia="Calibri" w:hAnsi="Calibri"/>
          <w:b w:val="1"/>
          <w:color w:val="1f3864"/>
          <w:rtl w:val="0"/>
        </w:rPr>
        <w:br w:type="textWrapping"/>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BARCELONA – MADRID EN TREN DE ALTA VELOCIDAD</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Traslado a la estación para tomar el tren de alta velocidad con destino a Madrid. A la llegada, traslado al hotel.</w:t>
        <w:br w:type="textWrapping"/>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5: MADRID A TU RITMO</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en el hotel, Recorre Madrid con tu pase hop-on hop-off de 1 día. Descubre los rincones más emblemáticos de la ciudad con total libertad.</w:t>
      </w: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EXCURSIÓN A TOLEDO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Hoy realizarás una excursión de medio día a la ciudad de Toledo, famosa por su riqueza cultural y artística. Hora de salida: 08:45h desde (Calle San Nicolás 15, junto a Plaza de Ramales). Presentación 15 minutos antes. Durante el recorrido guiado conocerás la historia de esta ciudad declarada Patrimonio de la Humanidad. Pasea por sus calles medievales y descubre la convivencia de culturas cristiana, judía y musulmana. Visita la impresionante Catedral de Toledo, una joya del arte gótico que alberga obras de El Greco. Al finalizar, tendrás un breve tiempo libre antes de regresar a Madrid.</w:t>
        <w:br w:type="textWrapping"/>
      </w:r>
    </w:p>
    <w:p w:rsidR="00000000" w:rsidDel="00000000" w:rsidP="00000000" w:rsidRDefault="00000000" w:rsidRPr="00000000" w14:paraId="0000001C">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Duración</w:t>
      </w:r>
      <w:r w:rsidDel="00000000" w:rsidR="00000000" w:rsidRPr="00000000">
        <w:rPr>
          <w:rFonts w:ascii="Calibri" w:cs="Calibri" w:eastAsia="Calibri" w:hAnsi="Calibri"/>
          <w:color w:val="1f3864"/>
          <w:rtl w:val="0"/>
        </w:rPr>
        <w:t xml:space="preserve">: 5 horas aprox.</w:t>
        <w:br w:type="textWrapping"/>
      </w:r>
      <w:r w:rsidDel="00000000" w:rsidR="00000000" w:rsidRPr="00000000">
        <w:rPr>
          <w:rFonts w:ascii="Calibri" w:cs="Calibri" w:eastAsia="Calibri" w:hAnsi="Calibri"/>
          <w:b w:val="1"/>
          <w:color w:val="1f3864"/>
          <w:u w:val="single"/>
          <w:rtl w:val="0"/>
        </w:rPr>
        <w:t xml:space="preserve">No opera</w:t>
      </w:r>
      <w:r w:rsidDel="00000000" w:rsidR="00000000" w:rsidRPr="00000000">
        <w:rPr>
          <w:rFonts w:ascii="Calibri" w:cs="Calibri" w:eastAsia="Calibri" w:hAnsi="Calibri"/>
          <w:b w:val="1"/>
          <w:color w:val="1f3864"/>
          <w:rtl w:val="0"/>
        </w:rPr>
        <w:t xml:space="preserve">:</w:t>
      </w:r>
      <w:r w:rsidDel="00000000" w:rsidR="00000000" w:rsidRPr="00000000">
        <w:rPr>
          <w:rFonts w:ascii="Calibri" w:cs="Calibri" w:eastAsia="Calibri" w:hAnsi="Calibri"/>
          <w:color w:val="1f3864"/>
          <w:rtl w:val="0"/>
        </w:rPr>
        <w:t xml:space="preserve"> 1, 6 y 23 de enero; 26 de marzo; 19 de junio; 15 de agosto.</w:t>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REGRESO</w:t>
        <w:br w:type="textWrapping"/>
      </w:r>
      <w:r w:rsidDel="00000000" w:rsidR="00000000" w:rsidRPr="00000000">
        <w:rPr>
          <w:rFonts w:ascii="Calibri" w:cs="Calibri" w:eastAsia="Calibri" w:hAnsi="Calibri"/>
          <w:color w:val="1f3864"/>
          <w:rtl w:val="0"/>
        </w:rPr>
        <w:t xml:space="preserve">Desayuno en el hotel, Traslado al aeropuerto para tomar tu vuelo de regreso</w:t>
      </w:r>
      <w:r w:rsidDel="00000000" w:rsidR="00000000" w:rsidRPr="00000000">
        <w:rPr>
          <w:rFonts w:ascii="Calibri" w:cs="Calibri" w:eastAsia="Calibri" w:hAnsi="Calibri"/>
          <w:b w:val="1"/>
          <w:color w:val="1f3864"/>
          <w:rtl w:val="0"/>
        </w:rPr>
        <w:t xml:space="preserve">.</w:t>
        <w:br w:type="textWrapping"/>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b w:val="1"/>
          <w:i w:val="1"/>
          <w:color w:val="1f3864"/>
        </w:rPr>
      </w:pPr>
      <w:r w:rsidDel="00000000" w:rsidR="00000000" w:rsidRPr="00000000">
        <w:rPr>
          <w:rFonts w:ascii="Calibri" w:cs="Calibri" w:eastAsia="Calibri" w:hAnsi="Calibri"/>
          <w:b w:val="1"/>
          <w:i w:val="1"/>
          <w:color w:val="1f3864"/>
          <w:rtl w:val="0"/>
        </w:rPr>
        <w:t xml:space="preserve">Nota: </w:t>
      </w:r>
      <w:r w:rsidDel="00000000" w:rsidR="00000000" w:rsidRPr="00000000">
        <w:rPr>
          <w:rFonts w:ascii="Calibri" w:cs="Calibri" w:eastAsia="Calibri" w:hAnsi="Calibri"/>
          <w:i w:val="1"/>
          <w:color w:val="1f3864"/>
          <w:rtl w:val="0"/>
        </w:rPr>
        <w:t xml:space="preserve">Este itinerario también puede realizarse en sentido contrario, siendo primero la estancia en Madrid y después en Barcelona</w:t>
      </w: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EUROS</w:t>
        <w:br w:type="textWrapping"/>
      </w:r>
    </w:p>
    <w:tbl>
      <w:tblPr>
        <w:tblStyle w:val="Table1"/>
        <w:tblW w:w="1993.0" w:type="dxa"/>
        <w:jc w:val="center"/>
        <w:tblLayout w:type="fixed"/>
        <w:tblLook w:val="0400"/>
      </w:tblPr>
      <w:tblGrid>
        <w:gridCol w:w="1833"/>
        <w:gridCol w:w="160"/>
        <w:tblGridChange w:id="0">
          <w:tblGrid>
            <w:gridCol w:w="1833"/>
            <w:gridCol w:w="160"/>
          </w:tblGrid>
        </w:tblGridChange>
      </w:tblGrid>
      <w:tr>
        <w:trPr>
          <w:cantSplit w:val="0"/>
          <w:trHeight w:val="360" w:hRule="atLeast"/>
          <w:tblHeader w:val="0"/>
        </w:trPr>
        <w:tc>
          <w:tcPr>
            <w:vMerge w:val="restart"/>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Habitación Doble</w:t>
            </w:r>
          </w:p>
        </w:tc>
      </w:tr>
      <w:tr>
        <w:trPr>
          <w:cantSplit w:val="0"/>
          <w:trHeight w:val="60" w:hRule="atLeast"/>
          <w:tblHeader w:val="0"/>
        </w:trPr>
        <w:tc>
          <w:tcPr>
            <w:vMerge w:val="continue"/>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tl w:val="0"/>
              </w:rPr>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1.108 €</w:t>
            </w:r>
          </w:p>
        </w:tc>
        <w:tc>
          <w:tcPr>
            <w:vAlign w:val="center"/>
          </w:tcPr>
          <w:p w:rsidR="00000000" w:rsidDel="00000000" w:rsidP="00000000" w:rsidRDefault="00000000" w:rsidRPr="00000000" w14:paraId="00000029">
            <w:pPr>
              <w:widowControl w:val="1"/>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2A">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br w:type="textWrapping"/>
      </w:r>
      <w:r w:rsidDel="00000000" w:rsidR="00000000" w:rsidRPr="00000000">
        <w:rPr>
          <w:rFonts w:ascii="Calibri" w:cs="Calibri" w:eastAsia="Calibri" w:hAnsi="Calibri"/>
          <w:i w:val="1"/>
          <w:color w:val="002060"/>
          <w:u w:val="single"/>
          <w:rtl w:val="0"/>
        </w:rPr>
        <w:t xml:space="preserve">Tarifas dinámicas, sujetas a cambio y disponibilidad</w:t>
      </w:r>
      <w:r w:rsidDel="00000000" w:rsidR="00000000" w:rsidRPr="00000000">
        <w:rPr>
          <w:rFonts w:ascii="Calibri" w:cs="Calibri" w:eastAsia="Calibri" w:hAnsi="Calibri"/>
          <w:i w:val="1"/>
          <w:color w:val="1f3864"/>
          <w:u w:val="single"/>
          <w:rtl w:val="0"/>
        </w:rPr>
        <w:t xml:space="preserve">.</w:t>
      </w:r>
    </w:p>
    <w:p w:rsidR="00000000" w:rsidDel="00000000" w:rsidP="00000000" w:rsidRDefault="00000000" w:rsidRPr="00000000" w14:paraId="0000002B">
      <w:pPr>
        <w:jc w:val="center"/>
        <w:rPr>
          <w:rFonts w:ascii="Calibri" w:cs="Calibri" w:eastAsia="Calibri" w:hAnsi="Calibri"/>
          <w:i w:val="1"/>
          <w:color w:val="1f3864"/>
          <w:sz w:val="14"/>
          <w:szCs w:val="1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D">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Traslados aeropuerto o estación – hotel -aeropuerto o estación </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Barcelona Hop-on-Hop-off 1 día </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Madrid Hop-on-Hop-Off 1 día </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Visita a la Sagrada Familia con acceso rápido (entrada y visita con guía local incluida) </w:t>
      </w:r>
    </w:p>
    <w:p w:rsidR="00000000" w:rsidDel="00000000" w:rsidP="00000000" w:rsidRDefault="00000000" w:rsidRPr="00000000" w14:paraId="00000033">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Excursión regular a Toledo medio día (transporte desde Madrid, visita con guía oficial y entrada a la Catedral incluida) </w:t>
      </w:r>
    </w:p>
    <w:p w:rsidR="00000000" w:rsidDel="00000000" w:rsidP="00000000" w:rsidRDefault="00000000" w:rsidRPr="00000000" w14:paraId="00000034">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6 noches de alojamiento en clase seleccionada </w:t>
      </w:r>
    </w:p>
    <w:p w:rsidR="00000000" w:rsidDel="00000000" w:rsidP="00000000" w:rsidRDefault="00000000" w:rsidRPr="00000000" w14:paraId="00000035">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Billete de tren alta velocidad en clase turista Barcelona- Madrid </w:t>
      </w:r>
    </w:p>
    <w:p w:rsidR="00000000" w:rsidDel="00000000" w:rsidP="00000000" w:rsidRDefault="00000000" w:rsidRPr="00000000" w14:paraId="00000036">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diario </w:t>
      </w:r>
    </w:p>
    <w:p w:rsidR="00000000" w:rsidDel="00000000" w:rsidP="00000000" w:rsidRDefault="00000000" w:rsidRPr="00000000" w14:paraId="00000037">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Seguro de viaje. </w:t>
      </w:r>
    </w:p>
    <w:p w:rsidR="00000000" w:rsidDel="00000000" w:rsidP="00000000" w:rsidRDefault="00000000" w:rsidRPr="00000000" w14:paraId="00000038">
      <w:pPr>
        <w:numPr>
          <w:ilvl w:val="0"/>
          <w:numId w:val="4"/>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asistencia médica. (Cobertura máxima de 60.000 USD)</w:t>
      </w:r>
    </w:p>
    <w:p w:rsidR="00000000" w:rsidDel="00000000" w:rsidP="00000000" w:rsidRDefault="00000000" w:rsidRPr="00000000" w14:paraId="0000003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especificados en el parágrafo de incluye.</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Fee Bancario.</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22" w:lineRule="auto"/>
        <w:ind w:left="720" w:firstLine="0"/>
        <w:rPr>
          <w:color w:val="1f3864"/>
        </w:rPr>
      </w:pPr>
      <w:r w:rsidDel="00000000" w:rsidR="00000000" w:rsidRPr="00000000">
        <w:rPr>
          <w:rtl w:val="0"/>
        </w:rPr>
      </w:r>
    </w:p>
    <w:p w:rsidR="00000000" w:rsidDel="00000000" w:rsidP="00000000" w:rsidRDefault="00000000" w:rsidRPr="00000000" w14:paraId="0000004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42">
      <w:pPr>
        <w:jc w:val="center"/>
        <w:rPr>
          <w:rFonts w:ascii="Calibri" w:cs="Calibri" w:eastAsia="Calibri" w:hAnsi="Calibri"/>
          <w:b w:val="1"/>
          <w:color w:val="1f3864"/>
        </w:rPr>
      </w:pPr>
      <w:r w:rsidDel="00000000" w:rsidR="00000000" w:rsidRPr="00000000">
        <w:rPr>
          <w:rtl w:val="0"/>
        </w:rPr>
      </w:r>
    </w:p>
    <w:tbl>
      <w:tblPr>
        <w:tblStyle w:val="Table2"/>
        <w:tblW w:w="8070.0" w:type="dxa"/>
        <w:jc w:val="center"/>
        <w:tblLayout w:type="fixed"/>
        <w:tblLook w:val="0400"/>
      </w:tblPr>
      <w:tblGrid>
        <w:gridCol w:w="1285"/>
        <w:gridCol w:w="1266"/>
        <w:gridCol w:w="1692"/>
        <w:gridCol w:w="3827"/>
        <w:tblGridChange w:id="0">
          <w:tblGrid>
            <w:gridCol w:w="1285"/>
            <w:gridCol w:w="1266"/>
            <w:gridCol w:w="1692"/>
            <w:gridCol w:w="3827"/>
          </w:tblGrid>
        </w:tblGridChange>
      </w:tblGrid>
      <w:tr>
        <w:trPr>
          <w:cantSplit w:val="0"/>
          <w:trHeight w:val="28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NOCHES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CLASE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192" w:hRule="atLeast"/>
          <w:tblHeader w:val="0"/>
        </w:trPr>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Barcelona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 T </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Evenia Rocafort</w:t>
            </w:r>
          </w:p>
        </w:tc>
      </w:tr>
      <w:tr>
        <w:trPr>
          <w:cantSplit w:val="0"/>
          <w:trHeight w:val="196"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T</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Evenia Rosselló/Balmes</w:t>
            </w:r>
          </w:p>
        </w:tc>
      </w:tr>
      <w:tr>
        <w:trPr>
          <w:cantSplit w:val="0"/>
          <w:trHeight w:val="200" w:hRule="atLeast"/>
          <w:tblHeader w:val="0"/>
        </w:trPr>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Plus 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Granados 83</w:t>
            </w:r>
          </w:p>
        </w:tc>
      </w:tr>
      <w:tr>
        <w:trPr>
          <w:cantSplit w:val="0"/>
          <w:trHeight w:val="191"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Madrid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 T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NH Ribera del Manzanares / NH Ventas</w:t>
            </w:r>
          </w:p>
        </w:tc>
      </w:tr>
      <w:tr>
        <w:trPr>
          <w:cantSplit w:val="0"/>
          <w:trHeight w:val="18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SOHO Opera Boutique / SOHO Congreso</w:t>
            </w:r>
          </w:p>
        </w:tc>
      </w:tr>
      <w:tr>
        <w:trPr>
          <w:cantSplit w:val="0"/>
          <w:trHeight w:val="17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Superior Plus 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Meliá Madrid Princesa / Villa Real</w:t>
            </w:r>
          </w:p>
        </w:tc>
      </w:tr>
    </w:tbl>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Euros, se liquida a la TRM negociada.</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del precio restante deberá efectuarse a más tardar 60 días antes de la salida, salvo que en el contrato de viaje se establezca un calendario de pagos distinto.</w:t>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Precios no válidos durante ferias, puentes, congresos o eventos especiales. Consultar fechas y precios con nuestro equipo de reservas.</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tasas locales de Barcelona no están incluidas y serán abonadas directamente en el hotel.</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Este programa es bajo petición y está sujeto a confirmación final de precios, servicios y condiciones.</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salidas están garantizadas con un mínimo de 8 pasajeros. Si, por razones de ocupación, no podemos realizar nuestro Circuito Selección, le daremos la opción de unirte a uno de nuestros tours regulares.</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 estancia en Madrid no hay servicio de guía acompañante. </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movilidad reducida que deseen recibir información precisa sobre la idoneidad del viaje de acuerdo con sus necesidades especiales, a fin de valorar la posibilidad y viabilidad de contratar el viaje de acuerdo con las características del mismo, deberán poner en conocimiento de la agencia organizadora, tal situación para que se les pueda facilitar información a tal efecto. </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6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2">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Una penalización consistente en el 15% del importe total del viaje </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 la cancelación se produce entre 35 y 26 días antes del inicio del viaje</w:t>
      </w:r>
    </w:p>
    <w:p w:rsidR="00000000" w:rsidDel="00000000" w:rsidP="00000000" w:rsidRDefault="00000000" w:rsidRPr="00000000" w14:paraId="00000075">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25%, si esta se produce entre 25 y 15 días antes del inicio</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100%, si el desistimiento se realiza 14 días antes de la salida. </w:t>
      </w:r>
    </w:p>
    <w:p w:rsidR="00000000" w:rsidDel="00000000" w:rsidP="00000000" w:rsidRDefault="00000000" w:rsidRPr="00000000" w14:paraId="0000007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7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7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C">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D">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7E">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 olvides de incorporar un pequeño botiquín con lo indispensable para el cuidado de los pies y la protección de la piel.</w:t>
      </w:r>
    </w:p>
    <w:p w:rsidR="00000000" w:rsidDel="00000000" w:rsidP="00000000" w:rsidRDefault="00000000" w:rsidRPr="00000000" w14:paraId="0000007F">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80">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81">
      <w:pPr>
        <w:numPr>
          <w:ilvl w:val="0"/>
          <w:numId w:val="3"/>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8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3">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84">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 </w:t>
      </w:r>
    </w:p>
    <w:p w:rsidR="00000000" w:rsidDel="00000000" w:rsidP="00000000" w:rsidRDefault="00000000" w:rsidRPr="00000000" w14:paraId="00000085">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86">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87">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Autorización de viaje ETIAS </w:t>
      </w:r>
    </w:p>
    <w:p w:rsidR="00000000" w:rsidDel="00000000" w:rsidP="00000000" w:rsidRDefault="00000000" w:rsidRPr="00000000" w14:paraId="00000088">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89">
      <w:pPr>
        <w:numPr>
          <w:ilvl w:val="0"/>
          <w:numId w:val="5"/>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Más información:</w:t>
      </w:r>
      <w:r w:rsidDel="00000000" w:rsidR="00000000" w:rsidRPr="00000000">
        <w:rPr>
          <w:rFonts w:ascii="Calibri" w:cs="Calibri" w:eastAsia="Calibri" w:hAnsi="Calibri"/>
          <w:color w:val="1f3864"/>
          <w:rtl w:val="0"/>
        </w:rPr>
        <w:t xml:space="preserve"> </w:t>
      </w:r>
      <w:hyperlink r:id="rId11">
        <w:r w:rsidDel="00000000" w:rsidR="00000000" w:rsidRPr="00000000">
          <w:rPr>
            <w:rFonts w:ascii="Calibri" w:cs="Calibri" w:eastAsia="Calibri" w:hAnsi="Calibri"/>
            <w:color w:val="0563c1"/>
            <w:u w:val="single"/>
            <w:rtl w:val="0"/>
          </w:rPr>
          <w:t xml:space="preserve">https://apply.joinsherpa.com/travel-restrictions/ITA?affiliateId=sherpa&amp;language=en-US&amp;originCountry</w:t>
        </w:r>
      </w:hyperlink>
      <w:r w:rsidDel="00000000" w:rsidR="00000000" w:rsidRPr="00000000">
        <w:rPr>
          <w:rtl w:val="0"/>
        </w:rPr>
      </w:r>
    </w:p>
    <w:p w:rsidR="00000000" w:rsidDel="00000000" w:rsidP="00000000" w:rsidRDefault="00000000" w:rsidRPr="00000000" w14:paraId="0000008A">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8B">
      <w:pPr>
        <w:ind w:right="520"/>
        <w:rPr/>
      </w:pPr>
      <w:r w:rsidDel="00000000" w:rsidR="00000000" w:rsidRPr="00000000">
        <w:rPr>
          <w:rFonts w:ascii="Calibri" w:cs="Calibri" w:eastAsia="Calibri" w:hAnsi="Calibri"/>
          <w:b w:val="1"/>
          <w:color w:val="1f3864"/>
          <w:sz w:val="21"/>
          <w:szCs w:val="21"/>
          <w:rtl w:val="0"/>
        </w:rPr>
        <w:t xml:space="preserve">CLÁUSULA DE RESPONSABILIDAD: </w:t>
      </w:r>
      <w:hyperlink r:id="rId12">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8C">
      <w:pPr>
        <w:ind w:right="520"/>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D">
      <w:pPr>
        <w:ind w:right="-93"/>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-1069117</wp:posOffset>
          </wp:positionH>
          <wp:positionV relativeFrom="paragraph">
            <wp:posOffset>606241</wp:posOffset>
          </wp:positionV>
          <wp:extent cx="7871789" cy="1128465"/>
          <wp:effectExtent b="0" l="0" r="0" t="0"/>
          <wp:wrapNone/>
          <wp:docPr id="203714007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71789" cy="112846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1666"/>
        <w:tab w:val="right" w:leader="none" w:pos="8838"/>
      </w:tabs>
      <w:rPr>
        <w:color w:val="000000"/>
      </w:rPr>
    </w:pPr>
    <w:r w:rsidDel="00000000" w:rsidR="00000000" w:rsidRPr="00000000">
      <w:rPr>
        <w:color w:val="000000"/>
        <w:rtl w:val="0"/>
      </w:rPr>
      <w:tab/>
      <w:tab/>
    </w:r>
    <w:r w:rsidDel="00000000" w:rsidR="00000000" w:rsidRPr="00000000">
      <w:drawing>
        <wp:anchor allowOverlap="1" behindDoc="1" distB="0" distT="0" distL="0" distR="0" hidden="0" layoutInCell="1" locked="0" relativeHeight="0" simplePos="0">
          <wp:simplePos x="0" y="0"/>
          <wp:positionH relativeFrom="column">
            <wp:posOffset>-1207134</wp:posOffset>
          </wp:positionH>
          <wp:positionV relativeFrom="paragraph">
            <wp:posOffset>-208914</wp:posOffset>
          </wp:positionV>
          <wp:extent cx="2514600" cy="1735142"/>
          <wp:effectExtent b="0" l="0" r="0" t="0"/>
          <wp:wrapNone/>
          <wp:docPr id="2037140073" name="image5.png"/>
          <a:graphic>
            <a:graphicData uri="http://schemas.openxmlformats.org/drawingml/2006/picture">
              <pic:pic>
                <pic:nvPicPr>
                  <pic:cNvPr id="0" name="image5.png"/>
                  <pic:cNvPicPr preferRelativeResize="0"/>
                </pic:nvPicPr>
                <pic:blipFill>
                  <a:blip r:embed="rId1"/>
                  <a:srcRect b="2500" l="20447" r="15808" t="26388"/>
                  <a:stretch>
                    <a:fillRect/>
                  </a:stretch>
                </pic:blipFill>
                <pic:spPr>
                  <a:xfrm>
                    <a:off x="0" y="0"/>
                    <a:ext cx="2514600" cy="1735142"/>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-1157252</wp:posOffset>
          </wp:positionH>
          <wp:positionV relativeFrom="paragraph">
            <wp:posOffset>-428180</wp:posOffset>
          </wp:positionV>
          <wp:extent cx="8029299" cy="956520"/>
          <wp:effectExtent b="0" l="0" r="0" t="0"/>
          <wp:wrapNone/>
          <wp:docPr id="2037140069"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029299" cy="956520"/>
                  </a:xfrm>
                  <a:prstGeom prst="rect"/>
                  <a:ln/>
                </pic:spPr>
              </pic:pic>
            </a:graphicData>
          </a:graphic>
        </wp:anchor>
      </w:drawing>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3322320</wp:posOffset>
          </wp:positionV>
          <wp:extent cx="393700" cy="2324100"/>
          <wp:effectExtent b="0" l="0" r="0" t="0"/>
          <wp:wrapNone/>
          <wp:docPr id="203714007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393700" cy="23241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4"/>
    <w:tblPr>
      <w:tblStyleRowBandSize w:val="1"/>
      <w:tblStyleColBandSize w:val="1"/>
      <w:tblCellMar>
        <w:left w:w="70.0" w:type="dxa"/>
        <w:right w:w="70.0" w:type="dxa"/>
      </w:tblCellMar>
    </w:tblPr>
  </w:style>
  <w:style w:type="table" w:styleId="a0" w:customStyle="1">
    <w:basedOn w:val="TableNormal4"/>
    <w:tblPr>
      <w:tblStyleRowBandSize w:val="1"/>
      <w:tblStyleColBandSize w:val="1"/>
      <w:tblCellMar>
        <w:left w:w="70.0" w:type="dxa"/>
        <w:right w:w="70.0" w:type="dxa"/>
      </w:tblCellMar>
    </w:tblPr>
  </w:style>
  <w:style w:type="table" w:styleId="a1" w:customStyle="1">
    <w:basedOn w:val="TableNormal4"/>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3"/>
    <w:tblPr>
      <w:tblStyleRowBandSize w:val="1"/>
      <w:tblStyleColBandSize w:val="1"/>
      <w:tblCellMar>
        <w:top w:w="100.0" w:type="dxa"/>
        <w:left w:w="100.0" w:type="dxa"/>
        <w:bottom w:w="100.0" w:type="dxa"/>
        <w:right w:w="10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70.0" w:type="dxa"/>
        <w:right w:w="70.0" w:type="dxa"/>
      </w:tblCellMar>
    </w:tblPr>
  </w:style>
  <w:style w:type="table" w:styleId="a5" w:customStyle="1">
    <w:basedOn w:val="TableNormal3"/>
    <w:tblPr>
      <w:tblStyleRowBandSize w:val="1"/>
      <w:tblStyleColBandSize w:val="1"/>
      <w:tblCellMar>
        <w:left w:w="70.0" w:type="dxa"/>
        <w:right w:w="70.0" w:type="dxa"/>
      </w:tblCellMar>
    </w:tblPr>
  </w:style>
  <w:style w:type="table" w:styleId="a6" w:customStyle="1">
    <w:basedOn w:val="TableNormal1"/>
    <w:tblPr>
      <w:tblStyleRowBandSize w:val="1"/>
      <w:tblStyleColBandSize w:val="1"/>
      <w:tblCellMar>
        <w:left w:w="70.0" w:type="dxa"/>
        <w:right w:w="70.0" w:type="dxa"/>
      </w:tblCellMar>
    </w:tblPr>
  </w:style>
  <w:style w:type="table" w:styleId="a7" w:customStyle="1">
    <w:basedOn w:val="TableNormal1"/>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table" w:styleId="a8" w:customStyle="1">
    <w:basedOn w:val="TableNormal0"/>
    <w:tblPr>
      <w:tblStyleRowBandSize w:val="1"/>
      <w:tblStyleColBandSize w:val="1"/>
      <w:tblCellMar>
        <w:left w:w="70.0" w:type="dxa"/>
        <w:right w:w="70.0" w:type="dxa"/>
      </w:tblCellMar>
    </w:tblPr>
  </w:style>
  <w:style w:type="table" w:styleId="a9" w:customStyle="1">
    <w:basedOn w:val="TableNormal0"/>
    <w:tblPr>
      <w:tblStyleRowBandSize w:val="1"/>
      <w:tblStyleColBandSize w:val="1"/>
      <w:tblCellMar>
        <w:left w:w="70.0" w:type="dxa"/>
        <w:right w:w="70.0" w:type="dxa"/>
      </w:tblCellMar>
    </w:tblPr>
  </w:style>
  <w:style w:type="table" w:styleId="aa"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ITA?affiliateId=sherpa&amp;language=en-US&amp;originCountry"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 Id="rId3"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vYRRRCGTBmuXOftlrd9OrM1BQ==">CgMxLjA4AHIhMWRoQVBuSTFHTlhZVER2Z3c2eHdKakdTcHRCMkVlWEgt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