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b w:val="1"/>
          <w:bCs w:val="1"/>
          <w:color w:val="1f3864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sz w:val="44"/>
          <w:szCs w:val="44"/>
          <w:rtl w:val="0"/>
        </w:rPr>
        <w:t xml:space="preserve">CURACAO DE ENSUEÑO</w:t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b w:val="1"/>
          <w:bCs w:val="1"/>
          <w:color w:val="1f3864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sz w:val="44"/>
          <w:szCs w:val="44"/>
          <w:rtl w:val="0"/>
        </w:rPr>
        <w:t xml:space="preserve">4N/5D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OPERACIÓN: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Martes, Jueves y Domingos.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VIGENCIA DE VIAJE: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Hasta el 22 de diciembre del 2026.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color="000000" w:space="0" w:sz="12" w:val="single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rPr>
          <w:rFonts w:ascii="Quattrocento Sans" w:cs="Quattrocento Sans" w:eastAsia="Quattrocento Sans" w:hAnsi="Quattrocento Sans"/>
          <w:b w:val="1"/>
          <w:bCs w:val="1"/>
          <w:color w:val="538135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jc w:val="center"/>
        <w:rPr>
          <w:rFonts w:ascii="Quattrocento Sans" w:cs="Quattrocento Sans" w:eastAsia="Quattrocento Sans" w:hAnsi="Quattrocento Sans"/>
          <w:b w:val="1"/>
          <w:bCs w:val="1"/>
          <w:color w:val="538135"/>
          <w:sz w:val="18"/>
          <w:szCs w:val="18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bCs w:val="1"/>
          <w:color w:val="538135"/>
          <w:sz w:val="18"/>
          <w:szCs w:val="18"/>
        </w:rPr>
        <w:drawing>
          <wp:inline distB="0" distT="0" distL="0" distR="0">
            <wp:extent cx="5897442" cy="1288700"/>
            <wp:effectExtent b="0" l="0" r="0" t="0"/>
            <wp:docPr id="117217027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97442" cy="128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b w:val="1"/>
          <w:bCs w:val="1"/>
          <w:color w:val="1f3864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ITINERARIO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DÍA 1: LLEGADA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Llegada al aeropuerto internacional, traslado al hotel seleccionado. Check-in en el hotel.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Resto del día libre para disfrutar de las instalaciones del hotel o explorar los alrededores, cena según el plan seleccionado, noche en el hotel.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DÍA 2: DÍA COMPLETO EN EL HOTEL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Desayuno en el hotel según el plan seleccionado, día libre para disfrutar de las actividades disponibles en el hotel.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bCs w:val="1"/>
          <w:i w:val="1"/>
          <w:i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color w:val="1f3864"/>
          <w:rtl w:val="0"/>
        </w:rPr>
        <w:t xml:space="preserve">OPCIONAL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: Excursiones locales o actividades deportivas.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Almuerzo y cena en el hotel según el plan seleccionado, noche en el hotel.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DÍA 3: DÍA COMPLETO EN EL HOTEL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Desayuno en el hotel según el plan seleccionado, día libre para continuar disfrutando de las instalaciones o explorar las atracciones locales, almuerzo y cena en el hotel según el plan seleccionado, noche en el hotel.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DÍA 4: DÍA COMPLETO EN EL HOTEL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Desayuno en el hotel según el plan seleccionado, día libre para continuar disfrutando de las instalaciones o explorar las atracciones locales, almuerzo y cena en el hotel según el plan seleccionado, noche en el hotel.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DÍA 5: SALIDA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Desayuno en el hotel según el plan seleccionado. Check-out y traslado al aeropuerto.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¡FIN DE LOS SERVICIOS!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TARIFAS POR PERSONA EN PESOS COLOMBIANOS DESDE</w:t>
      </w:r>
    </w:p>
    <w:p w:rsidR="00000000" w:rsidDel="00000000" w:rsidP="00000000" w:rsidRDefault="00000000" w:rsidRPr="00000000" w14:paraId="00000022">
      <w:pPr>
        <w:jc w:val="center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766.0" w:type="dxa"/>
        <w:jc w:val="center"/>
        <w:tblLayout w:type="fixed"/>
        <w:tblLook w:val="0400"/>
      </w:tblPr>
      <w:tblGrid>
        <w:gridCol w:w="2117"/>
        <w:gridCol w:w="4528"/>
        <w:gridCol w:w="1294"/>
        <w:gridCol w:w="1275"/>
        <w:gridCol w:w="1276"/>
        <w:gridCol w:w="1276"/>
        <w:tblGridChange w:id="0">
          <w:tblGrid>
            <w:gridCol w:w="2117"/>
            <w:gridCol w:w="4528"/>
            <w:gridCol w:w="1294"/>
            <w:gridCol w:w="1275"/>
            <w:gridCol w:w="1276"/>
            <w:gridCol w:w="1276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3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HOTELES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4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FECHA DE VIAJE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5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SENCILLA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6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DOBLE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7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TRIPLE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8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NIÑO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9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2060"/>
                <w:rtl w:val="0"/>
              </w:rPr>
              <w:t xml:space="preserve">Brion City Hotel (PC)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A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Del 1 de abril al 22 Diciembre 2026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B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$ 4.075.000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C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$ 2.989.000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D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2060"/>
                <w:rtl w:val="0"/>
              </w:rPr>
              <w:t xml:space="preserve">$ 2.789.000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E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$ 2.555.000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F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2060"/>
                <w:rtl w:val="0"/>
              </w:rPr>
              <w:t xml:space="preserve">Hotel Ritz Curacao (PC)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0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Del 1 de abril al 30 Junio 2026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1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$ 3.975.000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2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$ 3.099.000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3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N/A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4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N/A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6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Del 1 de julio al 30 agosto 2026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7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$ 4.075.000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8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$ 3.145.000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9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N/A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A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N/A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C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Del 1 de septiembre al 19 diciembre 2026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D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$ 3.975.000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E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$ 3.099.000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F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N/A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0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N/A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1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2060"/>
                <w:rtl w:val="0"/>
              </w:rPr>
              <w:t xml:space="preserve">Mangrove Beach Corendon (TI)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2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Del 01 de abril al 30 junio del 2026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3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$ 5.849.000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4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$ 5.655.000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5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$ 5.455.000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6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$ 3.639.000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8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Del 01 de julio al 31 de agosto del 2026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9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$ 6.339.000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A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$ 6.149.000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B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$ 5.725.000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C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$ 3.895.000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E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Del 01 de septiembre al 31 de octubre del 2026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F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$ 5.849.000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0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$ 5.655.000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1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$ 5.455.000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2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$ 3.639.000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4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Del 01 de noviembre al 18 de diciembre del 2026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5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$ 6.149.000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6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$ 5.949.000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7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$ 5.549.000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8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$ 3.799.000</w:t>
            </w:r>
          </w:p>
        </w:tc>
      </w:tr>
    </w:tbl>
    <w:p w:rsidR="00000000" w:rsidDel="00000000" w:rsidP="00000000" w:rsidRDefault="00000000" w:rsidRPr="00000000" w14:paraId="00000059">
      <w:pPr>
        <w:jc w:val="center"/>
        <w:rPr>
          <w:rFonts w:ascii="Calibri" w:cs="Calibri" w:eastAsia="Calibri" w:hAnsi="Calibri"/>
          <w:b w:val="1"/>
          <w:bCs w:val="1"/>
          <w:color w:val="1f3864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center"/>
        <w:rPr>
          <w:rFonts w:ascii="Calibri" w:cs="Calibri" w:eastAsia="Calibri" w:hAnsi="Calibri"/>
          <w:i w:val="1"/>
          <w:iCs w:val="1"/>
          <w:color w:val="1f3864"/>
          <w:u w:val="single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color w:val="1f3864"/>
          <w:u w:val="single"/>
          <w:rtl w:val="0"/>
        </w:rPr>
        <w:t xml:space="preserve">Las tarifas dinámicas pueden variar. Tarifas sujetas a disponibilidad al momento de la reserva.</w:t>
      </w:r>
    </w:p>
    <w:p w:rsidR="00000000" w:rsidDel="00000000" w:rsidP="00000000" w:rsidRDefault="00000000" w:rsidRPr="00000000" w14:paraId="0000005B">
      <w:pPr>
        <w:jc w:val="center"/>
        <w:rPr>
          <w:rFonts w:ascii="Calibri" w:cs="Calibri" w:eastAsia="Calibri" w:hAnsi="Calibri"/>
          <w:i w:val="1"/>
          <w:iCs w:val="1"/>
          <w:color w:val="1f386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INCLUYE: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Tiquete aéreo Bogotá – Curacao – Bogotá vía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mallCaps w:val="0"/>
          <w:strike w:val="0"/>
          <w:color w:val="1f3864"/>
          <w:sz w:val="22"/>
          <w:szCs w:val="22"/>
          <w:u w:val="single"/>
          <w:shd w:fill="auto" w:val="clear"/>
          <w:vertAlign w:val="baseline"/>
          <w:rtl w:val="0"/>
        </w:rPr>
        <w:t xml:space="preserve">LATAM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, según itinerario de vuelo. 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Equipaje de mano y cabina (10 kg)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Traslado Airport / Hotel / Airport en regular compartido.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4 noches de alojamiento según hotel seleccionado.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Alimentación (Según hotel seleccionado).</w:t>
      </w:r>
    </w:p>
    <w:p w:rsidR="00000000" w:rsidDel="00000000" w:rsidP="00000000" w:rsidRDefault="00000000" w:rsidRPr="00000000" w14:paraId="00000062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Tarjeta de asistencia médica. (Cobertura máxima USD 60.000).</w:t>
      </w:r>
    </w:p>
    <w:p w:rsidR="00000000" w:rsidDel="00000000" w:rsidP="00000000" w:rsidRDefault="00000000" w:rsidRPr="00000000" w14:paraId="00000063">
      <w:pP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NO INCLUYE:</w:t>
      </w:r>
    </w:p>
    <w:p w:rsidR="00000000" w:rsidDel="00000000" w:rsidP="00000000" w:rsidRDefault="00000000" w:rsidRPr="00000000" w14:paraId="00000065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Las propinas a los choferes no están incluidas.</w:t>
      </w:r>
    </w:p>
    <w:p w:rsidR="00000000" w:rsidDel="00000000" w:rsidP="00000000" w:rsidRDefault="00000000" w:rsidRPr="00000000" w14:paraId="00000066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Gastos personales, y otros no mencionados en el itinerario.</w:t>
      </w:r>
    </w:p>
    <w:p w:rsidR="00000000" w:rsidDel="00000000" w:rsidP="00000000" w:rsidRDefault="00000000" w:rsidRPr="00000000" w14:paraId="00000067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Fee Bancario.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center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center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ITINERARIO AÉREO </w:t>
      </w:r>
    </w:p>
    <w:p w:rsidR="00000000" w:rsidDel="00000000" w:rsidP="00000000" w:rsidRDefault="00000000" w:rsidRPr="00000000" w14:paraId="0000006A">
      <w:pPr>
        <w:jc w:val="center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5670.0" w:type="dxa"/>
        <w:jc w:val="center"/>
        <w:tblLayout w:type="fixed"/>
        <w:tblLook w:val="0400"/>
      </w:tblPr>
      <w:tblGrid>
        <w:gridCol w:w="1417"/>
        <w:gridCol w:w="1418"/>
        <w:gridCol w:w="1417"/>
        <w:gridCol w:w="1418"/>
        <w:tblGridChange w:id="0">
          <w:tblGrid>
            <w:gridCol w:w="1417"/>
            <w:gridCol w:w="1418"/>
            <w:gridCol w:w="1417"/>
            <w:gridCol w:w="1418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6B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SALIDA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6C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LLEGADA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6D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ORIGEN 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6E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DESTINO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F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10:05:00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0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13:20:00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1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BOG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2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CUR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73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14:30:00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74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15:50:00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75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CUR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76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BOG</w:t>
            </w:r>
          </w:p>
        </w:tc>
      </w:tr>
    </w:tbl>
    <w:p w:rsidR="00000000" w:rsidDel="00000000" w:rsidP="00000000" w:rsidRDefault="00000000" w:rsidRPr="00000000" w14:paraId="00000077">
      <w:pPr>
        <w:jc w:val="center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center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POLÍTICAS DE ALIMENTACIÓN:</w:t>
      </w:r>
    </w:p>
    <w:p w:rsidR="00000000" w:rsidDel="00000000" w:rsidP="00000000" w:rsidRDefault="00000000" w:rsidRPr="00000000" w14:paraId="0000007A">
      <w:pPr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Brión City Hotel: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 Desayuno </w:t>
      </w:r>
    </w:p>
    <w:p w:rsidR="00000000" w:rsidDel="00000000" w:rsidP="00000000" w:rsidRDefault="00000000" w:rsidRPr="00000000" w14:paraId="0000007B">
      <w:pPr>
        <w:numPr>
          <w:ilvl w:val="0"/>
          <w:numId w:val="1"/>
        </w:numPr>
        <w:spacing w:before="22" w:lineRule="auto"/>
        <w:ind w:left="720" w:hanging="360"/>
        <w:rPr>
          <w:rFonts w:ascii="Calibri" w:cs="Calibri" w:eastAsia="Calibri" w:hAnsi="Calibri"/>
          <w:color w:val="1f3864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Incluye impuesto</w:t>
      </w:r>
    </w:p>
    <w:p w:rsidR="00000000" w:rsidDel="00000000" w:rsidP="00000000" w:rsidRDefault="00000000" w:rsidRPr="00000000" w14:paraId="0000007C">
      <w:pPr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The Ritz Curaçao: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Desayuno Buffet</w:t>
      </w:r>
    </w:p>
    <w:p w:rsidR="00000000" w:rsidDel="00000000" w:rsidP="00000000" w:rsidRDefault="00000000" w:rsidRPr="00000000" w14:paraId="0000007E">
      <w:pPr>
        <w:numPr>
          <w:ilvl w:val="0"/>
          <w:numId w:val="1"/>
        </w:numPr>
        <w:spacing w:before="22" w:lineRule="auto"/>
        <w:ind w:left="720" w:hanging="360"/>
        <w:rPr>
          <w:rFonts w:ascii="Calibri" w:cs="Calibri" w:eastAsia="Calibri" w:hAnsi="Calibri"/>
          <w:color w:val="1f3864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Incluyen el 9% de impuesto OB</w:t>
      </w:r>
    </w:p>
    <w:p w:rsidR="00000000" w:rsidDel="00000000" w:rsidP="00000000" w:rsidRDefault="00000000" w:rsidRPr="00000000" w14:paraId="0000007F">
      <w:pPr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Mangrove Beach Corendon: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Concepto Todo Incluido (AI) – Servicios incluidos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numPr>
          <w:ilvl w:val="0"/>
          <w:numId w:val="12"/>
        </w:numPr>
        <w:ind w:left="720" w:hanging="360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Aqua Bar con bebidas alcohólicas y no alcohólicas locales, además de snacks ligeros.</w:t>
      </w:r>
    </w:p>
    <w:p w:rsidR="00000000" w:rsidDel="00000000" w:rsidP="00000000" w:rsidRDefault="00000000" w:rsidRPr="00000000" w14:paraId="00000082">
      <w:pPr>
        <w:numPr>
          <w:ilvl w:val="0"/>
          <w:numId w:val="12"/>
        </w:numPr>
        <w:ind w:left="720" w:hanging="360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Desayuno, almuerzo y cena en el restaurante Breeze.</w:t>
      </w:r>
    </w:p>
    <w:p w:rsidR="00000000" w:rsidDel="00000000" w:rsidP="00000000" w:rsidRDefault="00000000" w:rsidRPr="00000000" w14:paraId="00000083">
      <w:pPr>
        <w:numPr>
          <w:ilvl w:val="0"/>
          <w:numId w:val="12"/>
        </w:numPr>
        <w:ind w:left="720" w:hanging="360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Bebidas alcohólicas y no alcohólicas locales en el Coco Pool Bar.</w:t>
      </w:r>
    </w:p>
    <w:p w:rsidR="00000000" w:rsidDel="00000000" w:rsidP="00000000" w:rsidRDefault="00000000" w:rsidRPr="00000000" w14:paraId="00000084">
      <w:pPr>
        <w:numPr>
          <w:ilvl w:val="0"/>
          <w:numId w:val="12"/>
        </w:numPr>
        <w:ind w:left="720" w:hanging="360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Restaurante Cor &amp; Don BBQ abierto para la cena.</w:t>
      </w:r>
    </w:p>
    <w:p w:rsidR="00000000" w:rsidDel="00000000" w:rsidP="00000000" w:rsidRDefault="00000000" w:rsidRPr="00000000" w14:paraId="00000085">
      <w:pPr>
        <w:numPr>
          <w:ilvl w:val="0"/>
          <w:numId w:val="12"/>
        </w:numPr>
        <w:ind w:left="720" w:hanging="360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Bebidas alcohólicas y no alcohólicas locales en el Flamingo Beach Bar.</w:t>
      </w:r>
    </w:p>
    <w:p w:rsidR="00000000" w:rsidDel="00000000" w:rsidP="00000000" w:rsidRDefault="00000000" w:rsidRPr="00000000" w14:paraId="00000086">
      <w:pPr>
        <w:numPr>
          <w:ilvl w:val="0"/>
          <w:numId w:val="12"/>
        </w:numPr>
        <w:ind w:left="720" w:hanging="360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Restaurante Tavern Seafood abierto para la cena.</w:t>
      </w:r>
    </w:p>
    <w:p w:rsidR="00000000" w:rsidDel="00000000" w:rsidP="00000000" w:rsidRDefault="00000000" w:rsidRPr="00000000" w14:paraId="00000087">
      <w:pPr>
        <w:numPr>
          <w:ilvl w:val="0"/>
          <w:numId w:val="12"/>
        </w:numPr>
        <w:ind w:left="720" w:hanging="360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Minibar surtido diariamente con cerveza, vino, refrescos, jugos y agua.</w:t>
      </w:r>
    </w:p>
    <w:p w:rsidR="00000000" w:rsidDel="00000000" w:rsidP="00000000" w:rsidRDefault="00000000" w:rsidRPr="00000000" w14:paraId="00000088">
      <w:pPr>
        <w:numPr>
          <w:ilvl w:val="0"/>
          <w:numId w:val="12"/>
        </w:numPr>
        <w:ind w:left="720" w:hanging="360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Restaurante Dushi Sushi abierto para la cena.</w:t>
      </w:r>
    </w:p>
    <w:p w:rsidR="00000000" w:rsidDel="00000000" w:rsidP="00000000" w:rsidRDefault="00000000" w:rsidRPr="00000000" w14:paraId="00000089">
      <w:pPr>
        <w:numPr>
          <w:ilvl w:val="0"/>
          <w:numId w:val="12"/>
        </w:numPr>
        <w:ind w:left="720" w:hanging="360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Máquina de café con cápsulas y facilidades para preparar té en la habitación.</w:t>
      </w:r>
    </w:p>
    <w:p w:rsidR="00000000" w:rsidDel="00000000" w:rsidP="00000000" w:rsidRDefault="00000000" w:rsidRPr="00000000" w14:paraId="0000008A">
      <w:pPr>
        <w:numPr>
          <w:ilvl w:val="0"/>
          <w:numId w:val="12"/>
        </w:numPr>
        <w:ind w:left="720" w:hanging="360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Restaurante Siciliano (italiano) abierto para la cena.</w:t>
      </w:r>
    </w:p>
    <w:p w:rsidR="00000000" w:rsidDel="00000000" w:rsidP="00000000" w:rsidRDefault="00000000" w:rsidRPr="00000000" w14:paraId="0000008B">
      <w:pPr>
        <w:numPr>
          <w:ilvl w:val="0"/>
          <w:numId w:val="12"/>
        </w:numPr>
        <w:ind w:left="720" w:hanging="360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Restaurante Maya (mexicano) abierto para la cena.</w:t>
      </w:r>
    </w:p>
    <w:p w:rsidR="00000000" w:rsidDel="00000000" w:rsidP="00000000" w:rsidRDefault="00000000" w:rsidRPr="00000000" w14:paraId="0000008C">
      <w:pPr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jc w:val="center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EXCURSIONES DESDE, POR PERSONA EN DÓLARES</w:t>
      </w:r>
    </w:p>
    <w:p w:rsidR="00000000" w:rsidDel="00000000" w:rsidP="00000000" w:rsidRDefault="00000000" w:rsidRPr="00000000" w14:paraId="0000008E">
      <w:pPr>
        <w:jc w:val="center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PANORÁMICA: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Le llevaremos en un viaje a través de la ciudad única y colorida de Willemstad y sus alrededores. Nuestro guía experto le informará sobre todo lo que necesita saber. Lo más destacado de este viaje incluye pasar por “Punda” y “Otrabanda”. También tendrá la oportunidad de cruzar el puente más alto del Caribe y aprender todo sobre nuestro puerto industrial. (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u w:val="single"/>
          <w:rtl w:val="0"/>
        </w:rPr>
        <w:t xml:space="preserve">Duración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: 2 horas)</w:t>
      </w:r>
    </w:p>
    <w:p w:rsidR="00000000" w:rsidDel="00000000" w:rsidP="00000000" w:rsidRDefault="00000000" w:rsidRPr="00000000" w14:paraId="00000090">
      <w:pPr>
        <w:jc w:val="center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center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2520.0" w:type="dxa"/>
        <w:jc w:val="center"/>
        <w:tblLayout w:type="fixed"/>
        <w:tblLook w:val="0400"/>
      </w:tblPr>
      <w:tblGrid>
        <w:gridCol w:w="1260"/>
        <w:gridCol w:w="1260"/>
        <w:tblGridChange w:id="0">
          <w:tblGrid>
            <w:gridCol w:w="1260"/>
            <w:gridCol w:w="126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92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ADULTO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93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NIÑO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4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45 USD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5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35 USD</w:t>
            </w:r>
          </w:p>
        </w:tc>
      </w:tr>
    </w:tbl>
    <w:p w:rsidR="00000000" w:rsidDel="00000000" w:rsidP="00000000" w:rsidRDefault="00000000" w:rsidRPr="00000000" w14:paraId="00000096">
      <w:pP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Saliendo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del área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 tiene un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costo adicional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La salida del tour en regular se hace con un mínimo de 6 personas por tour.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Salida Lunes a viernes – sujeto a disponibilidad</w:t>
      </w:r>
    </w:p>
    <w:p w:rsidR="00000000" w:rsidDel="00000000" w:rsidP="00000000" w:rsidRDefault="00000000" w:rsidRPr="00000000" w14:paraId="0000009A">
      <w:pP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PANORÁMICA Y COMPRAS: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Iniciaremos en Willemstad, ciudad Patrimonio de la Humanidad por la UNESCO, recorriendo Punda y Otrabanda para apreciar su arquitectura colonial y vistas del puerto. Cruzaremos el puente más alto del Caribe y visitaremos Scharloo. Luego, en Chobolobo Saliña conoceremos el licor Blue Curaçao con degustación incluida. Finalizamos con dos horas libres en el centro para compras y exploración. ¡Disfrute su recorrido! (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u w:val="single"/>
          <w:rtl w:val="0"/>
        </w:rPr>
        <w:t xml:space="preserve">Duración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: 4 horas) </w:t>
      </w:r>
    </w:p>
    <w:p w:rsidR="00000000" w:rsidDel="00000000" w:rsidP="00000000" w:rsidRDefault="00000000" w:rsidRPr="00000000" w14:paraId="0000009C">
      <w:pP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2520.0" w:type="dxa"/>
        <w:jc w:val="center"/>
        <w:tblLayout w:type="fixed"/>
        <w:tblLook w:val="0400"/>
      </w:tblPr>
      <w:tblGrid>
        <w:gridCol w:w="1260"/>
        <w:gridCol w:w="1260"/>
        <w:tblGridChange w:id="0">
          <w:tblGrid>
            <w:gridCol w:w="1260"/>
            <w:gridCol w:w="126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9D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ADULTO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9E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NIÑO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9F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59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A0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35 USD</w:t>
            </w:r>
          </w:p>
        </w:tc>
      </w:tr>
    </w:tbl>
    <w:p w:rsidR="00000000" w:rsidDel="00000000" w:rsidP="00000000" w:rsidRDefault="00000000" w:rsidRPr="00000000" w14:paraId="000000A1">
      <w:pP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Saliendo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del área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 A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 tiene un costo adicional.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Mínimo 6 personas por tour regular, Salida Lunes 8:30-9:00 Viernes 13:00-13:30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mallCaps w:val="0"/>
          <w:strike w:val="0"/>
          <w:color w:val="1f3864"/>
          <w:sz w:val="22"/>
          <w:szCs w:val="22"/>
          <w:u w:val="single"/>
          <w:shd w:fill="auto" w:val="clear"/>
          <w:vertAlign w:val="baseline"/>
          <w:rtl w:val="0"/>
        </w:rPr>
        <w:t xml:space="preserve">Nota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: Se incluyen traslados desde hoteles ubicados en la zona céntrica. Para otros alojamientos, por favor consultar.</w:t>
      </w:r>
    </w:p>
    <w:p w:rsidR="00000000" w:rsidDel="00000000" w:rsidP="00000000" w:rsidRDefault="00000000" w:rsidRPr="00000000" w14:paraId="000000A5">
      <w:pPr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TOUR DE PLAYA: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Recorre la zona rural de Curazao mientras conoces su historia, incluyendo la época de la esclavitud. Visitaremos las salinas de Jan Kok, donde podrás ver flamencos. Disfrutarás de 1 hora en Playa Kenepa, conocida como “Piscina Natural”, y haremos paradas fotográficas en Westpunt. Luego, en Playa Piskao, podrás hacer snorkel y nadar con tortugas. Finalizamos con la visita al Parque Natural Shete Boka y la cueva Boka Tabla, pasando por el Parque Nacional Christoffel y la cabaña Kas di Pal’i Maishi antes de regresar al hotel. (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u w:val="single"/>
          <w:rtl w:val="0"/>
        </w:rPr>
        <w:t xml:space="preserve">Duración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: 5 horas)</w:t>
      </w:r>
    </w:p>
    <w:p w:rsidR="00000000" w:rsidDel="00000000" w:rsidP="00000000" w:rsidRDefault="00000000" w:rsidRPr="00000000" w14:paraId="000000A7">
      <w:pPr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2520.0" w:type="dxa"/>
        <w:jc w:val="center"/>
        <w:tblLayout w:type="fixed"/>
        <w:tblLook w:val="0400"/>
      </w:tblPr>
      <w:tblGrid>
        <w:gridCol w:w="1260"/>
        <w:gridCol w:w="1260"/>
        <w:tblGridChange w:id="0">
          <w:tblGrid>
            <w:gridCol w:w="1260"/>
            <w:gridCol w:w="126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A8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ADULTO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A9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NIÑO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A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85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B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59 USD</w:t>
            </w:r>
          </w:p>
        </w:tc>
      </w:tr>
    </w:tbl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Incluye snorkel, botella de agua y entrada al Parque Nacional Shete Boka.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Saliendo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del área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 tiene un costo adicional.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Mínimo 6 personas por tour regular Salida Viernes 8:30-9:00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1f3864"/>
          <w:sz w:val="22"/>
          <w:szCs w:val="22"/>
          <w:u w:val="single"/>
          <w:shd w:fill="auto" w:val="clear"/>
          <w:vertAlign w:val="baseline"/>
          <w:rtl w:val="0"/>
        </w:rPr>
        <w:t xml:space="preserve">Nota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: Se incluyen traslados desde hoteles ubicados en la zona céntrica. Para otros alojamientos, por favor consultar.</w:t>
      </w:r>
    </w:p>
    <w:p w:rsidR="00000000" w:rsidDel="00000000" w:rsidP="00000000" w:rsidRDefault="00000000" w:rsidRPr="00000000" w14:paraId="000000B1">
      <w:pPr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CUEVA DE HATO Y PARQUE DE AVESTRUCES: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Disfruta una excursión de medio día con guía local visitando la Granja de Avestruces y las Cuevas de Hato. En la granja, recorrerán el lugar en Jeep Safari mientras aprendes sobre estas aves e incluso podrás alimentarlas. Luego, explorar las Cuevas de Hato, donde conocerás formaciones de más de 300,000 años, como estalactitas, estalagmitas y murciélagos. Una experiencia educativa y familiar en Curazao. (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u w:val="single"/>
          <w:rtl w:val="0"/>
        </w:rPr>
        <w:t xml:space="preserve">Duración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: 4 horas)</w:t>
      </w:r>
    </w:p>
    <w:p w:rsidR="00000000" w:rsidDel="00000000" w:rsidP="00000000" w:rsidRDefault="00000000" w:rsidRPr="00000000" w14:paraId="000000B3">
      <w:pP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2520.0" w:type="dxa"/>
        <w:jc w:val="center"/>
        <w:tblLayout w:type="fixed"/>
        <w:tblLook w:val="0400"/>
      </w:tblPr>
      <w:tblGrid>
        <w:gridCol w:w="1260"/>
        <w:gridCol w:w="1260"/>
        <w:tblGridChange w:id="0">
          <w:tblGrid>
            <w:gridCol w:w="1260"/>
            <w:gridCol w:w="126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B4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ADULTO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B5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NIÑO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6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85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7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59 USD</w:t>
            </w:r>
          </w:p>
        </w:tc>
      </w:tr>
    </w:tbl>
    <w:p w:rsidR="00000000" w:rsidDel="00000000" w:rsidP="00000000" w:rsidRDefault="00000000" w:rsidRPr="00000000" w14:paraId="000000B8">
      <w:pP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Incluye entrada a la cueva de Hato y parque de avestruces*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Saliendo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del área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A o C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 tiene un costo adicional.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Mínimo 4 personas por tour regular, Salida Jueves 8:30-9:00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1f3864"/>
          <w:sz w:val="22"/>
          <w:szCs w:val="22"/>
          <w:u w:val="single"/>
          <w:shd w:fill="auto" w:val="clear"/>
          <w:vertAlign w:val="baseline"/>
          <w:rtl w:val="0"/>
        </w:rPr>
        <w:t xml:space="preserve">Nota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: Se incluyen traslados desde hoteles ubicados en la zona céntrica. Para otros alojamientos, por favor consultar.</w:t>
      </w:r>
    </w:p>
    <w:p w:rsidR="00000000" w:rsidDel="00000000" w:rsidP="00000000" w:rsidRDefault="00000000" w:rsidRPr="00000000" w14:paraId="000000BD">
      <w:pPr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SEA TREK CURACAO: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Vive una experiencia única caminando bajo el agua en Curazao, rodeado de peces y corales. En grupos de máximo 12 personas y con guía, usarás un casco especial para una caminata submarina de 25 a 30 minutos mientras alimentas a los peces. No necesitas saber nadar. </w:t>
      </w:r>
      <w:r w:rsidDel="00000000" w:rsidR="00000000" w:rsidRPr="00000000">
        <w:rPr>
          <w:rFonts w:ascii="Calibri" w:cs="Calibri" w:eastAsia="Calibri" w:hAnsi="Calibri"/>
          <w:i w:val="1"/>
          <w:iCs w:val="1"/>
          <w:color w:val="1f3864"/>
          <w:u w:val="single"/>
          <w:rtl w:val="0"/>
        </w:rPr>
        <w:t xml:space="preserve">Opcional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: transporte desde el puerto por $20 por persona. ¡Una aventura imperdible!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u w:val="single"/>
          <w:rtl w:val="0"/>
        </w:rPr>
        <w:t xml:space="preserve">Duración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1.5 horas)</w:t>
      </w:r>
    </w:p>
    <w:p w:rsidR="00000000" w:rsidDel="00000000" w:rsidP="00000000" w:rsidRDefault="00000000" w:rsidRPr="00000000" w14:paraId="000000BF">
      <w:pP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260.0" w:type="dxa"/>
        <w:jc w:val="center"/>
        <w:tblLayout w:type="fixed"/>
        <w:tblLook w:val="0400"/>
      </w:tblPr>
      <w:tblGrid>
        <w:gridCol w:w="1260"/>
        <w:tblGridChange w:id="0">
          <w:tblGrid>
            <w:gridCol w:w="126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C0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ADULTO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C1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175 USD</w:t>
            </w:r>
          </w:p>
        </w:tc>
      </w:tr>
    </w:tbl>
    <w:p w:rsidR="00000000" w:rsidDel="00000000" w:rsidP="00000000" w:rsidRDefault="00000000" w:rsidRPr="00000000" w14:paraId="000000C2">
      <w:pPr>
        <w:jc w:val="both"/>
        <w:rPr>
          <w:rFonts w:ascii="Calibri" w:cs="Calibri" w:eastAsia="Calibri" w:hAnsi="Calibri"/>
          <w:color w:val="1f386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Saliendo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del área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 A o C tiene un costo adicional.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Precios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No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 Incluye transporte de Hotel para Sea Trek $20 para hoteles en zona B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Salida todos los días</w:t>
      </w:r>
    </w:p>
    <w:p w:rsidR="00000000" w:rsidDel="00000000" w:rsidP="00000000" w:rsidRDefault="00000000" w:rsidRPr="00000000" w14:paraId="000000C6">
      <w:pPr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jc w:val="both"/>
        <w:rPr>
          <w:rFonts w:ascii="Calibri" w:cs="Calibri" w:eastAsia="Calibri" w:hAnsi="Calibri"/>
          <w:b w:val="1"/>
          <w:bCs w:val="1"/>
          <w:color w:val="1f3864"/>
          <w:sz w:val="10"/>
          <w:szCs w:val="10"/>
          <w:highlight w:val="yellow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CONDICIONES: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0"/>
        </w:tabs>
        <w:spacing w:after="0" w:before="22" w:line="240" w:lineRule="auto"/>
        <w:ind w:left="736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Sujetos a disponibilidad y cambio sin previo aviso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0"/>
        </w:tabs>
        <w:spacing w:after="0" w:before="22" w:line="240" w:lineRule="auto"/>
        <w:ind w:left="736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Para garantía de reserva se requiere un depósito del 50% del valor del paquete por persona.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0"/>
        </w:tabs>
        <w:spacing w:after="0" w:before="22" w:line="240" w:lineRule="auto"/>
        <w:ind w:left="736" w:right="0" w:hanging="36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Al momento de confirmación de reserva, usted acepta el compromiso de pago mensual, garantizando el pago total 45 días previos a la fecha de viaje.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0"/>
        </w:tabs>
        <w:spacing w:after="0" w:before="22" w:line="240" w:lineRule="auto"/>
        <w:ind w:left="736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Depósitos no reembolsables. 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0"/>
        </w:tabs>
        <w:spacing w:after="0" w:before="22" w:line="240" w:lineRule="auto"/>
        <w:ind w:left="736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Se requiere un adulto de 21 años o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más para estar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 presentes en cada habitación a la llegada.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0"/>
        </w:tabs>
        <w:spacing w:after="0" w:before="22" w:line="240" w:lineRule="auto"/>
        <w:ind w:left="736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El orden de los servicios puede ser modificado sin previo aviso. 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0"/>
        </w:tabs>
        <w:spacing w:after="0" w:before="22" w:line="240" w:lineRule="auto"/>
        <w:ind w:left="736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Tarifas no aplican para ferias, congresos o eventos especiales como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mallCaps w:val="0"/>
          <w:strike w:val="0"/>
          <w:color w:val="1f3864"/>
          <w:sz w:val="22"/>
          <w:szCs w:val="22"/>
          <w:u w:val="single"/>
          <w:shd w:fill="auto" w:val="clear"/>
          <w:vertAlign w:val="baseline"/>
          <w:rtl w:val="0"/>
        </w:rPr>
        <w:t xml:space="preserve">semana santa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0"/>
        </w:tabs>
        <w:spacing w:after="0" w:before="22" w:line="240" w:lineRule="auto"/>
        <w:ind w:left="736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La hora de check in es a las 03:00 pm y check out a las 12:00 pm.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0"/>
        </w:tabs>
        <w:spacing w:after="0" w:before="22" w:line="240" w:lineRule="auto"/>
        <w:ind w:left="736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Tarifa sujeta a cambio y disponibilidad sin previo aviso.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0"/>
        </w:tabs>
        <w:spacing w:after="0" w:before="22" w:line="240" w:lineRule="auto"/>
        <w:ind w:left="736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La asistencia médica está sujeta a un suplemento adicional para personas mayores de 70 años. Para conocer los detalles de los beneficios de tu asistencia, contáctanos o revisa la información en tu voucher. </w:t>
      </w:r>
    </w:p>
    <w:p w:rsidR="00000000" w:rsidDel="00000000" w:rsidP="00000000" w:rsidRDefault="00000000" w:rsidRPr="00000000" w14:paraId="000000D2">
      <w:pPr>
        <w:widowControl w:val="1"/>
        <w:tabs>
          <w:tab w:val="left" w:leader="none" w:pos="160"/>
        </w:tabs>
        <w:ind w:left="168" w:firstLine="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CAMBIOS Y/O CANCELACIONES: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ind w:left="8" w:right="520" w:firstLine="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Los cambios y/o cancelaciones deben solicitarse únicamente por escrito, a través de correo electrónico. No aplica reembolso para Tiquetes aéreos y entrada al estadio. Todos los cambios están sujetos a las políticas de los operadores, nos reservamos el derecho de cobrar un cargo de gestión.</w:t>
      </w:r>
    </w:p>
    <w:p w:rsidR="00000000" w:rsidDel="00000000" w:rsidP="00000000" w:rsidRDefault="00000000" w:rsidRPr="00000000" w14:paraId="000000D5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52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mallCaps w:val="0"/>
          <w:strike w:val="0"/>
          <w:color w:val="1f3864"/>
          <w:sz w:val="22"/>
          <w:szCs w:val="22"/>
          <w:u w:val="single"/>
          <w:shd w:fill="auto" w:val="clear"/>
          <w:vertAlign w:val="baseline"/>
          <w:rtl w:val="0"/>
        </w:rPr>
        <w:t xml:space="preserve">Cancelación 35 días o menos: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 1 noche de penalidad.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52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mallCaps w:val="0"/>
          <w:strike w:val="0"/>
          <w:color w:val="1f3864"/>
          <w:sz w:val="22"/>
          <w:szCs w:val="22"/>
          <w:u w:val="single"/>
          <w:shd w:fill="auto" w:val="clear"/>
          <w:vertAlign w:val="baseline"/>
          <w:rtl w:val="0"/>
        </w:rPr>
        <w:t xml:space="preserve">No Show: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 100% de cargo.</w:t>
      </w:r>
    </w:p>
    <w:p w:rsidR="00000000" w:rsidDel="00000000" w:rsidP="00000000" w:rsidRDefault="00000000" w:rsidRPr="00000000" w14:paraId="000000D8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NO SHOW: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En caso de que el cliente no se presente, el servicio será considerado prestado. No tendrá derecho a devolución. Todos los cambios hechos están sujetos a cargos.</w:t>
      </w:r>
    </w:p>
    <w:p w:rsidR="00000000" w:rsidDel="00000000" w:rsidP="00000000" w:rsidRDefault="00000000" w:rsidRPr="00000000" w14:paraId="000000DA">
      <w:pPr>
        <w:ind w:right="520"/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RECOMENDACIONES: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En Curazao se habla papiamento pero también inglés y entienden bastante bien el español. 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Curazao ofrece Wi-Fi gratuito en muchos lugares y hoteles. 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Llevar repelente de mosquitos y protector solar.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El tipo de enchufe utilizado en Curazao es del tipo A / B (como las utilizadas en México, Colombia, Estados Unidos) 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Vacunarse contra la fiebre amarilla al menos 10 días antes del viaje.</w:t>
      </w:r>
    </w:p>
    <w:p w:rsidR="00000000" w:rsidDel="00000000" w:rsidP="00000000" w:rsidRDefault="00000000" w:rsidRPr="00000000" w14:paraId="000000E1">
      <w:pPr>
        <w:ind w:right="520"/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ind w:right="520"/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REQUISITOS:</w:t>
      </w:r>
    </w:p>
    <w:p w:rsidR="00000000" w:rsidDel="00000000" w:rsidP="00000000" w:rsidRDefault="00000000" w:rsidRPr="00000000" w14:paraId="000000E4">
      <w:pPr>
        <w:ind w:right="520"/>
        <w:jc w:val="both"/>
        <w:rPr>
          <w:rFonts w:ascii="Calibri" w:cs="Calibri" w:eastAsia="Calibri" w:hAnsi="Calibri"/>
          <w:color w:val="1f3864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Tener el pasaporte de mínimo 6 meses a partir de la fecha de viaje y la ED Card.</w:t>
      </w:r>
    </w:p>
    <w:p w:rsidR="00000000" w:rsidDel="00000000" w:rsidP="00000000" w:rsidRDefault="00000000" w:rsidRPr="00000000" w14:paraId="000000E6">
      <w:pPr>
        <w:numPr>
          <w:ilvl w:val="0"/>
          <w:numId w:val="8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Tiquete aéreo ida y regreso.</w:t>
      </w:r>
    </w:p>
    <w:p w:rsidR="00000000" w:rsidDel="00000000" w:rsidP="00000000" w:rsidRDefault="00000000" w:rsidRPr="00000000" w14:paraId="000000E7">
      <w:pPr>
        <w:numPr>
          <w:ilvl w:val="0"/>
          <w:numId w:val="8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Voucher de alojamiento y demostrar solvencia económica.</w:t>
      </w:r>
    </w:p>
    <w:p w:rsidR="00000000" w:rsidDel="00000000" w:rsidP="00000000" w:rsidRDefault="00000000" w:rsidRPr="00000000" w14:paraId="000000E8">
      <w:pPr>
        <w:numPr>
          <w:ilvl w:val="0"/>
          <w:numId w:val="8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Comprobante de vacunación contra la </w:t>
      </w:r>
      <w:hyperlink r:id="rId8">
        <w:r w:rsidDel="00000000" w:rsidR="00000000" w:rsidRPr="00000000">
          <w:rPr>
            <w:rFonts w:ascii="Calibri" w:cs="Calibri" w:eastAsia="Calibri" w:hAnsi="Calibri"/>
            <w:color w:val="1f3864"/>
            <w:rtl w:val="0"/>
          </w:rPr>
          <w:t xml:space="preserve">fiebre amarilla</w:t>
        </w:r>
      </w:hyperlink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 </w:t>
      </w:r>
      <w:r w:rsidDel="00000000" w:rsidR="00000000" w:rsidRPr="00000000">
        <w:rPr>
          <w:rFonts w:ascii="Calibri" w:cs="Calibri" w:eastAsia="Calibri" w:hAnsi="Calibri"/>
          <w:i w:val="1"/>
          <w:iCs w:val="1"/>
          <w:color w:val="1f3864"/>
          <w:rtl w:val="0"/>
        </w:rPr>
        <w:t xml:space="preserve">(si corresponde)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numPr>
          <w:ilvl w:val="0"/>
          <w:numId w:val="8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Seguro médico de viaje recomendado.</w:t>
      </w:r>
    </w:p>
    <w:p w:rsidR="00000000" w:rsidDel="00000000" w:rsidP="00000000" w:rsidRDefault="00000000" w:rsidRPr="00000000" w14:paraId="000000EA">
      <w:pPr>
        <w:numPr>
          <w:ilvl w:val="0"/>
          <w:numId w:val="8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La información debe ser confirmada permanentemente, debido a que las embajadas y consulados se reservan el derecho de modificar sin previo aviso la documentación y requisitos establecidos.</w:t>
      </w:r>
      <w:r w:rsidDel="00000000" w:rsidR="00000000" w:rsidRPr="00000000">
        <w:rPr>
          <w:rtl w:val="0"/>
        </w:rPr>
        <w:t xml:space="preserve"> </w:t>
      </w:r>
      <w:hyperlink r:id="rId9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https://apply.joinsherpa.com/travel-restrictions/CUW?affiliateId=sherpa&amp;language=es-XL&amp;originCountry=COL&amp;nationality=COL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ind w:left="720" w:right="520" w:firstLine="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CLÁUSULA DE RESPONSABILIDAD: </w:t>
      </w:r>
      <w:hyperlink r:id="rId10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https://www.tropitours.co/es/clausula-de-responsabilidad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ind w:right="520"/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Es responsabilidad del viajero y su agente de viajes asegurar todos los requisitos de viaje, por lo cual TROPITOURS.CO, declina toda responsabilidad monetaria en caso de ser rechazado en el abordaje o prestación de los servicios por falta de los requisitos completos. Todos los gastos generados serán por cuenta del viajero y se aplicarán las condiciones establecidas.</w:t>
      </w:r>
    </w:p>
    <w:p w:rsidR="00000000" w:rsidDel="00000000" w:rsidP="00000000" w:rsidRDefault="00000000" w:rsidRPr="00000000" w14:paraId="000000F0">
      <w:pPr>
        <w:widowControl w:val="1"/>
        <w:spacing w:after="160" w:line="259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sectPr>
      <w:headerReference r:id="rId11" w:type="default"/>
      <w:headerReference r:id="rId12" w:type="first"/>
      <w:headerReference r:id="rId13" w:type="even"/>
      <w:footerReference r:id="rId14" w:type="default"/>
      <w:footerReference r:id="rId15" w:type="first"/>
      <w:footerReference r:id="rId16" w:type="even"/>
      <w:pgSz w:h="15840" w:w="12240" w:orient="portrait"/>
      <w:pgMar w:bottom="720" w:top="720" w:left="1418" w:right="1467" w:header="1276" w:footer="187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Courier New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Carlit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-944879</wp:posOffset>
          </wp:positionH>
          <wp:positionV relativeFrom="paragraph">
            <wp:posOffset>317500</wp:posOffset>
          </wp:positionV>
          <wp:extent cx="7828366" cy="1050827"/>
          <wp:effectExtent b="0" l="0" r="0" t="0"/>
          <wp:wrapNone/>
          <wp:docPr id="117217027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28366" cy="1050827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color w:val="000000"/>
        <w:rtl w:val="0"/>
      </w:rPr>
      <w:t xml:space="preserve"> 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-1043304</wp:posOffset>
          </wp:positionH>
          <wp:positionV relativeFrom="paragraph">
            <wp:posOffset>-619759</wp:posOffset>
          </wp:positionV>
          <wp:extent cx="1949450" cy="1167765"/>
          <wp:effectExtent b="0" l="0" r="0" t="0"/>
          <wp:wrapNone/>
          <wp:docPr id="1172170268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1" r="-34" t="10901"/>
                  <a:stretch>
                    <a:fillRect/>
                  </a:stretch>
                </pic:blipFill>
                <pic:spPr>
                  <a:xfrm>
                    <a:off x="0" y="0"/>
                    <a:ext cx="1949450" cy="116776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-523239</wp:posOffset>
          </wp:positionH>
          <wp:positionV relativeFrom="paragraph">
            <wp:posOffset>2547620</wp:posOffset>
          </wp:positionV>
          <wp:extent cx="546100" cy="2628900"/>
          <wp:effectExtent b="0" l="0" r="0" t="0"/>
          <wp:wrapNone/>
          <wp:docPr id="1172170271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46100" cy="26289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-1142364</wp:posOffset>
          </wp:positionH>
          <wp:positionV relativeFrom="paragraph">
            <wp:posOffset>-831214</wp:posOffset>
          </wp:positionV>
          <wp:extent cx="8016875" cy="955040"/>
          <wp:effectExtent b="0" l="0" r="0" t="0"/>
          <wp:wrapNone/>
          <wp:docPr id="117217026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16875" cy="95504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●"/>
      <w:lvlJc w:val="left"/>
      <w:pPr>
        <w:ind w:left="736" w:hanging="360.00000000000006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5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7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9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1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3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5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7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96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rlito" w:cs="Carlito" w:eastAsia="Carlito" w:hAnsi="Carlito"/>
        <w:sz w:val="22"/>
        <w:szCs w:val="22"/>
        <w:lang w:val="es-CO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ind w:left="1302"/>
    </w:pPr>
    <w:rPr>
      <w:b w:val="1"/>
      <w:bCs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Fuentedeprrafopredeter" w:default="1">
    <w:name w:val="Default Paragraph Font"/>
    <w:uiPriority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2E3F58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2E3F58"/>
    <w:rPr>
      <w:rFonts w:ascii="Carlito" w:cs="Carlito" w:eastAsia="Carlito" w:hAnsi="Carlito"/>
      <w:lang w:val="es-ES"/>
    </w:rPr>
  </w:style>
  <w:style w:type="paragraph" w:styleId="Piedepgina">
    <w:name w:val="footer"/>
    <w:basedOn w:val="Normal"/>
    <w:link w:val="PiedepginaCar"/>
    <w:uiPriority w:val="99"/>
    <w:unhideWhenUsed w:val="1"/>
    <w:rsid w:val="002E3F58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2E3F58"/>
    <w:rPr>
      <w:rFonts w:ascii="Carlito" w:cs="Carlito" w:eastAsia="Carlito" w:hAnsi="Carlito"/>
      <w:lang w:val="es-ES"/>
    </w:rPr>
  </w:style>
  <w:style w:type="character" w:styleId="Ttulo1Car" w:customStyle="1">
    <w:name w:val="Título 1 Car"/>
    <w:basedOn w:val="Fuentedeprrafopredeter"/>
    <w:link w:val="Ttulo1"/>
    <w:uiPriority w:val="9"/>
    <w:rsid w:val="00E65AEE"/>
    <w:rPr>
      <w:rFonts w:ascii="Carlito" w:cs="Carlito" w:eastAsia="Carlito" w:hAnsi="Carlito"/>
      <w:b w:val="1"/>
      <w:bCs w:val="1"/>
      <w:lang w:val="es-ES"/>
    </w:rPr>
  </w:style>
  <w:style w:type="paragraph" w:styleId="Textoindependiente">
    <w:name w:val="Body Text"/>
    <w:basedOn w:val="Normal"/>
    <w:link w:val="TextoindependienteCar"/>
    <w:uiPriority w:val="1"/>
    <w:qFormat w:val="1"/>
    <w:rsid w:val="00E65AEE"/>
  </w:style>
  <w:style w:type="character" w:styleId="TextoindependienteCar" w:customStyle="1">
    <w:name w:val="Texto independiente Car"/>
    <w:basedOn w:val="Fuentedeprrafopredeter"/>
    <w:link w:val="Textoindependiente"/>
    <w:uiPriority w:val="1"/>
    <w:rsid w:val="00E65AEE"/>
    <w:rPr>
      <w:rFonts w:ascii="Carlito" w:cs="Carlito" w:eastAsia="Carlito" w:hAnsi="Carlito"/>
      <w:lang w:val="es-ES"/>
    </w:rPr>
  </w:style>
  <w:style w:type="paragraph" w:styleId="Prrafodelista">
    <w:name w:val="List Paragraph"/>
    <w:basedOn w:val="Normal"/>
    <w:uiPriority w:val="34"/>
    <w:qFormat w:val="1"/>
    <w:rsid w:val="00E65AEE"/>
    <w:pPr>
      <w:spacing w:before="22"/>
      <w:ind w:left="2022" w:hanging="360"/>
    </w:pPr>
  </w:style>
  <w:style w:type="paragraph" w:styleId="TableParagraph" w:customStyle="1">
    <w:name w:val="Table Paragraph"/>
    <w:basedOn w:val="Normal"/>
    <w:uiPriority w:val="1"/>
    <w:qFormat w:val="1"/>
    <w:rsid w:val="00E65AEE"/>
  </w:style>
  <w:style w:type="paragraph" w:styleId="Default" w:customStyle="1">
    <w:name w:val="Default"/>
    <w:rsid w:val="00E65AEE"/>
    <w:pPr>
      <w:autoSpaceDE w:val="0"/>
      <w:autoSpaceDN w:val="0"/>
      <w:adjustRightInd w:val="0"/>
    </w:pPr>
    <w:rPr>
      <w:rFonts w:ascii="Calibri" w:cs="Calibri" w:hAnsi="Calibri"/>
      <w:color w:val="000000"/>
      <w:sz w:val="24"/>
      <w:szCs w:val="24"/>
    </w:rPr>
  </w:style>
  <w:style w:type="table" w:styleId="TableNormal10" w:customStyle="1">
    <w:name w:val="Table Normal1"/>
    <w:uiPriority w:val="2"/>
    <w:semiHidden w:val="1"/>
    <w:unhideWhenUsed w:val="1"/>
    <w:qFormat w:val="1"/>
    <w:rsid w:val="009E7667"/>
    <w:pPr>
      <w:autoSpaceDE w:val="0"/>
      <w:autoSpaceDN w:val="0"/>
    </w:pPr>
    <w:rPr>
      <w:lang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extoiberia" w:customStyle="1">
    <w:name w:val="texto iberia"/>
    <w:basedOn w:val="Normal"/>
    <w:uiPriority w:val="99"/>
    <w:rsid w:val="00E76147"/>
    <w:pPr>
      <w:adjustRightInd w:val="0"/>
      <w:spacing w:line="200" w:lineRule="atLeast"/>
      <w:jc w:val="both"/>
      <w:textAlignment w:val="center"/>
    </w:pPr>
    <w:rPr>
      <w:rFonts w:ascii="MuseoSans-100" w:cs="MuseoSans-100" w:hAnsi="MuseoSans-100" w:eastAsiaTheme="minorEastAsia"/>
      <w:color w:val="7b7b7a"/>
      <w:sz w:val="15"/>
      <w:szCs w:val="15"/>
      <w:lang w:eastAsia="ja-JP" w:val="es-ES_tradnl"/>
    </w:rPr>
  </w:style>
  <w:style w:type="character" w:styleId="Hipervnculo">
    <w:name w:val="Hyperlink"/>
    <w:basedOn w:val="Fuentedeprrafopredeter"/>
    <w:uiPriority w:val="99"/>
    <w:unhideWhenUsed w:val="1"/>
    <w:rsid w:val="00676D60"/>
    <w:rPr>
      <w:color w:val="0563c1"/>
      <w:u w:val="single"/>
    </w:rPr>
  </w:style>
  <w:style w:type="table" w:styleId="a" w:customStyle="1">
    <w:basedOn w:val="TableNormal1"/>
    <w:tblPr>
      <w:tblStyleRowBandSize w:val="1"/>
      <w:tblStyleColBandSize w:val="1"/>
    </w:tblPr>
  </w:style>
  <w:style w:type="table" w:styleId="a0" w:customStyle="1">
    <w:basedOn w:val="TableNormal1"/>
    <w:tblPr>
      <w:tblStyleRowBandSize w:val="1"/>
      <w:tblStyleColBandSize w:val="1"/>
    </w:tblPr>
  </w:style>
  <w:style w:type="table" w:styleId="a1" w:customStyle="1">
    <w:basedOn w:val="TableNormal1"/>
    <w:tblPr>
      <w:tblStyleRowBandSize w:val="1"/>
      <w:tblStyleColBandSize w:val="1"/>
    </w:tblPr>
  </w:style>
  <w:style w:type="table" w:styleId="a2" w:customStyle="1">
    <w:basedOn w:val="TableNormal1"/>
    <w:tblPr>
      <w:tblStyleRowBandSize w:val="1"/>
      <w:tblStyleColBandSize w:val="1"/>
    </w:tbl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6F5834"/>
    <w:rPr>
      <w:color w:val="605e5c"/>
      <w:shd w:color="auto" w:fill="e1dfdd" w:val="clear"/>
    </w:rPr>
  </w:style>
  <w:style w:type="table" w:styleId="a3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NormalWeb">
    <w:name w:val="Normal (Web)"/>
    <w:basedOn w:val="Normal"/>
    <w:uiPriority w:val="99"/>
    <w:semiHidden w:val="1"/>
    <w:unhideWhenUsed w:val="1"/>
    <w:rsid w:val="00537C74"/>
    <w:pPr>
      <w:widowControl w:val="1"/>
      <w:autoSpaceDE w:val="1"/>
      <w:autoSpaceDN w:val="1"/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yperlink" Target="https://www.tropitours.co/es/clausula-de-responsabilidad" TargetMode="External"/><Relationship Id="rId13" Type="http://schemas.openxmlformats.org/officeDocument/2006/relationships/header" Target="header1.xml"/><Relationship Id="rId12" Type="http://schemas.openxmlformats.org/officeDocument/2006/relationships/header" Target="head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pply.joinsherpa.com/travel-restrictions/CUW?affiliateId=sherpa&amp;language=es-XL&amp;originCountry=COL&amp;nationality=COL" TargetMode="External"/><Relationship Id="rId15" Type="http://schemas.openxmlformats.org/officeDocument/2006/relationships/footer" Target="footer3.xml"/><Relationship Id="rId14" Type="http://schemas.openxmlformats.org/officeDocument/2006/relationships/footer" Target="footer2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hyperlink" Target="https://www.curacao.com/es/article/travel-updates#Lafiebreamarill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Relationship Id="rId10" Type="http://schemas.openxmlformats.org/officeDocument/2006/relationships/font" Target="fonts/Carlito-boldItalic.ttf"/><Relationship Id="rId9" Type="http://schemas.openxmlformats.org/officeDocument/2006/relationships/font" Target="fonts/Carlito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arlito-regular.ttf"/><Relationship Id="rId8" Type="http://schemas.openxmlformats.org/officeDocument/2006/relationships/font" Target="fonts/Carlito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5.pn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ByWAyjDrrNIUcDc6zPaGcZHBIQ==">CgMxLjA4AHIhMTJxSzR1VzlFejB0V1hqcFVyOGpkZ0VsV1BfMFZxV1o3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2024-08-22T18:54:00Z</dcterms:created>
  <dc:creator>Eliana Gomez</dc:creator>
</cp:coreProperties>
</file>