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color w:val="002060"/>
          <w:sz w:val="48"/>
          <w:szCs w:val="48"/>
        </w:rPr>
      </w:pPr>
      <w:r w:rsidDel="00000000" w:rsidR="00000000" w:rsidRPr="00000000">
        <w:rPr>
          <w:rFonts w:ascii="Calibri" w:cs="Calibri" w:eastAsia="Calibri" w:hAnsi="Calibri"/>
          <w:b w:val="1"/>
          <w:color w:val="002060"/>
          <w:sz w:val="48"/>
          <w:szCs w:val="48"/>
          <w:rtl w:val="0"/>
        </w:rPr>
        <w:t xml:space="preserve">CROACIA Y LOS IMPERDIBLES DEL ESTE</w:t>
      </w:r>
    </w:p>
    <w:p w:rsidR="00000000" w:rsidDel="00000000" w:rsidP="00000000" w:rsidRDefault="00000000" w:rsidRPr="00000000" w14:paraId="00000002">
      <w:pPr>
        <w:jc w:val="center"/>
        <w:rPr>
          <w:rFonts w:ascii="Calibri" w:cs="Calibri" w:eastAsia="Calibri" w:hAnsi="Calibri"/>
          <w:b w:val="1"/>
          <w:color w:val="1f3864"/>
          <w:sz w:val="48"/>
          <w:szCs w:val="48"/>
        </w:rPr>
      </w:pPr>
      <w:r w:rsidDel="00000000" w:rsidR="00000000" w:rsidRPr="00000000">
        <w:rPr>
          <w:rFonts w:ascii="Calibri" w:cs="Calibri" w:eastAsia="Calibri" w:hAnsi="Calibri"/>
          <w:b w:val="1"/>
          <w:color w:val="1f3864"/>
          <w:sz w:val="48"/>
          <w:szCs w:val="48"/>
          <w:rtl w:val="0"/>
        </w:rPr>
        <w:t xml:space="preserve">8N/9D</w:t>
      </w:r>
    </w:p>
    <w:p w:rsidR="00000000" w:rsidDel="00000000" w:rsidP="00000000" w:rsidRDefault="00000000" w:rsidRPr="00000000" w14:paraId="00000003">
      <w:pPr>
        <w:jc w:val="center"/>
        <w:rPr>
          <w:rFonts w:ascii="Calibri" w:cs="Calibri" w:eastAsia="Calibri" w:hAnsi="Calibri"/>
          <w:color w:val="1f3864"/>
        </w:rPr>
      </w:pPr>
      <w:r w:rsidDel="00000000" w:rsidR="00000000" w:rsidRPr="00000000">
        <w:rPr>
          <w:rFonts w:ascii="Calibri" w:cs="Calibri" w:eastAsia="Calibri" w:hAnsi="Calibri"/>
          <w:color w:val="1f3864"/>
          <w:rtl w:val="0"/>
        </w:rPr>
        <w:t xml:space="preserve">Dubrovnik, Kotor, Budva, Tirana, Ohrid, Skopje, Nis, Belgrado y Zagreb.</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DE VENTA:  </w:t>
      </w:r>
      <w:r w:rsidDel="00000000" w:rsidR="00000000" w:rsidRPr="00000000">
        <w:rPr>
          <w:rFonts w:ascii="Calibri" w:cs="Calibri" w:eastAsia="Calibri" w:hAnsi="Calibri"/>
          <w:color w:val="1f3864"/>
          <w:rtl w:val="0"/>
        </w:rPr>
        <w:t xml:space="preserve">Hasta el 30 de </w:t>
      </w:r>
      <w:r w:rsidDel="00000000" w:rsidR="00000000" w:rsidRPr="00000000">
        <w:rPr>
          <w:rFonts w:ascii="Calibri" w:cs="Calibri" w:eastAsia="Calibri" w:hAnsi="Calibri"/>
          <w:color w:val="1f3864"/>
          <w:rtl w:val="0"/>
        </w:rPr>
        <w:t xml:space="preserve">Junio</w:t>
      </w:r>
      <w:r w:rsidDel="00000000" w:rsidR="00000000" w:rsidRPr="00000000">
        <w:rPr>
          <w:rFonts w:ascii="Calibri" w:cs="Calibri" w:eastAsia="Calibri" w:hAnsi="Calibri"/>
          <w:color w:val="1f3864"/>
          <w:rtl w:val="0"/>
        </w:rPr>
        <w:t xml:space="preserve"> de 2025.</w:t>
      </w: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w:t>
      </w:r>
      <w:r w:rsidDel="00000000" w:rsidR="00000000" w:rsidRPr="00000000">
        <w:rPr>
          <w:rFonts w:ascii="Calibri" w:cs="Calibri" w:eastAsia="Calibri" w:hAnsi="Calibri"/>
          <w:color w:val="1f3864"/>
          <w:rtl w:val="0"/>
        </w:rPr>
        <w:t xml:space="preserve"> Hasta el 03 de Octubre de 2025. (Ver cuadro de salidas).</w:t>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8"/>
          <w:szCs w:val="8"/>
        </w:rPr>
      </w:pPr>
      <w:r w:rsidDel="00000000" w:rsidR="00000000" w:rsidRPr="00000000">
        <w:rPr>
          <w:rtl w:val="0"/>
        </w:rPr>
      </w:r>
    </w:p>
    <w:p w:rsidR="00000000" w:rsidDel="00000000" w:rsidP="00000000" w:rsidRDefault="00000000" w:rsidRPr="00000000" w14:paraId="00000008">
      <w:pPr>
        <w:jc w:val="center"/>
        <w:rPr>
          <w:b w:val="1"/>
          <w:color w:val="002060"/>
          <w:sz w:val="14"/>
          <w:szCs w:val="14"/>
        </w:rPr>
      </w:pPr>
      <w:r w:rsidDel="00000000" w:rsidR="00000000" w:rsidRPr="00000000">
        <w:rPr>
          <w:rtl w:val="0"/>
        </w:rPr>
      </w:r>
    </w:p>
    <w:p w:rsidR="00000000" w:rsidDel="00000000" w:rsidP="00000000" w:rsidRDefault="00000000" w:rsidRPr="00000000" w14:paraId="00000009">
      <w:pPr>
        <w:jc w:val="center"/>
        <w:rPr>
          <w:b w:val="1"/>
          <w:color w:val="002060"/>
        </w:rPr>
      </w:pPr>
      <w:r w:rsidDel="00000000" w:rsidR="00000000" w:rsidRPr="00000000">
        <w:rPr>
          <w:b w:val="1"/>
          <w:color w:val="002060"/>
          <w:rtl w:val="0"/>
        </w:rPr>
        <w:t xml:space="preserve">  </w:t>
      </w:r>
      <w:r w:rsidDel="00000000" w:rsidR="00000000" w:rsidRPr="00000000">
        <w:rPr/>
        <w:drawing>
          <wp:inline distB="0" distT="0" distL="0" distR="0">
            <wp:extent cx="1760726" cy="1184012"/>
            <wp:effectExtent b="0" l="0" r="0" t="0"/>
            <wp:docPr descr="LAS 10 MEJORES cosas que hacer en Dubrovnik (Actualizado 2025) - Tripadvisor" id="2037140062" name="image5.jpg"/>
            <a:graphic>
              <a:graphicData uri="http://schemas.openxmlformats.org/drawingml/2006/picture">
                <pic:pic>
                  <pic:nvPicPr>
                    <pic:cNvPr descr="LAS 10 MEJORES cosas que hacer en Dubrovnik (Actualizado 2025) - Tripadvisor" id="0" name="image5.jpg"/>
                    <pic:cNvPicPr preferRelativeResize="0"/>
                  </pic:nvPicPr>
                  <pic:blipFill>
                    <a:blip r:embed="rId7"/>
                    <a:srcRect b="0" l="13245" r="0" t="0"/>
                    <a:stretch>
                      <a:fillRect/>
                    </a:stretch>
                  </pic:blipFill>
                  <pic:spPr>
                    <a:xfrm>
                      <a:off x="0" y="0"/>
                      <a:ext cx="1760726" cy="1184012"/>
                    </a:xfrm>
                    <a:prstGeom prst="rect"/>
                    <a:ln/>
                  </pic:spPr>
                </pic:pic>
              </a:graphicData>
            </a:graphic>
          </wp:inline>
        </w:drawing>
      </w:r>
      <w:r w:rsidDel="00000000" w:rsidR="00000000" w:rsidRPr="00000000">
        <w:rPr>
          <w:b w:val="1"/>
          <w:color w:val="002060"/>
          <w:rtl w:val="0"/>
        </w:rPr>
        <w:t xml:space="preserve">  </w:t>
      </w:r>
      <w:r w:rsidDel="00000000" w:rsidR="00000000" w:rsidRPr="00000000">
        <w:rPr>
          <w:b w:val="1"/>
          <w:color w:val="002060"/>
        </w:rPr>
        <w:drawing>
          <wp:inline distB="0" distT="0" distL="0" distR="0">
            <wp:extent cx="1774799" cy="1182910"/>
            <wp:effectExtent b="0" l="0" r="0" t="0"/>
            <wp:docPr id="2037140065"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774799" cy="1182910"/>
                    </a:xfrm>
                    <a:prstGeom prst="rect"/>
                    <a:ln/>
                  </pic:spPr>
                </pic:pic>
              </a:graphicData>
            </a:graphic>
          </wp:inline>
        </w:drawing>
      </w:r>
      <w:r w:rsidDel="00000000" w:rsidR="00000000" w:rsidRPr="00000000">
        <w:rPr>
          <w:b w:val="1"/>
          <w:color w:val="002060"/>
          <w:rtl w:val="0"/>
        </w:rPr>
        <w:t xml:space="preserve">  </w:t>
      </w:r>
      <w:r w:rsidDel="00000000" w:rsidR="00000000" w:rsidRPr="00000000">
        <w:rPr/>
        <w:drawing>
          <wp:inline distB="0" distT="0" distL="0" distR="0">
            <wp:extent cx="1681899" cy="1195725"/>
            <wp:effectExtent b="0" l="0" r="0" t="0"/>
            <wp:docPr descr="Descubra Belgrado con nuestra guía de viaje - KLM Colombia" id="2037140064" name="image3.jpg"/>
            <a:graphic>
              <a:graphicData uri="http://schemas.openxmlformats.org/drawingml/2006/picture">
                <pic:pic>
                  <pic:nvPicPr>
                    <pic:cNvPr descr="Descubra Belgrado con nuestra guía de viaje - KLM Colombia" id="0" name="image3.jpg"/>
                    <pic:cNvPicPr preferRelativeResize="0"/>
                  </pic:nvPicPr>
                  <pic:blipFill>
                    <a:blip r:embed="rId9"/>
                    <a:srcRect b="0" l="11721" r="17949" t="0"/>
                    <a:stretch>
                      <a:fillRect/>
                    </a:stretch>
                  </pic:blipFill>
                  <pic:spPr>
                    <a:xfrm>
                      <a:off x="0" y="0"/>
                      <a:ext cx="1681899" cy="1195725"/>
                    </a:xfrm>
                    <a:prstGeom prst="rect"/>
                    <a:ln/>
                  </pic:spPr>
                </pic:pic>
              </a:graphicData>
            </a:graphic>
          </wp:inline>
        </w:drawing>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 A DUBROVNIK</w:t>
      </w:r>
    </w:p>
    <w:p w:rsidR="00000000" w:rsidDel="00000000" w:rsidP="00000000" w:rsidRDefault="00000000" w:rsidRPr="00000000" w14:paraId="0000000C">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Llegada al aeropuerto. Recepción y traslado al hotel (la mayoría de los hoteles en Europa solo aceptan la entrada después de las 2 pm). Tiempo libre.</w:t>
      </w:r>
    </w:p>
    <w:p w:rsidR="00000000" w:rsidDel="00000000" w:rsidP="00000000" w:rsidRDefault="00000000" w:rsidRPr="00000000" w14:paraId="0000000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2 DUBROVNIK</w:t>
      </w:r>
    </w:p>
    <w:p w:rsidR="00000000" w:rsidDel="00000000" w:rsidP="00000000" w:rsidRDefault="00000000" w:rsidRPr="00000000" w14:paraId="0000000F">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visita guiada de esta importante ciudad fortificada en la costa dálmata, destacando la Catedral, el Palacio del Rector, los Monasterios franciscanos y dominicanos, la Iglesia de San Brás y la calle conocida como Stradun. El centro histórico fue reconstruido notablemente después de los conflictos serbio / croata y es Patrimonio de la UNESCO. Por la tarde, puede dar un paseo por Placa, (paseo público que divide la ciudad vieja por la mitad, con cafeterías y restaurantes) o participar en un recorrido opcional. Alojamiento.</w:t>
      </w:r>
    </w:p>
    <w:p w:rsidR="00000000" w:rsidDel="00000000" w:rsidP="00000000" w:rsidRDefault="00000000" w:rsidRPr="00000000" w14:paraId="0000001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3 DUBROVNIK - KOTOR - BUDVA</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Paseo a lo largo de la costa por la bahía de Boka Kotorska, el fiordo del sudeste de Europa. Vista panorámica de la ciudad de Perast y continuación hacia la interesante ciudad de Kotor, una ciudad medieval muy bien conservada, declarada Patrimonio de la Humanidad por la UNESCO. Visita guiada, destacando la Catedral de San Trifun. Seguiremos viaje hacia la Riviera de Budva, lugar de veraneo. Alojamiento.</w:t>
      </w:r>
    </w:p>
    <w:p w:rsidR="00000000" w:rsidDel="00000000" w:rsidP="00000000" w:rsidRDefault="00000000" w:rsidRPr="00000000" w14:paraId="0000001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BUDVA - TIRANA</w:t>
      </w:r>
    </w:p>
    <w:p w:rsidR="00000000" w:rsidDel="00000000" w:rsidP="00000000" w:rsidRDefault="00000000" w:rsidRPr="00000000" w14:paraId="0000001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hacia Albania. Cruzando la frontera llegaremos a Tirana, la capital de este pequeño país montañoso en la península de los Balcanes. Visita guiada que incluye los lugares más importantes de la capital albanesa, como: la Plaza Skanderbeg, el Museo de Historia Nacional, el Palacio de la Cultura, la Torre del Reloj, la Mezquita Ethem Bey, la calle peatonal Murat Toptani, el Castillo, el Puente de Tabaks y la Galería Nacional de Arte. Alojamiento.</w:t>
      </w:r>
    </w:p>
    <w:p w:rsidR="00000000" w:rsidDel="00000000" w:rsidP="00000000" w:rsidRDefault="00000000" w:rsidRPr="00000000" w14:paraId="00000016">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7">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5 TIRANA - OHRID - SKOPJE</w:t>
      </w:r>
    </w:p>
    <w:p w:rsidR="00000000" w:rsidDel="00000000" w:rsidP="00000000" w:rsidRDefault="00000000" w:rsidRPr="00000000" w14:paraId="00000018">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Después del desayuno, salida hacia la República de Macedonia. Cruzando la frontera llegaremos a la ciudad de Ohrid, la ciudad más grande del lago Ohrid y la octava ciudad más grande de Macedonia, cuya belleza y patrimonio han sido reconocidos por la UNESCO como Patrimonio de la Humanidad. Breve paseo a pie de orientación seguido de tiempo libre. Continuación a Skopje, capital de Macedonia. Llegada y visita guiada de Skopje con guía local, incluyendo la Iglesia de San Salvador con sus famosos retablos, el puente de piedra, el antiguo bazar y la Fortaleza Kale (entrada). Check-in y alojamiento.</w:t>
      </w:r>
    </w:p>
    <w:p w:rsidR="00000000" w:rsidDel="00000000" w:rsidP="00000000" w:rsidRDefault="00000000" w:rsidRPr="00000000" w14:paraId="00000019">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A">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6 SKOPJE - NIS - BELGRADO</w:t>
      </w:r>
    </w:p>
    <w:p w:rsidR="00000000" w:rsidDel="00000000" w:rsidP="00000000" w:rsidRDefault="00000000" w:rsidRPr="00000000" w14:paraId="0000001B">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y salida hacia la ciudad de Niš, ubicada en las orillas del río Nisava. Tiempo libre para conocer esta ciudad. Destacamos el Teatro Nacional, la corte y la fortaleza de Cele. Continuaremos hacia Belgrado, la capital y ciudad más grande de Serbia, ubicada en el punto de confluencia entre los ríos Sava y Danubio. Alojamiento.</w:t>
      </w:r>
    </w:p>
    <w:p w:rsidR="00000000" w:rsidDel="00000000" w:rsidP="00000000" w:rsidRDefault="00000000" w:rsidRPr="00000000" w14:paraId="0000001C">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7 BELGRADO</w:t>
      </w:r>
    </w:p>
    <w:p w:rsidR="00000000" w:rsidDel="00000000" w:rsidP="00000000" w:rsidRDefault="00000000" w:rsidRPr="00000000" w14:paraId="0000001E">
      <w:pP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Desayuno y visita a la capital serbia, que nació entre las llanuras de Panonia y el comienzo de la cordillera de los Balcanes, y que es una de las ciudades más antiguas de Europa, con su historia documentada en aproximadamente siete milenios. Belgrado fue el lugar de nacimiento de la cultura prehistórica más importante de Europa, la cultura Vinča, y en la antigüedad fue alcanzada por los griegos, fundada y nombrada por los celtas como la "Ciudad Blanca", un nombre que todavía se utiliza, luego colonizada por los romanos, y definitivamente ocupada por los serbios de los años 600. Visita guiada con énfasis al Palacio Real, el Parlamento, la Plaza de la República, el Teatro Nacional, la Fortaleza Kalemegdan y la Iglesia Ortodoxa de San Sava (entrada). Tarde y noche libres para actividades de gusto personal. Alojamiento.</w:t>
      </w:r>
      <w:r w:rsidDel="00000000" w:rsidR="00000000" w:rsidRPr="00000000">
        <w:rPr>
          <w:rtl w:val="0"/>
        </w:rPr>
      </w:r>
    </w:p>
    <w:p w:rsidR="00000000" w:rsidDel="00000000" w:rsidP="00000000" w:rsidRDefault="00000000" w:rsidRPr="00000000" w14:paraId="0000001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8 BELGRADO - ZAGREB</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Por la mañana, salida hacia Croacia. Llegada a Zagreb y visita guiada del centro histórico de la ciudad. Resto del día libre.</w:t>
      </w:r>
    </w:p>
    <w:p w:rsidR="00000000" w:rsidDel="00000000" w:rsidP="00000000" w:rsidRDefault="00000000" w:rsidRPr="00000000" w14:paraId="00000022">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9 SALIDA DE ZAGREB</w:t>
      </w:r>
    </w:p>
    <w:p w:rsidR="00000000" w:rsidDel="00000000" w:rsidP="00000000" w:rsidRDefault="00000000" w:rsidRPr="00000000" w14:paraId="00000024">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servicios del hotel terminan con el desayuno (la habitación puede permanecer ocupada hasta las 10 o las 12 de la mañana, según las reglas de cada hotel). Tiempo libre hasta el momento del traslado al aeropuerto. Feliz viaje de regreso.</w:t>
      </w:r>
    </w:p>
    <w:p w:rsidR="00000000" w:rsidDel="00000000" w:rsidP="00000000" w:rsidRDefault="00000000" w:rsidRPr="00000000" w14:paraId="00000025">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2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27">
      <w:pPr>
        <w:rPr>
          <w:b w:val="1"/>
          <w:color w:val="002060"/>
        </w:rPr>
      </w:pPr>
      <w:r w:rsidDel="00000000" w:rsidR="00000000" w:rsidRPr="00000000">
        <w:rPr>
          <w:rtl w:val="0"/>
        </w:rPr>
      </w:r>
    </w:p>
    <w:p w:rsidR="00000000" w:rsidDel="00000000" w:rsidP="00000000" w:rsidRDefault="00000000" w:rsidRPr="00000000" w14:paraId="00000028">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9">
      <w:pPr>
        <w:jc w:val="center"/>
        <w:rPr>
          <w:rFonts w:ascii="Calibri" w:cs="Calibri" w:eastAsia="Calibri" w:hAnsi="Calibri"/>
          <w:b w:val="1"/>
          <w:color w:val="1f3864"/>
          <w:sz w:val="18"/>
          <w:szCs w:val="18"/>
        </w:rPr>
      </w:pPr>
      <w:r w:rsidDel="00000000" w:rsidR="00000000" w:rsidRPr="00000000">
        <w:rPr>
          <w:rFonts w:ascii="Calibri" w:cs="Calibri" w:eastAsia="Calibri" w:hAnsi="Calibri"/>
          <w:b w:val="1"/>
          <w:color w:val="1f3864"/>
          <w:rtl w:val="0"/>
        </w:rPr>
        <w:t xml:space="preserve">TARIFA POR PERSONA EN DÓLARES</w:t>
        <w:br w:type="textWrapping"/>
      </w:r>
      <w:r w:rsidDel="00000000" w:rsidR="00000000" w:rsidRPr="00000000">
        <w:rPr>
          <w:rtl w:val="0"/>
        </w:rPr>
      </w:r>
    </w:p>
    <w:tbl>
      <w:tblPr>
        <w:tblStyle w:val="Table1"/>
        <w:tblW w:w="5953.0" w:type="dxa"/>
        <w:jc w:val="center"/>
        <w:tblLayout w:type="fixed"/>
        <w:tblLook w:val="0400"/>
      </w:tblPr>
      <w:tblGrid>
        <w:gridCol w:w="3204"/>
        <w:gridCol w:w="1332"/>
        <w:gridCol w:w="1417"/>
        <w:tblGridChange w:id="0">
          <w:tblGrid>
            <w:gridCol w:w="3204"/>
            <w:gridCol w:w="1332"/>
            <w:gridCol w:w="1417"/>
          </w:tblGrid>
        </w:tblGridChange>
      </w:tblGrid>
      <w:tr>
        <w:trPr>
          <w:cantSplit w:val="0"/>
          <w:trHeight w:val="360" w:hRule="atLeast"/>
          <w:tblHeader w:val="0"/>
        </w:trPr>
        <w:tc>
          <w:tcPr>
            <w:tcBorders>
              <w:top w:color="000000" w:space="0" w:sz="8" w:val="single"/>
              <w:left w:color="000000" w:space="0" w:sz="8" w:val="single"/>
              <w:bottom w:color="000000" w:space="0" w:sz="0" w:val="nil"/>
              <w:right w:color="000000" w:space="0" w:sz="8" w:val="single"/>
            </w:tcBorders>
            <w:shd w:fill="203764" w:val="clear"/>
            <w:vAlign w:val="center"/>
          </w:tcPr>
          <w:p w:rsidR="00000000" w:rsidDel="00000000" w:rsidP="00000000" w:rsidRDefault="00000000" w:rsidRPr="00000000" w14:paraId="0000002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MES</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0" w:val="nil"/>
              <w:right w:color="000000" w:space="0" w:sz="8" w:val="single"/>
            </w:tcBorders>
            <w:shd w:fill="203764" w:val="clear"/>
            <w:vAlign w:val="center"/>
          </w:tcPr>
          <w:p w:rsidR="00000000" w:rsidDel="00000000" w:rsidP="00000000" w:rsidRDefault="00000000" w:rsidRPr="00000000" w14:paraId="0000002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r>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JUNIO / SEPTIEMBRE / OCTUBRE</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3.264 USD</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F">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2.374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JULIO</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3.320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2.428 USD</w:t>
            </w:r>
          </w:p>
        </w:tc>
      </w:tr>
    </w:tbl>
    <w:p w:rsidR="00000000" w:rsidDel="00000000" w:rsidP="00000000" w:rsidRDefault="00000000" w:rsidRPr="00000000" w14:paraId="00000033">
      <w:pPr>
        <w:jc w:val="center"/>
        <w:rPr>
          <w:rFonts w:ascii="Calibri" w:cs="Calibri" w:eastAsia="Calibri" w:hAnsi="Calibri"/>
          <w:color w:val="1f3864"/>
        </w:rPr>
      </w:pPr>
      <w:r w:rsidDel="00000000" w:rsidR="00000000" w:rsidRPr="00000000">
        <w:rPr>
          <w:rFonts w:ascii="Calibri" w:cs="Calibri" w:eastAsia="Calibri" w:hAnsi="Calibri"/>
          <w:b w:val="1"/>
          <w:i w:val="1"/>
          <w:color w:val="1f3864"/>
          <w:u w:val="single"/>
          <w:rtl w:val="0"/>
        </w:rPr>
        <w:t xml:space="preserve">Nota:</w:t>
      </w:r>
      <w:r w:rsidDel="00000000" w:rsidR="00000000" w:rsidRPr="00000000">
        <w:rPr>
          <w:rFonts w:ascii="Calibri" w:cs="Calibri" w:eastAsia="Calibri" w:hAnsi="Calibri"/>
          <w:color w:val="1f3864"/>
          <w:rtl w:val="0"/>
        </w:rPr>
        <w:t xml:space="preserve"> Junio y Octubre bajo requerimiento.</w:t>
      </w:r>
    </w:p>
    <w:p w:rsidR="00000000" w:rsidDel="00000000" w:rsidP="00000000" w:rsidRDefault="00000000" w:rsidRPr="00000000" w14:paraId="00000034">
      <w:pPr>
        <w:rPr>
          <w:rFonts w:ascii="Calibri" w:cs="Calibri" w:eastAsia="Calibri" w:hAnsi="Calibri"/>
          <w:b w:val="1"/>
          <w:color w:val="1f3864"/>
          <w:sz w:val="18"/>
          <w:szCs w:val="18"/>
        </w:rPr>
      </w:pPr>
      <w:r w:rsidDel="00000000" w:rsidR="00000000" w:rsidRPr="00000000">
        <w:rPr>
          <w:rtl w:val="0"/>
        </w:rPr>
      </w:r>
    </w:p>
    <w:tbl>
      <w:tblPr>
        <w:tblStyle w:val="Table2"/>
        <w:tblW w:w="3105.0" w:type="dxa"/>
        <w:jc w:val="center"/>
        <w:tblLayout w:type="fixed"/>
        <w:tblLook w:val="0400"/>
      </w:tblPr>
      <w:tblGrid>
        <w:gridCol w:w="1645"/>
        <w:gridCol w:w="1460"/>
        <w:tblGridChange w:id="0">
          <w:tblGrid>
            <w:gridCol w:w="1645"/>
            <w:gridCol w:w="1460"/>
          </w:tblGrid>
        </w:tblGridChange>
      </w:tblGrid>
      <w:tr>
        <w:trPr>
          <w:cantSplit w:val="0"/>
          <w:trHeight w:val="290" w:hRule="atLeast"/>
          <w:tblHeader w:val="0"/>
        </w:trPr>
        <w:tc>
          <w:tcPr>
            <w:gridSpan w:val="2"/>
            <w:tcBorders>
              <w:top w:color="000000" w:space="0" w:sz="8" w:val="single"/>
              <w:left w:color="000000" w:space="0" w:sz="8" w:val="single"/>
              <w:bottom w:color="000000" w:space="0" w:sz="8" w:val="single"/>
              <w:right w:color="000000" w:space="0" w:sz="0" w:val="nil"/>
            </w:tcBorders>
            <w:shd w:fill="203764" w:val="clear"/>
            <w:vAlign w:val="center"/>
          </w:tcPr>
          <w:p w:rsidR="00000000" w:rsidDel="00000000" w:rsidP="00000000" w:rsidRDefault="00000000" w:rsidRPr="00000000" w14:paraId="00000035">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FECHAS DE SALIDAS 2025</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JUN</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13</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9">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JUL</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A">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11</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SEP</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5</w:t>
            </w:r>
          </w:p>
        </w:tc>
      </w:tr>
      <w:tr>
        <w:trPr>
          <w:cantSplit w:val="0"/>
          <w:trHeight w:val="285"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D">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OCT</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E">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3</w:t>
            </w:r>
          </w:p>
        </w:tc>
      </w:tr>
    </w:tbl>
    <w:p w:rsidR="00000000" w:rsidDel="00000000" w:rsidP="00000000" w:rsidRDefault="00000000" w:rsidRPr="00000000" w14:paraId="0000003F">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0">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8 desayunos</w:t>
      </w:r>
    </w:p>
    <w:p w:rsidR="00000000" w:rsidDel="00000000" w:rsidP="00000000" w:rsidRDefault="00000000" w:rsidRPr="00000000" w14:paraId="0000004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Circuito en autobús de turismo</w:t>
      </w:r>
    </w:p>
    <w:p w:rsidR="00000000" w:rsidDel="00000000" w:rsidP="00000000" w:rsidRDefault="00000000" w:rsidRPr="00000000" w14:paraId="000000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Traslados de llegada y de salida</w:t>
      </w:r>
    </w:p>
    <w:p w:rsidR="00000000" w:rsidDel="00000000" w:rsidP="00000000" w:rsidRDefault="00000000" w:rsidRPr="00000000" w14:paraId="000000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Estadía en habitaciones dobles en los hoteles mencionados</w:t>
      </w:r>
    </w:p>
    <w:p w:rsidR="00000000" w:rsidDel="00000000" w:rsidP="00000000" w:rsidRDefault="00000000" w:rsidRPr="00000000" w14:paraId="000000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Tasas hoteleras y de servicio</w:t>
      </w:r>
    </w:p>
    <w:p w:rsidR="00000000" w:rsidDel="00000000" w:rsidP="00000000" w:rsidRDefault="00000000" w:rsidRPr="00000000" w14:paraId="000000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Servicio de maleteros en la salida de los hoteles siempre que posible (1 maleta por persona)</w:t>
      </w:r>
    </w:p>
    <w:p w:rsidR="00000000" w:rsidDel="00000000" w:rsidP="00000000" w:rsidRDefault="00000000" w:rsidRPr="00000000" w14:paraId="000000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Acompañamiento durante todo el viaje por un guía bilingüe (español y portugués)</w:t>
      </w:r>
    </w:p>
    <w:p w:rsidR="00000000" w:rsidDel="00000000" w:rsidP="00000000" w:rsidRDefault="00000000" w:rsidRPr="00000000" w14:paraId="0000004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Visitas de Ciudad (incluidas) con Guía Local: Dubrovnik, Kotor, Tirana, Skopje, Belgrado y Zagreb</w:t>
      </w:r>
    </w:p>
    <w:p w:rsidR="00000000" w:rsidDel="00000000" w:rsidP="00000000" w:rsidRDefault="00000000" w:rsidRPr="00000000" w14:paraId="000000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Otras Ciudades y Locales comentados por nuestro Guía: Budva, Ohrid y Niš</w:t>
      </w:r>
    </w:p>
    <w:p w:rsidR="00000000" w:rsidDel="00000000" w:rsidP="00000000" w:rsidRDefault="00000000" w:rsidRPr="00000000" w14:paraId="000000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Entradas en museos y monumentos de acuerdo con el itinerario: Catedral de Dubrovnik, Palacio del Rector, Monasterio Franciscano y Dominicano, La catedral de Saint Trifun en Kotor, la iglesia de San Salvador en Skopje, la Fortaleza de Kale y la Iglesia de San Sava en Belgrado</w:t>
      </w:r>
    </w:p>
    <w:p w:rsidR="00000000" w:rsidDel="00000000" w:rsidP="00000000" w:rsidRDefault="00000000" w:rsidRPr="00000000" w14:paraId="0000004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Auriculares para mayor comodidad durante las visitas. </w:t>
      </w:r>
    </w:p>
    <w:p w:rsidR="00000000" w:rsidDel="00000000" w:rsidP="00000000" w:rsidRDefault="00000000" w:rsidRPr="00000000" w14:paraId="0000004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00206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2060"/>
          <w:sz w:val="22"/>
          <w:szCs w:val="22"/>
          <w:u w:val="none"/>
          <w:shd w:fill="auto" w:val="clear"/>
          <w:vertAlign w:val="baseline"/>
          <w:rtl w:val="0"/>
        </w:rPr>
        <w:t xml:space="preserve">Tarjeta de asistencia médica.</w:t>
      </w:r>
    </w:p>
    <w:p w:rsidR="00000000" w:rsidDel="00000000" w:rsidP="00000000" w:rsidRDefault="00000000" w:rsidRPr="00000000" w14:paraId="0000004D">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E">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color w:val="002060"/>
        </w:rPr>
      </w:pPr>
      <w:r w:rsidDel="00000000" w:rsidR="00000000" w:rsidRPr="00000000">
        <w:rPr>
          <w:rFonts w:ascii="Calibri" w:cs="Calibri" w:eastAsia="Calibri" w:hAnsi="Calibri"/>
          <w:color w:val="002060"/>
          <w:rtl w:val="0"/>
        </w:rPr>
        <w:t xml:space="preserve">Tiquetes aéreos internacionales ni locales (consulta por nuestras tarifas especiales).</w:t>
      </w:r>
    </w:p>
    <w:p w:rsidR="00000000" w:rsidDel="00000000" w:rsidP="00000000" w:rsidRDefault="00000000" w:rsidRPr="00000000" w14:paraId="0000005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color w:val="002060"/>
        </w:rPr>
      </w:pPr>
      <w:r w:rsidDel="00000000" w:rsidR="00000000" w:rsidRPr="00000000">
        <w:rPr>
          <w:rFonts w:ascii="Calibri" w:cs="Calibri" w:eastAsia="Calibri" w:hAnsi="Calibri"/>
          <w:color w:val="002060"/>
          <w:rtl w:val="0"/>
        </w:rPr>
        <w:t xml:space="preserve">Las comidas no incluyen bebidas.</w:t>
      </w:r>
    </w:p>
    <w:p w:rsidR="00000000" w:rsidDel="00000000" w:rsidP="00000000" w:rsidRDefault="00000000" w:rsidRPr="00000000" w14:paraId="0000005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color w:val="002060"/>
        </w:rPr>
      </w:pPr>
      <w:r w:rsidDel="00000000" w:rsidR="00000000" w:rsidRPr="00000000">
        <w:rPr>
          <w:rFonts w:ascii="Calibri" w:cs="Calibri" w:eastAsia="Calibri" w:hAnsi="Calibri"/>
          <w:color w:val="002060"/>
          <w:rtl w:val="0"/>
        </w:rPr>
        <w:t xml:space="preserve">Gastos personales, extras, Seguro viaje. </w:t>
      </w:r>
    </w:p>
    <w:p w:rsidR="00000000" w:rsidDel="00000000" w:rsidP="00000000" w:rsidRDefault="00000000" w:rsidRPr="00000000" w14:paraId="0000005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color w:val="002060"/>
        </w:rPr>
      </w:pPr>
      <w:r w:rsidDel="00000000" w:rsidR="00000000" w:rsidRPr="00000000">
        <w:rPr>
          <w:rFonts w:ascii="Calibri" w:cs="Calibri" w:eastAsia="Calibri" w:hAnsi="Calibri"/>
          <w:color w:val="002060"/>
          <w:rtl w:val="0"/>
        </w:rPr>
        <w:t xml:space="preserve">No especificados en el parágrafo de incluye.</w:t>
      </w:r>
    </w:p>
    <w:p w:rsidR="00000000" w:rsidDel="00000000" w:rsidP="00000000" w:rsidRDefault="00000000" w:rsidRPr="00000000" w14:paraId="0000005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color w:val="002060"/>
        </w:rPr>
      </w:pPr>
      <w:r w:rsidDel="00000000" w:rsidR="00000000" w:rsidRPr="00000000">
        <w:rPr>
          <w:rFonts w:ascii="Calibri" w:cs="Calibri" w:eastAsia="Calibri" w:hAnsi="Calibri"/>
          <w:color w:val="002060"/>
          <w:rtl w:val="0"/>
        </w:rPr>
        <w:t xml:space="preserve">Visitas o servicios no mencionados.</w:t>
      </w:r>
    </w:p>
    <w:p w:rsidR="00000000" w:rsidDel="00000000" w:rsidP="00000000" w:rsidRDefault="00000000" w:rsidRPr="00000000" w14:paraId="0000005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color w:val="002060"/>
        </w:rPr>
      </w:pPr>
      <w:r w:rsidDel="00000000" w:rsidR="00000000" w:rsidRPr="00000000">
        <w:rPr>
          <w:rFonts w:ascii="Calibri" w:cs="Calibri" w:eastAsia="Calibri" w:hAnsi="Calibri"/>
          <w:color w:val="002060"/>
          <w:rtl w:val="0"/>
        </w:rPr>
        <w:t xml:space="preserve">Fee Bancario.</w:t>
      </w:r>
    </w:p>
    <w:p w:rsidR="00000000" w:rsidDel="00000000" w:rsidP="00000000" w:rsidRDefault="00000000" w:rsidRPr="00000000" w14:paraId="00000055">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5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5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depósito del 50 % del valor del paquete por persona.</w:t>
      </w:r>
    </w:p>
    <w:p w:rsidR="00000000" w:rsidDel="00000000" w:rsidP="00000000" w:rsidRDefault="00000000" w:rsidRPr="00000000" w14:paraId="0000005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el caso de grupos con un número reducido de participantes, el recorrido se realizará en minibús, acompañado por un guía/conductor que hable portugués o español. Durante las visitas a ciudades, los guías locales podrán ser sustituidos por un guía turístico.</w:t>
      </w:r>
    </w:p>
    <w:p w:rsidR="00000000" w:rsidDel="00000000" w:rsidP="00000000" w:rsidRDefault="00000000" w:rsidRPr="00000000" w14:paraId="0000005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Durante las ferias u otros eventos especiales, el alojamiento podrá realizarse en hoteles y/o ciudades distintas de los indicados en el itinerario.</w:t>
      </w:r>
    </w:p>
    <w:p w:rsidR="00000000" w:rsidDel="00000000" w:rsidP="00000000" w:rsidRDefault="00000000" w:rsidRPr="00000000" w14:paraId="0000005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 caso necesario, podrán introducirse cambios en el orden de los itinerarios y visitas descritos en el itinerario.</w:t>
      </w:r>
    </w:p>
    <w:p w:rsidR="00000000" w:rsidDel="00000000" w:rsidP="00000000" w:rsidRDefault="00000000" w:rsidRPr="00000000" w14:paraId="0000005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Se </w:t>
      </w:r>
      <w:r w:rsidDel="00000000" w:rsidR="00000000" w:rsidRPr="00000000">
        <w:rPr>
          <w:rFonts w:ascii="Calibri" w:cs="Calibri" w:eastAsia="Calibri" w:hAnsi="Calibri"/>
          <w:color w:val="1f3864"/>
          <w:rtl w:val="0"/>
        </w:rPr>
        <w:t xml:space="preserve">salvaguardarán</w:t>
      </w:r>
      <w:r w:rsidDel="00000000" w:rsidR="00000000" w:rsidRPr="00000000">
        <w:rPr>
          <w:rFonts w:ascii="Calibri" w:cs="Calibri" w:eastAsia="Calibri" w:hAnsi="Calibri"/>
          <w:color w:val="1f3864"/>
          <w:rtl w:val="0"/>
        </w:rPr>
        <w:t xml:space="preserve"> los posibles cambios en el programa debidos a carreteras intransitables por causas meteorológicas u otros motivos de fuerza mayor.</w:t>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habitaciones triples son habitaciones dobles con una cama extra (a veces un sofá cama). A veces, esta cama extra es más pequeña que las camas normales y, en este caso, sólo se recomienda para niños y adolescentes.</w:t>
      </w:r>
    </w:p>
    <w:p w:rsidR="00000000" w:rsidDel="00000000" w:rsidP="00000000" w:rsidRDefault="00000000" w:rsidRPr="00000000" w14:paraId="0000005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Las personas con necesidades especiales, las personas mayores y cualquier persona que necesite </w:t>
      </w:r>
      <w:r w:rsidDel="00000000" w:rsidR="00000000" w:rsidRPr="00000000">
        <w:rPr>
          <w:rFonts w:ascii="Calibri" w:cs="Calibri" w:eastAsia="Calibri" w:hAnsi="Calibri"/>
          <w:b w:val="1"/>
          <w:color w:val="1f3864"/>
          <w:rtl w:val="0"/>
        </w:rPr>
        <w:t xml:space="preserve">ATENCIÓN </w:t>
      </w:r>
      <w:r w:rsidDel="00000000" w:rsidR="00000000" w:rsidRPr="00000000">
        <w:rPr>
          <w:rFonts w:ascii="Calibri" w:cs="Calibri" w:eastAsia="Calibri" w:hAnsi="Calibri"/>
          <w:color w:val="1f3864"/>
          <w:rtl w:val="0"/>
        </w:rPr>
        <w:t xml:space="preserve">individualizada y cuidados especiales (sean cuales sean) deben viajar con un acompañante que pueda prestarles la asistencia necesaria. Los autobuses no están equipados con sillas de ruedas ni tienen capacidad para acomodarlas adecuadamente. El programa y el funcionamiento de nuestros viajes europeos no prevén condiciones específicas para atender a personas que necesiten un trato especial (discapacitados o personas con alguna dificultad para desplazarse, deficientes visuales y otros). Los viajeros deberán informarnos por escrito en el momento de la reserva de cualquier impedimento o restricción que, aunque no les impida participar en el viaje, pueda requerir cuidados especiales durante el mismo.</w:t>
      </w:r>
    </w:p>
    <w:p w:rsidR="00000000" w:rsidDel="00000000" w:rsidP="00000000" w:rsidRDefault="00000000" w:rsidRPr="00000000" w14:paraId="0000006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6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6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70 años.</w:t>
      </w:r>
      <w:r w:rsidDel="00000000" w:rsidR="00000000" w:rsidRPr="00000000">
        <w:rPr>
          <w:rFonts w:ascii="Calibri" w:cs="Calibri" w:eastAsia="Calibri" w:hAnsi="Calibri"/>
          <w:b w:val="1"/>
          <w:color w:val="1f3864"/>
          <w:rtl w:val="0"/>
        </w:rPr>
        <w:t xml:space="preserve"> Consulta aquí las condiciones de esta asistencia:</w:t>
      </w:r>
      <w:r w:rsidDel="00000000" w:rsidR="00000000" w:rsidRPr="00000000">
        <w:rPr>
          <w:rFonts w:ascii="Calibri" w:cs="Calibri" w:eastAsia="Calibri" w:hAnsi="Calibri"/>
          <w:color w:val="1f3864"/>
          <w:rtl w:val="0"/>
        </w:rPr>
        <w:t xml:space="preserve"> </w:t>
      </w:r>
      <w:hyperlink r:id="rId10">
        <w:r w:rsidDel="00000000" w:rsidR="00000000" w:rsidRPr="00000000">
          <w:rPr>
            <w:rFonts w:ascii="Calibri" w:cs="Calibri" w:eastAsia="Calibri" w:hAnsi="Calibri"/>
            <w:color w:val="0563c1"/>
            <w:u w:val="single"/>
            <w:rtl w:val="0"/>
          </w:rPr>
          <w:t xml:space="preserve">https://drive.google.com/drive/folders/1_9FFRd5gGfajxU-PxHxnRkxOfe6-a_Im</w:t>
        </w:r>
      </w:hyperlink>
      <w:r w:rsidDel="00000000" w:rsidR="00000000" w:rsidRPr="00000000">
        <w:rPr>
          <w:rtl w:val="0"/>
        </w:rPr>
      </w:r>
    </w:p>
    <w:p w:rsidR="00000000" w:rsidDel="00000000" w:rsidP="00000000" w:rsidRDefault="00000000" w:rsidRPr="00000000" w14:paraId="00000063">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6">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7">
      <w:pPr>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8">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9">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A">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B">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Reserva con anticipación, especialmente si viajas en temporada alta, y considera tours guiados en español para una experiencia más enriquecedora.  </w:t>
      </w:r>
    </w:p>
    <w:p w:rsidR="00000000" w:rsidDel="00000000" w:rsidP="00000000" w:rsidRDefault="00000000" w:rsidRPr="00000000" w14:paraId="0000006D">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 recomendamos consultar el clima y la temporada en las regiones que estará para llevar la ropa adecuada.</w:t>
      </w:r>
    </w:p>
    <w:p w:rsidR="00000000" w:rsidDel="00000000" w:rsidP="00000000" w:rsidRDefault="00000000" w:rsidRPr="00000000" w14:paraId="0000006E">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vital planificar con anticipación, obtener la documentación necesaria (pasaporte vigente y ETIAS a partir de 2025 para colombianos), y tener un seguro de viaje. </w:t>
      </w:r>
    </w:p>
    <w:p w:rsidR="00000000" w:rsidDel="00000000" w:rsidP="00000000" w:rsidRDefault="00000000" w:rsidRPr="00000000" w14:paraId="0000006F">
      <w:pPr>
        <w:numPr>
          <w:ilvl w:val="0"/>
          <w:numId w:val="1"/>
        </w:numP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También se recomienda empacar ligero, aprender algunas frases básicas en el idioma local, reservar alojamiento y actividades con anticipación. </w:t>
      </w:r>
    </w:p>
    <w:p w:rsidR="00000000" w:rsidDel="00000000" w:rsidP="00000000" w:rsidRDefault="00000000" w:rsidRPr="00000000" w14:paraId="00000070">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1">
      <w:pPr>
        <w:widowControl w:val="1"/>
        <w:spacing w:after="160" w:line="259"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REQUISITOS:</w:t>
      </w:r>
    </w:p>
    <w:p w:rsidR="00000000" w:rsidDel="00000000" w:rsidP="00000000" w:rsidRDefault="00000000" w:rsidRPr="00000000" w14:paraId="0000007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Pasaporte con vigencia de mínimo 6 meses a partir de la fecha de viaje. </w:t>
      </w:r>
    </w:p>
    <w:p w:rsidR="00000000" w:rsidDel="00000000" w:rsidP="00000000" w:rsidRDefault="00000000" w:rsidRPr="00000000" w14:paraId="00000073">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 aéreo ida y regreso. </w:t>
      </w:r>
    </w:p>
    <w:p w:rsidR="00000000" w:rsidDel="00000000" w:rsidP="00000000" w:rsidRDefault="00000000" w:rsidRPr="00000000" w14:paraId="0000007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Voucher de alojamiento y demostrar solvencia económica. </w:t>
      </w:r>
    </w:p>
    <w:p w:rsidR="00000000" w:rsidDel="00000000" w:rsidP="00000000" w:rsidRDefault="00000000" w:rsidRPr="00000000" w14:paraId="0000007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1"/>
          <w:smallCaps w:val="0"/>
          <w:strike w:val="0"/>
          <w:color w:val="1f3864"/>
          <w:sz w:val="22"/>
          <w:szCs w:val="22"/>
          <w:u w:val="single"/>
          <w:shd w:fill="auto" w:val="clear"/>
          <w:vertAlign w:val="baseline"/>
          <w:rtl w:val="0"/>
        </w:rPr>
        <w:t xml:space="preserve">2026</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ETIAS Alemania para colombianos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aprobado</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w:t>
      </w:r>
    </w:p>
    <w:p w:rsidR="00000000" w:rsidDel="00000000" w:rsidP="00000000" w:rsidRDefault="00000000" w:rsidRPr="00000000" w14:paraId="0000007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Aunque no es obligatorio, se recomienda tener un seguro de viaje que cubra emergencias médicas, gastos de repatriación.</w:t>
      </w:r>
    </w:p>
    <w:p w:rsidR="00000000" w:rsidDel="00000000" w:rsidP="00000000" w:rsidRDefault="00000000" w:rsidRPr="00000000" w14:paraId="0000007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La información debe ser confirmada permanentemente, debido a que las embajadas y consulados se reservan el derecho de modificar sin previo aviso la documentación y requisitos establecidos. </w:t>
      </w:r>
    </w:p>
    <w:p w:rsidR="00000000" w:rsidDel="00000000" w:rsidP="00000000" w:rsidRDefault="00000000" w:rsidRPr="00000000" w14:paraId="00000078">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79">
      <w:pPr>
        <w:ind w:right="520"/>
        <w:rPr>
          <w:rFonts w:ascii="Calibri" w:cs="Calibri" w:eastAsia="Calibri" w:hAnsi="Calibri"/>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1">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A">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B">
      <w:pPr>
        <w:ind w:right="520"/>
        <w:jc w:val="both"/>
        <w:rPr>
          <w:sz w:val="20"/>
          <w:szCs w:val="20"/>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-1073149</wp:posOffset>
          </wp:positionH>
          <wp:positionV relativeFrom="paragraph">
            <wp:posOffset>685800</wp:posOffset>
          </wp:positionV>
          <wp:extent cx="7806690" cy="1042035"/>
          <wp:effectExtent b="0" l="0" r="0" t="0"/>
          <wp:wrapNone/>
          <wp:docPr id="2037140068"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-1340484</wp:posOffset>
          </wp:positionH>
          <wp:positionV relativeFrom="paragraph">
            <wp:posOffset>-291464</wp:posOffset>
          </wp:positionV>
          <wp:extent cx="2261639" cy="1377950"/>
          <wp:effectExtent b="0" l="0" r="0" t="0"/>
          <wp:wrapNone/>
          <wp:docPr id="2037140067" name="image7.png"/>
          <a:graphic>
            <a:graphicData uri="http://schemas.openxmlformats.org/drawingml/2006/picture">
              <pic:pic>
                <pic:nvPicPr>
                  <pic:cNvPr id="0" name="image7.png"/>
                  <pic:cNvPicPr preferRelativeResize="0"/>
                </pic:nvPicPr>
                <pic:blipFill>
                  <a:blip r:embed="rId1"/>
                  <a:srcRect b="0" l="0" r="0" t="9418"/>
                  <a:stretch>
                    <a:fillRect/>
                  </a:stretch>
                </pic:blipFill>
                <pic:spPr>
                  <a:xfrm>
                    <a:off x="0" y="0"/>
                    <a:ext cx="2261639" cy="13779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-1181099</wp:posOffset>
          </wp:positionH>
          <wp:positionV relativeFrom="paragraph">
            <wp:posOffset>-450214</wp:posOffset>
          </wp:positionV>
          <wp:extent cx="8016875" cy="955040"/>
          <wp:effectExtent b="0" l="0" r="0" t="0"/>
          <wp:wrapNone/>
          <wp:docPr id="203714006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-622934</wp:posOffset>
          </wp:positionH>
          <wp:positionV relativeFrom="paragraph">
            <wp:posOffset>3064510</wp:posOffset>
          </wp:positionV>
          <wp:extent cx="419100" cy="2667000"/>
          <wp:effectExtent b="0" l="0" r="0" t="0"/>
          <wp:wrapNone/>
          <wp:docPr id="2037140066"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419100" cy="26670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CO"/>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link w:val="Ttulo2Car"/>
    <w:uiPriority w:val="9"/>
    <w:semiHidden w:val="1"/>
    <w:unhideWhenUsed w:val="1"/>
    <w:qFormat w:val="1"/>
    <w:rsid w:val="00633397"/>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character" w:styleId="Hipervnculo">
    <w:name w:val="Hyperlink"/>
    <w:basedOn w:val="Fuentedeprrafopredeter"/>
    <w:uiPriority w:val="99"/>
    <w:unhideWhenUsed w:val="1"/>
    <w:rsid w:val="00676D60"/>
    <w:rPr>
      <w:color w:val="0563c1"/>
      <w:u w:val="single"/>
    </w:rPr>
  </w:style>
  <w:style w:type="character" w:styleId="Textoennegrita">
    <w:name w:val="Strong"/>
    <w:basedOn w:val="Fuentedeprrafopredeter"/>
    <w:uiPriority w:val="22"/>
    <w:qFormat w:val="1"/>
    <w:rsid w:val="00633397"/>
    <w:rPr>
      <w:b w:val="1"/>
      <w:bCs w:val="1"/>
    </w:rPr>
  </w:style>
  <w:style w:type="character" w:styleId="Ttulo2Car" w:customStyle="1">
    <w:name w:val="Título 2 Car"/>
    <w:basedOn w:val="Fuentedeprrafopredeter"/>
    <w:link w:val="Ttulo2"/>
    <w:uiPriority w:val="9"/>
    <w:semiHidden w:val="1"/>
    <w:rsid w:val="00633397"/>
    <w:rPr>
      <w:rFonts w:asciiTheme="majorHAnsi" w:cstheme="majorBidi" w:eastAsiaTheme="majorEastAsia" w:hAnsiTheme="majorHAnsi"/>
      <w:color w:val="2f5496" w:themeColor="accent1" w:themeShade="0000BF"/>
      <w:sz w:val="26"/>
      <w:szCs w:val="26"/>
      <w:lang w:val="es-ES"/>
    </w:rPr>
  </w:style>
  <w:style w:type="table" w:styleId="Tablaconcuadrcula">
    <w:name w:val="Table Grid"/>
    <w:basedOn w:val="Tablanormal"/>
    <w:uiPriority w:val="39"/>
    <w:rsid w:val="001D128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left w:w="70.0" w:type="dxa"/>
        <w:right w:w="70.0" w:type="dxa"/>
      </w:tblCellMar>
    </w:tblPr>
  </w:style>
  <w:style w:type="table" w:styleId="a1" w:customStyle="1">
    <w:basedOn w:val="TableNormal3"/>
    <w:tblPr>
      <w:tblStyleRowBandSize w:val="1"/>
      <w:tblStyleColBandSize w:val="1"/>
      <w:tblCellMar>
        <w:left w:w="70.0" w:type="dxa"/>
        <w:right w:w="70.0" w:type="dxa"/>
      </w:tblCellMar>
    </w:tblPr>
  </w:style>
  <w:style w:type="paragraph" w:styleId="NormalWeb">
    <w:name w:val="Normal (Web)"/>
    <w:basedOn w:val="Normal"/>
    <w:uiPriority w:val="99"/>
    <w:unhideWhenUsed w:val="1"/>
    <w:rsid w:val="0053561E"/>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table" w:styleId="a2" w:customStyle="1">
    <w:basedOn w:val="TableNormal2"/>
    <w:tblPr>
      <w:tblStyleRowBandSize w:val="1"/>
      <w:tblStyleColBandSize w:val="1"/>
      <w:tblCellMar>
        <w:top w:w="100.0" w:type="dxa"/>
        <w:left w:w="100.0" w:type="dxa"/>
        <w:bottom w:w="100.0" w:type="dxa"/>
        <w:right w:w="10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table" w:styleId="a5" w:customStyle="1">
    <w:basedOn w:val="TableNormal2"/>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table" w:styleId="a7" w:customStyle="1">
    <w:basedOn w:val="TableNormal0"/>
    <w:tblPr>
      <w:tblStyleRowBandSize w:val="1"/>
      <w:tblStyleColBandSize w:val="1"/>
      <w:tblCellMar>
        <w:top w:w="100.0" w:type="dxa"/>
        <w:left w:w="70.0" w:type="dxa"/>
        <w:bottom w:w="100.0" w:type="dxa"/>
        <w:right w:w="70.0" w:type="dxa"/>
      </w:tblCellMar>
    </w:tblPr>
  </w:style>
  <w:style w:type="character" w:styleId="Mencinsinresolver">
    <w:name w:val="Unresolved Mention"/>
    <w:basedOn w:val="Fuentedeprrafopredeter"/>
    <w:uiPriority w:val="99"/>
    <w:semiHidden w:val="1"/>
    <w:unhideWhenUsed w:val="1"/>
    <w:rsid w:val="0022091F"/>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tropitours.co/es/clausula-de-responsabilidad" TargetMode="External"/><Relationship Id="rId10" Type="http://schemas.openxmlformats.org/officeDocument/2006/relationships/hyperlink" Target="https://drive.google.com/drive/folders/1_9FFRd5gGfajxU-PxHxnRkxOfe6-a_Im" TargetMode="External"/><Relationship Id="rId13" Type="http://schemas.openxmlformats.org/officeDocument/2006/relationships/header" Target="header3.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footer" Target="footer2.xml"/><Relationship Id="rId14" Type="http://schemas.openxmlformats.org/officeDocument/2006/relationships/header" Target="header1.xml"/><Relationship Id="rId17" Type="http://schemas.openxmlformats.org/officeDocument/2006/relationships/footer" Target="footer1.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2.png"/><Relationship Id="rId3"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5zuzYbLFYsNdvN4EH6FYpfnPGw==">CgMxLjA4AHIhMVJ6UnptdG1tTHNURzZsdXdQUWZkbXhFY1BSRFRMSW94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2024-08-26T21:27:00Z</dcterms:created>
  <dc:creator>Eliana Gomez</dc:creator>
</cp:coreProperties>
</file>