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52"/>
          <w:szCs w:val="52"/>
        </w:rPr>
      </w:pPr>
      <w:r w:rsidDel="00000000" w:rsidR="00000000" w:rsidRPr="00000000">
        <w:rPr>
          <w:rFonts w:ascii="Calibri" w:cs="Calibri" w:eastAsia="Calibri" w:hAnsi="Calibri"/>
          <w:b w:val="1"/>
          <w:bCs w:val="1"/>
          <w:color w:val="1f3864"/>
          <w:sz w:val="48"/>
          <w:szCs w:val="48"/>
          <w:rtl w:val="0"/>
        </w:rPr>
        <w:t xml:space="preserve">PANAMÁ COMBINADO – RIU </w:t>
        <w:br w:type="textWrapping"/>
        <w:t xml:space="preserve">4N/5D</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1f3864"/>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RESERVAS: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Hasta el 30 Marzo 2026.</w:t>
      </w:r>
    </w:p>
    <w:p w:rsidR="00000000" w:rsidDel="00000000" w:rsidP="00000000" w:rsidRDefault="00000000" w:rsidRPr="00000000" w14:paraId="00000004">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1f3864"/>
          <w:sz w:val="6"/>
          <w:szCs w:val="6"/>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VIGENCIA DE VIAJE: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Hasta el 23 Diciembre 2026.</w:t>
      </w:r>
      <w:r w:rsidDel="00000000" w:rsidR="00000000" w:rsidRPr="00000000">
        <w:rPr>
          <w:rtl w:val="0"/>
        </w:rPr>
      </w:r>
    </w:p>
    <w:p w:rsidR="00000000" w:rsidDel="00000000" w:rsidP="00000000" w:rsidRDefault="00000000" w:rsidRPr="00000000" w14:paraId="00000005">
      <w:pPr>
        <w:jc w:val="center"/>
        <w:rPr>
          <w:sz w:val="14"/>
          <w:szCs w:val="14"/>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drawing>
          <wp:inline distB="0" distT="0" distL="0" distR="0">
            <wp:extent cx="5613400" cy="1225550"/>
            <wp:effectExtent b="0" l="0" r="0" t="0"/>
            <wp:docPr id="157499691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7">
      <w:pPr>
        <w:rPr>
          <w:rFonts w:ascii="Calibri" w:cs="Calibri" w:eastAsia="Calibri" w:hAnsi="Calibri"/>
          <w:b w:val="1"/>
          <w:bCs w:val="1"/>
          <w:color w:val="1f3864"/>
          <w:sz w:val="16"/>
          <w:szCs w:val="16"/>
        </w:rPr>
      </w:pPr>
      <w:r w:rsidDel="00000000" w:rsidR="00000000" w:rsidRPr="00000000">
        <w:rPr>
          <w:rtl w:val="0"/>
        </w:rPr>
      </w:r>
    </w:p>
    <w:p w:rsidR="00000000" w:rsidDel="00000000" w:rsidP="00000000" w:rsidRDefault="00000000" w:rsidRPr="00000000" w14:paraId="00000008">
      <w:pPr>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INCLUYE:</w:t>
      </w: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3 noches Hotel Playa RIU PLAYA BLANCA 5*. (Plan Todo Incluido)</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1 noche Hotel RIU PLAZA </w:t>
      </w:r>
      <w:r w:rsidDel="00000000" w:rsidR="00000000" w:rsidRPr="00000000">
        <w:rPr>
          <w:rFonts w:ascii="Calibri" w:cs="Calibri" w:eastAsia="Calibri" w:hAnsi="Calibri"/>
          <w:color w:val="1f3864"/>
          <w:rtl w:val="0"/>
        </w:rPr>
        <w:t xml:space="preserve">PANAMÁ</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5* (desayuno diario).</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1"/>
          <w:iCs w:val="1"/>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Aeropuerto – Hotel – Aeropuerto. A partir de 2 pax </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(Aplican de 6:00 a 16:00 </w:t>
      </w:r>
      <w:r w:rsidDel="00000000" w:rsidR="00000000" w:rsidRPr="00000000">
        <w:rPr>
          <w:rFonts w:ascii="Calibri" w:cs="Calibri" w:eastAsia="Calibri" w:hAnsi="Calibri"/>
          <w:b w:val="1"/>
          <w:bCs w:val="1"/>
          <w:i w:val="1"/>
          <w:iCs w:val="1"/>
          <w:color w:val="1f3864"/>
          <w:rtl w:val="0"/>
        </w:rPr>
        <w:t xml:space="preserve">después</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 o antes de estas horas aplica suplemento)</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1"/>
          <w:iCs w:val="1"/>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compartidos con horario fijo</w:t>
      </w:r>
      <w:r w:rsidDel="00000000" w:rsidR="00000000" w:rsidRPr="00000000">
        <w:rPr>
          <w:rFonts w:ascii="Calibri" w:cs="Calibri" w:eastAsia="Calibri" w:hAnsi="Calibri"/>
          <w:b w:val="0"/>
          <w:bCs w:val="0"/>
          <w:i w:val="1"/>
          <w:iCs w:val="1"/>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(CIUDAD-PLAYA a las 10:00 AM y PLAYA-CIUDAD a las 1:30 PM).</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 de Gira de ciudad de </w:t>
      </w:r>
      <w:r w:rsidDel="00000000" w:rsidR="00000000" w:rsidRPr="00000000">
        <w:rPr>
          <w:rFonts w:ascii="Calibri" w:cs="Calibri" w:eastAsia="Calibri" w:hAnsi="Calibri"/>
          <w:color w:val="1f3864"/>
          <w:rtl w:val="0"/>
        </w:rPr>
        <w:t xml:space="preserve">Panamá</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y canal de Miraflores </w:t>
      </w:r>
      <w:r w:rsidDel="00000000" w:rsidR="00000000" w:rsidRPr="00000000">
        <w:rPr>
          <w:rFonts w:ascii="Calibri" w:cs="Calibri" w:eastAsia="Calibri" w:hAnsi="Calibri"/>
          <w:b w:val="1"/>
          <w:bCs w:val="1"/>
          <w:i w:val="1"/>
          <w:iCs w:val="1"/>
          <w:smallCaps w:val="0"/>
          <w:strike w:val="0"/>
          <w:color w:val="1f3864"/>
          <w:sz w:val="22"/>
          <w:szCs w:val="22"/>
          <w:u w:val="none"/>
          <w:shd w:fill="auto" w:val="clear"/>
          <w:vertAlign w:val="baseline"/>
          <w:rtl w:val="0"/>
        </w:rPr>
        <w:t xml:space="preserve">(salida diaria desde las 7:30 desde el hotel de ciudad)</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60.000 USD)</w:t>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internacionales (consulta por nuestras tarifas especiales).</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personales, extras, Seguro viaje.</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Niños 0 - 2 Años con 2 adultos FREE. Niños de 3-12 Años pagan tarifa compartiendo habitación con 2 adultos.</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Tener en cuenta que el tour de canal no incluye la entrada es solo vista panorámica, además no aplica para las siguientes fechas (20 de diciembre al 02 de enero del 2026).</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20">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w:t>
        <w:br w:type="textWrapping"/>
      </w:r>
    </w:p>
    <w:tbl>
      <w:tblPr>
        <w:tblStyle w:val="Table1"/>
        <w:tblW w:w="10700.0" w:type="dxa"/>
        <w:jc w:val="center"/>
        <w:tblLayout w:type="fixed"/>
        <w:tblLook w:val="0400"/>
      </w:tblPr>
      <w:tblGrid>
        <w:gridCol w:w="1680"/>
        <w:gridCol w:w="4220"/>
        <w:gridCol w:w="1200"/>
        <w:gridCol w:w="1200"/>
        <w:gridCol w:w="1200"/>
        <w:gridCol w:w="1200"/>
        <w:tblGridChange w:id="0">
          <w:tblGrid>
            <w:gridCol w:w="1680"/>
            <w:gridCol w:w="4220"/>
            <w:gridCol w:w="1200"/>
            <w:gridCol w:w="1200"/>
            <w:gridCol w:w="1200"/>
            <w:gridCol w:w="1200"/>
          </w:tblGrid>
        </w:tblGridChange>
      </w:tblGrid>
      <w:tr>
        <w:trPr>
          <w:cantSplit w:val="0"/>
          <w:trHeight w:val="5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FECHA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 3-12 AÑOS</w:t>
            </w:r>
          </w:p>
        </w:tc>
      </w:tr>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Estándar Vista Al Jardin + Deluxe Premium Twin (DLT)</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02 de Enero al 28 Marzo de 2026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499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685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05 de Abril al 30 de Abril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Mayo al 21 de Junio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404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579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 de Junio al 16 de Agosto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605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 de Agosto al 31 de Octubre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429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585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250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419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259 USD</w:t>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 USD</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Estándar Vista Mar + Deluxe Premium King Sofa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02 de Enero al 28 Marzo de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510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739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305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60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05 de Abril al 30 de Abril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Mayo al 21 de Junio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55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 de Junio al 16 de Agosto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665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55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 de Agosto al 31 de Octubre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469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270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55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01 de Noviembre al 23 de Diciembre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279 USD</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 USD</w:t>
            </w:r>
          </w:p>
        </w:tc>
      </w:tr>
    </w:tbl>
    <w:p w:rsidR="00000000" w:rsidDel="00000000" w:rsidP="00000000" w:rsidRDefault="00000000" w:rsidRPr="00000000" w14:paraId="000000B8">
      <w:pPr>
        <w:rPr>
          <w:b w:val="1"/>
          <w:bCs w:val="1"/>
          <w:color w:val="002060"/>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B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BB">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C">
      <w:pPr>
        <w:widowControl w:val="1"/>
        <w:spacing w:after="160" w:line="259" w:lineRule="auto"/>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BD">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0C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1">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C2">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C3">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4">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C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Ministerio de Salud de Panamá (MINSA) ha declarado alerta sanitaria por dengue en varias regiones del país (Panamá, Panamá Oeste y Colón) debido al aumento del número de casos de la enfermedad. Se recomienda extremar las precauciones para evitar picaduras de mosquito. </w:t>
      </w:r>
    </w:p>
    <w:p w:rsidR="00000000" w:rsidDel="00000000" w:rsidP="00000000" w:rsidRDefault="00000000" w:rsidRPr="00000000" w14:paraId="000000C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recomienda el uso de repelente de mosquitos, especialmente durante los meses de más calor, lluvias y humedad (abril - noviembre), cuando aumenta la incidencia de las infecciones por los virus del Dengue.</w:t>
      </w:r>
    </w:p>
    <w:p w:rsidR="00000000" w:rsidDel="00000000" w:rsidP="00000000" w:rsidRDefault="00000000" w:rsidRPr="00000000" w14:paraId="000000C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Llevar ropa ligera y transpirable, como camisetas, pantalones cortos, vestidos y trajes de baño.</w:t>
      </w:r>
    </w:p>
    <w:p w:rsidR="00000000" w:rsidDel="00000000" w:rsidP="00000000" w:rsidRDefault="00000000" w:rsidRPr="00000000" w14:paraId="000000C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algunas zonas remotas, mercados locales y establecimientos pequeños, es posible que solo se </w:t>
      </w:r>
      <w:r w:rsidDel="00000000" w:rsidR="00000000" w:rsidRPr="00000000">
        <w:rPr>
          <w:rFonts w:ascii="Calibri" w:cs="Calibri" w:eastAsia="Calibri" w:hAnsi="Calibri"/>
          <w:color w:val="1f3864"/>
          <w:rtl w:val="0"/>
        </w:rPr>
        <w:t xml:space="preserve">acepta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efectivo.</w:t>
      </w:r>
    </w:p>
    <w:p w:rsidR="00000000" w:rsidDel="00000000" w:rsidP="00000000" w:rsidRDefault="00000000" w:rsidRPr="00000000" w14:paraId="000000C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aconseja beber agua embotellada, ya que el agua de la canilla puede provocar problemas estomacales.</w:t>
      </w:r>
    </w:p>
    <w:p w:rsidR="00000000" w:rsidDel="00000000" w:rsidP="00000000" w:rsidRDefault="00000000" w:rsidRPr="00000000" w14:paraId="000000CA">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B">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CC">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CD">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C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motivo de viaje.</w:t>
      </w:r>
    </w:p>
    <w:p w:rsidR="00000000" w:rsidDel="00000000" w:rsidP="00000000" w:rsidRDefault="00000000" w:rsidRPr="00000000" w14:paraId="000000CF">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D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vacuna de la fiebre amarilla es obligatoria para todas las personas que viajan desde Brasil.</w:t>
      </w:r>
    </w:p>
    <w:p w:rsidR="00000000" w:rsidDel="00000000" w:rsidP="00000000" w:rsidRDefault="00000000" w:rsidRPr="00000000" w14:paraId="000000D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D2">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br w:type="textWrapping"/>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D3">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4">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9" w:type="default"/>
      <w:footerReference r:id="rId10" w:type="default"/>
      <w:pgSz w:h="15840" w:w="12240" w:orient="portrait"/>
      <w:pgMar w:bottom="1417" w:top="1417" w:left="1701" w:right="1701" w:header="709" w:footer="136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-1070609</wp:posOffset>
          </wp:positionH>
          <wp:positionV relativeFrom="paragraph">
            <wp:posOffset>0</wp:posOffset>
          </wp:positionV>
          <wp:extent cx="7806690" cy="1118235"/>
          <wp:effectExtent b="0" l="0" r="0" t="0"/>
          <wp:wrapNone/>
          <wp:docPr id="15749969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1182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-1209674</wp:posOffset>
          </wp:positionH>
          <wp:positionV relativeFrom="paragraph">
            <wp:posOffset>-297814</wp:posOffset>
          </wp:positionV>
          <wp:extent cx="2162175" cy="1336040"/>
          <wp:effectExtent b="0" l="0" r="0" t="0"/>
          <wp:wrapNone/>
          <wp:docPr id="1574996912" name="image4.png"/>
          <a:graphic>
            <a:graphicData uri="http://schemas.openxmlformats.org/drawingml/2006/picture">
              <pic:pic>
                <pic:nvPicPr>
                  <pic:cNvPr id="0" name="image4.png"/>
                  <pic:cNvPicPr preferRelativeResize="0"/>
                </pic:nvPicPr>
                <pic:blipFill>
                  <a:blip r:embed="rId1"/>
                  <a:srcRect b="0" l="0" r="0" t="7719"/>
                  <a:stretch>
                    <a:fillRect/>
                  </a:stretch>
                </pic:blipFill>
                <pic:spPr>
                  <a:xfrm>
                    <a:off x="0" y="0"/>
                    <a:ext cx="2162175" cy="1336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-641984</wp:posOffset>
          </wp:positionH>
          <wp:positionV relativeFrom="paragraph">
            <wp:posOffset>2845435</wp:posOffset>
          </wp:positionV>
          <wp:extent cx="546100" cy="2628900"/>
          <wp:effectExtent b="0" l="0" r="0" t="0"/>
          <wp:wrapNone/>
          <wp:docPr id="157499691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46100" cy="2628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-1171574</wp:posOffset>
          </wp:positionH>
          <wp:positionV relativeFrom="paragraph">
            <wp:posOffset>-450214</wp:posOffset>
          </wp:positionV>
          <wp:extent cx="8016875" cy="955040"/>
          <wp:effectExtent b="0" l="0" r="0" t="0"/>
          <wp:wrapSquare wrapText="bothSides" distB="0" distT="0" distL="114300" distR="114300"/>
          <wp:docPr id="157499691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E96CA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mmlnMv72EH7xmbphCI43Bh5bUg==">CgMxLjA4AHIhMUxsSk1aVzJ0MDFyLVlHMTlVQ1NDUGRIUW0yQ0s2TmQ4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2024-08-15T21:00:00Z</dcterms:created>
  <dc:creator>Eliana Gomez</dc:creator>
</cp:coreProperties>
</file>