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720" w:firstLine="0"/>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CITY TOUR BOGOTA RELIGIOSO</w:t>
      </w:r>
    </w:p>
    <w:p w:rsidR="00000000" w:rsidDel="00000000" w:rsidP="00000000" w:rsidRDefault="00000000" w:rsidRPr="00000000" w14:paraId="00000002">
      <w:pPr>
        <w:pBdr>
          <w:top w:space="0" w:sz="0" w:val="nil"/>
          <w:left w:space="0" w:sz="0" w:val="nil"/>
          <w:bottom w:space="0" w:sz="0" w:val="nil"/>
          <w:right w:space="0" w:sz="0" w:val="nil"/>
          <w:between w:space="0" w:sz="0" w:val="nil"/>
        </w:pBdr>
        <w:ind w:left="720" w:firstLine="0"/>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(6 horas)</w:t>
        <w:br w:type="textWrapping"/>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Servicio en privado</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05 enero de 2026.</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6">
      <w:pPr>
        <w:jc w:val="center"/>
        <w:rPr>
          <w:sz w:val="10"/>
          <w:szCs w:val="10"/>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t xml:space="preserve">  </w:t>
      </w:r>
      <w:r w:rsidDel="00000000" w:rsidR="00000000" w:rsidRPr="00000000">
        <w:rPr/>
        <w:drawing>
          <wp:inline distB="0" distT="0" distL="0" distR="0">
            <wp:extent cx="1809750" cy="1236814"/>
            <wp:effectExtent b="0" l="0" r="0" t="0"/>
            <wp:docPr descr="Iglesia del 20 de Julio espera más de 100 mil personas en Semana Santa |  Bogota.gov.co" id="2037140064" name="image5.jpg"/>
            <a:graphic>
              <a:graphicData uri="http://schemas.openxmlformats.org/drawingml/2006/picture">
                <pic:pic>
                  <pic:nvPicPr>
                    <pic:cNvPr descr="Iglesia del 20 de Julio espera más de 100 mil personas en Semana Santa |  Bogota.gov.co" id="0" name="image5.jpg"/>
                    <pic:cNvPicPr preferRelativeResize="0"/>
                  </pic:nvPicPr>
                  <pic:blipFill>
                    <a:blip r:embed="rId7"/>
                    <a:srcRect b="0" l="19056" r="3904" t="0"/>
                    <a:stretch>
                      <a:fillRect/>
                    </a:stretch>
                  </pic:blipFill>
                  <pic:spPr>
                    <a:xfrm>
                      <a:off x="0" y="0"/>
                      <a:ext cx="1809750" cy="123681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07086" cy="1239014"/>
            <wp:effectExtent b="0" l="0" r="0" t="0"/>
            <wp:docPr descr="Qué ver y qué hacer en Bogotá, Colombia | IATI Seguros" id="2037140066" name="image7.jpg"/>
            <a:graphic>
              <a:graphicData uri="http://schemas.openxmlformats.org/drawingml/2006/picture">
                <pic:pic>
                  <pic:nvPicPr>
                    <pic:cNvPr descr="Qué ver y qué hacer en Bogotá, Colombia | IATI Seguros" id="0" name="image7.jpg"/>
                    <pic:cNvPicPr preferRelativeResize="0"/>
                  </pic:nvPicPr>
                  <pic:blipFill>
                    <a:blip r:embed="rId8"/>
                    <a:srcRect b="0" l="0" r="13090" t="0"/>
                    <a:stretch>
                      <a:fillRect/>
                    </a:stretch>
                  </pic:blipFill>
                  <pic:spPr>
                    <a:xfrm>
                      <a:off x="0" y="0"/>
                      <a:ext cx="1707086" cy="123901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67421" cy="1250565"/>
            <wp:effectExtent b="0" l="0" r="0" t="0"/>
            <wp:docPr descr="MUSEO DEL 20 DE JULIO (ACTUALIZADO 2025) - Qué SABER antes de ir (con  Opiniones) - Tripadvisor" id="2037140065" name="image6.jpg"/>
            <a:graphic>
              <a:graphicData uri="http://schemas.openxmlformats.org/drawingml/2006/picture">
                <pic:pic>
                  <pic:nvPicPr>
                    <pic:cNvPr descr="MUSEO DEL 20 DE JULIO (ACTUALIZADO 2025) - Qué SABER antes de ir (con  Opiniones) - Tripadvisor" id="0" name="image6.jpg"/>
                    <pic:cNvPicPr preferRelativeResize="0"/>
                  </pic:nvPicPr>
                  <pic:blipFill>
                    <a:blip r:embed="rId9"/>
                    <a:srcRect b="0" l="0" r="0" t="0"/>
                    <a:stretch>
                      <a:fillRect/>
                    </a:stretch>
                  </pic:blipFill>
                  <pic:spPr>
                    <a:xfrm>
                      <a:off x="0" y="0"/>
                      <a:ext cx="1667421" cy="125056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8">
      <w:pP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A la hora programada por nuestro equipo, pasaremos a recogerte en el lobby de tu hotel o lugar de hospedaje (dentro del perímetro urbano), para dar inicio a un recorrido por la ciudad. Bogotá es una urbe con una profunda tradición religiosa que se remonta a siglos atrás. Cuenta con majestuosos templos católicos, en los que, además del fervor de peregrinaciones y ceremonias solemnes, emergen cautivadoras historias y leyendas relacionadas con su origen. Muchos de estos templos destacan por su imponente arquitectura y sus impresionantes decoraciones interiores. Durante el recorrido visitaremos algunas de las iglesias más representativas, comenzando con la Iglesia del 20 de Julio (Divino Niño), uno de los principales centros de peregrinación de la ciudad. Luego nos dirigiremos al centro histórico de Bogotá, donde exploramos el Museo Iglesia de Santa Clara, la Iglesia de La Candelaria, la Catedral Primada y la Iglesia de San Francisco. Culminamos la experiencia con la subida al santuario de Monserrate, uno de los íconos religiosos y turísticos de la ciudad.</w:t>
      </w:r>
      <w:r w:rsidDel="00000000" w:rsidR="00000000" w:rsidRPr="00000000">
        <w:rPr>
          <w:rtl w:val="0"/>
        </w:rPr>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 </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Transporte en vehículo turístico</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recorrido panorámico por el centro histórico (La Candelaria, Plaza de Bolívar) </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ingreso a Monserrate</w:t>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entrada a la Iglesia del 20 de Julio</w:t>
      </w:r>
    </w:p>
    <w:p w:rsidR="00000000" w:rsidDel="00000000" w:rsidP="00000000" w:rsidRDefault="00000000" w:rsidRPr="00000000" w14:paraId="000000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Museo Iglesia Santa Clara, Iglesia de La Candelaria</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Catedral Primada, e Iglesia San Francisco. </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Acompañamiento de guía turístico profesional o guía-conductor (según disponibilidad)</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recogida y retorno al hotel.</w:t>
      </w:r>
    </w:p>
    <w:p w:rsidR="00000000" w:rsidDel="00000000" w:rsidP="00000000" w:rsidRDefault="00000000" w:rsidRPr="00000000" w14:paraId="0000001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 </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como llamadas </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 servicios no especificados en el itinerario.</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propinas o cargos por servicio (se sugiere el 10%)</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 servicios que no estén especificados en el itinerario.</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pago con tarjeta de crédito tiene un incremento del 3.5%</w:t>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Nota: </w:t>
      </w:r>
      <w:r w:rsidDel="00000000" w:rsidR="00000000" w:rsidRPr="00000000">
        <w:rPr>
          <w:rFonts w:ascii="Calibri" w:cs="Calibri" w:eastAsia="Calibri" w:hAnsi="Calibri"/>
          <w:color w:val="1f3864"/>
          <w:rtl w:val="0"/>
        </w:rPr>
        <w:t xml:space="preserve">El ingreso a iglesias y museos religiosos está sujeto a disponibilidad y horarios de funcionamiento de cada sitio.</w:t>
      </w:r>
    </w:p>
    <w:p w:rsidR="00000000" w:rsidDel="00000000" w:rsidP="00000000" w:rsidRDefault="00000000" w:rsidRPr="00000000" w14:paraId="0000002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w:t>
        <w:br w:type="textWrapping"/>
      </w:r>
    </w:p>
    <w:tbl>
      <w:tblPr>
        <w:tblStyle w:val="Table1"/>
        <w:tblW w:w="3969.0000000000005" w:type="dxa"/>
        <w:jc w:val="center"/>
        <w:tblLayout w:type="fixed"/>
        <w:tblLook w:val="0400"/>
      </w:tblPr>
      <w:tblGrid>
        <w:gridCol w:w="1263"/>
        <w:gridCol w:w="2706"/>
        <w:tblGridChange w:id="0">
          <w:tblGrid>
            <w:gridCol w:w="1263"/>
            <w:gridCol w:w="2706"/>
          </w:tblGrid>
        </w:tblGridChange>
      </w:tblGrid>
      <w:tr>
        <w:trPr>
          <w:cantSplit w:val="0"/>
          <w:trHeight w:val="88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 PAX</w:t>
            </w:r>
          </w:p>
        </w:tc>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V/R EN COP POR PASAJERO</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$ 324.000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3</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$ 238.000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4</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$ 259.000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6</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$ 194.000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7</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$ 226.000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8</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$ 208.000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9</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$ 194.000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$ 182.000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11</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$ 176.000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12</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$ 169.000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13</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$ 158.000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14</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$ 150.000</w:t>
            </w:r>
          </w:p>
        </w:tc>
      </w:tr>
      <w:tr>
        <w:trPr>
          <w:cantSplit w:val="0"/>
          <w:trHeight w:val="29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$ 144.000</w:t>
            </w:r>
          </w:p>
        </w:tc>
      </w:tr>
    </w:tbl>
    <w:p w:rsidR="00000000" w:rsidDel="00000000" w:rsidP="00000000" w:rsidRDefault="00000000" w:rsidRPr="00000000" w14:paraId="0000004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3">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garantizar las reservas estas deben ser pagadas en su totalidad con una anterioridad mínima de 15 dias antes de la fecha de los servicios o según el acuerdo que </w:t>
      </w:r>
      <w:r w:rsidDel="00000000" w:rsidR="00000000" w:rsidRPr="00000000">
        <w:rPr>
          <w:rFonts w:ascii="Calibri" w:cs="Calibri" w:eastAsia="Calibri" w:hAnsi="Calibri"/>
          <w:b w:val="1"/>
          <w:i w:val="1"/>
          <w:color w:val="1f3864"/>
          <w:u w:val="single"/>
          <w:rtl w:val="0"/>
        </w:rPr>
        <w:t xml:space="preserve">TROPITOURS COLOMBIA </w:t>
      </w:r>
      <w:r w:rsidDel="00000000" w:rsidR="00000000" w:rsidRPr="00000000">
        <w:rPr>
          <w:rFonts w:ascii="Calibri" w:cs="Calibri" w:eastAsia="Calibri" w:hAnsi="Calibri"/>
          <w:color w:val="1f3864"/>
          <w:rtl w:val="0"/>
        </w:rPr>
        <w:t xml:space="preserve">tenga con el cliente.</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tarifas están sujetas a cambio sin previo aviso (impuestos por parte de entidades gubernamentales, cambio de condiciones, incluye, cantidad de pasajeros y tipo de servicios).</w:t>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las reservas y confirmación de las mismas, estas deben ser solicitadas al siguiente correo; nacional@tropitours.co</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datos requeridos son: nombres de pasajeros, números de identificación, (pasaporte o cedula de ciudadanía) celular de contacto, ubicación (hoteles o similar) horarios de recogida, tipos de servicios, otros datos y anotaciones que la agencia o el cliente considere necesarios.</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grupos deben ser cotizados de manera puntual, sin embargo, para agilizar las respuestas pueden tomar como referencia los valores acá expresados.</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voucher deberán ser presentados al guía en el momento de su primer contacto, ya sea en el aeropuerto, hotel ó terminal de transportes de acuerdo al programa elegido.</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aceptan mascotas en los hoteles, en caso de que el cliente se presente con una mascota, no se garantiza la prestación del servicio.</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NOTA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Sujeto a disponibilidad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 apta para todo público. Ascenso a la piedra opcional.</w:t>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 </w:t>
      </w:r>
      <w:r w:rsidDel="00000000" w:rsidR="00000000" w:rsidRPr="00000000">
        <w:rPr>
          <w:rtl w:val="0"/>
        </w:rPr>
      </w:r>
    </w:p>
    <w:p w:rsidR="00000000" w:rsidDel="00000000" w:rsidP="00000000" w:rsidRDefault="00000000" w:rsidRPr="00000000" w14:paraId="00000052">
      <w:pPr>
        <w:ind w:right="52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r w:rsidDel="00000000" w:rsidR="00000000" w:rsidRPr="00000000">
        <w:rPr>
          <w:rtl w:val="0"/>
        </w:rPr>
      </w:r>
    </w:p>
    <w:p w:rsidR="00000000" w:rsidDel="00000000" w:rsidP="00000000" w:rsidRDefault="00000000" w:rsidRPr="00000000" w14:paraId="0000005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72 a 48 horas antes de comenzar los servicios penalidad del 20% por gastos administrativos.</w:t>
      </w:r>
    </w:p>
    <w:p w:rsidR="00000000" w:rsidDel="00000000" w:rsidP="00000000" w:rsidRDefault="00000000" w:rsidRPr="00000000" w14:paraId="0000005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24 horas antes de iniciar el servicio, penalidad del 60% del valor del mismo.</w:t>
      </w:r>
    </w:p>
    <w:p w:rsidR="00000000" w:rsidDel="00000000" w:rsidP="00000000" w:rsidRDefault="00000000" w:rsidRPr="00000000" w14:paraId="000000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Menos de 24 horas, penalidad del 100% del valor del servicio.</w:t>
      </w:r>
    </w:p>
    <w:p w:rsidR="00000000" w:rsidDel="00000000" w:rsidP="00000000" w:rsidRDefault="00000000" w:rsidRPr="00000000" w14:paraId="0000005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cambios en los vuelos deberán ser notificados 3 horas antes del servicio</w:t>
      </w:r>
    </w:p>
    <w:p w:rsidR="00000000" w:rsidDel="00000000" w:rsidP="00000000" w:rsidRDefault="00000000" w:rsidRPr="00000000" w14:paraId="0000005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tiempos de espera en el aeropuerto son de 30 minutos (sin previa notificación de cambio de vuelo) pasada esa hora se tendrán en cuenta horas de espera.</w:t>
      </w:r>
    </w:p>
    <w:p w:rsidR="00000000" w:rsidDel="00000000" w:rsidP="00000000" w:rsidRDefault="00000000" w:rsidRPr="00000000" w14:paraId="0000005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caso de cambio de horario en los vuelos o cambios en el número de vuelo notificado 1 hora antes del servicio se sumarán horas de espera o en su defecto se cancela el servicio (no-show) y se programa un nuevo servicio.</w:t>
      </w:r>
    </w:p>
    <w:p w:rsidR="00000000" w:rsidDel="00000000" w:rsidP="00000000" w:rsidRDefault="00000000" w:rsidRPr="00000000" w14:paraId="0000005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Después de 1 hora de espera sin previa notificación se considera no-show.</w:t>
      </w:r>
    </w:p>
    <w:p w:rsidR="00000000" w:rsidDel="00000000" w:rsidP="00000000" w:rsidRDefault="00000000" w:rsidRPr="00000000" w14:paraId="0000005C">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D">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E">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61">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Capital de Colombia, en la región Andina, a 2.640 m s. n. m.</w:t>
      </w:r>
    </w:p>
    <w:p w:rsidR="00000000" w:rsidDel="00000000" w:rsidP="00000000" w:rsidRDefault="00000000" w:rsidRPr="00000000" w14:paraId="00000062">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Frío y variable (8°–20 °C). Puede llover en cualquier momento, así que siempre lleva algo impermeable.</w:t>
      </w:r>
    </w:p>
    <w:p w:rsidR="00000000" w:rsidDel="00000000" w:rsidP="00000000" w:rsidRDefault="00000000" w:rsidRPr="00000000" w14:paraId="00000063">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Bogotá está a gran altura: si vienes de zonas bajas, tómalo con calma el primer día para evitar el “soroche” (mal de altura). </w:t>
      </w:r>
    </w:p>
    <w:p w:rsidR="00000000" w:rsidDel="00000000" w:rsidP="00000000" w:rsidRDefault="00000000" w:rsidRPr="00000000" w14:paraId="00000064">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65">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7">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68">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69">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Aunque no es obligatorio, es recomendable contar con un seguro de viaje que cubra accidentes o emergencias médicas.</w:t>
      </w:r>
    </w:p>
    <w:p w:rsidR="00000000" w:rsidDel="00000000" w:rsidP="00000000" w:rsidRDefault="00000000" w:rsidRPr="00000000" w14:paraId="0000006A">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6B">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D">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-1130934</wp:posOffset>
          </wp:positionH>
          <wp:positionV relativeFrom="paragraph">
            <wp:posOffset>702945</wp:posOffset>
          </wp:positionV>
          <wp:extent cx="7848600" cy="1042035"/>
          <wp:effectExtent b="0" l="0" r="0" t="0"/>
          <wp:wrapNone/>
          <wp:docPr id="203714006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-1337309</wp:posOffset>
          </wp:positionH>
          <wp:positionV relativeFrom="paragraph">
            <wp:posOffset>-326389</wp:posOffset>
          </wp:positionV>
          <wp:extent cx="2760980" cy="1600200"/>
          <wp:effectExtent b="0" l="0" r="0" t="0"/>
          <wp:wrapNone/>
          <wp:docPr id="2037140067" name="image1.png"/>
          <a:graphic>
            <a:graphicData uri="http://schemas.openxmlformats.org/drawingml/2006/picture">
              <pic:pic>
                <pic:nvPicPr>
                  <pic:cNvPr id="0" name="image1.png"/>
                  <pic:cNvPicPr preferRelativeResize="0"/>
                </pic:nvPicPr>
                <pic:blipFill>
                  <a:blip r:embed="rId1"/>
                  <a:srcRect b="8057" l="16123" r="8333" t="21162"/>
                  <a:stretch>
                    <a:fillRect/>
                  </a:stretch>
                </pic:blipFill>
                <pic:spPr>
                  <a:xfrm>
                    <a:off x="0" y="0"/>
                    <a:ext cx="2760980" cy="16002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03714006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-594359</wp:posOffset>
          </wp:positionH>
          <wp:positionV relativeFrom="paragraph">
            <wp:posOffset>3074035</wp:posOffset>
          </wp:positionV>
          <wp:extent cx="387350" cy="2628900"/>
          <wp:effectExtent b="0" l="0" r="0" t="0"/>
          <wp:wrapNone/>
          <wp:docPr id="203714006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38735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E6163"/>
    <w:rPr>
      <w:color w:val="605e5c"/>
      <w:shd w:color="auto" w:fill="e1dfdd" w:val="clear"/>
    </w:rPr>
  </w:style>
  <w:style w:type="paragraph" w:styleId="NormalWeb">
    <w:name w:val="Normal (Web)"/>
    <w:basedOn w:val="Normal"/>
    <w:uiPriority w:val="99"/>
    <w:unhideWhenUsed w:val="1"/>
    <w:rsid w:val="0044672C"/>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exw98iFR714IW4/CKNDoLg7JMQ==">CgMxLjA4AHIhMTR3ZHpWcExxZkEyR3FZZHhRdS1OVmtzNWVYVk5mdWwx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