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CANADÁ EN TREN</w:t>
        <w:br w:type="textWrapping"/>
        <w:t xml:space="preserve">8N/9D</w:t>
      </w:r>
    </w:p>
    <w:p w:rsidR="00000000" w:rsidDel="00000000" w:rsidP="00000000" w:rsidRDefault="00000000" w:rsidRPr="00000000" w14:paraId="00000002">
      <w:pPr>
        <w:spacing w:after="0" w:line="240" w:lineRule="auto"/>
        <w:jc w:val="center"/>
        <w:rPr>
          <w:color w:val="002060"/>
          <w:sz w:val="20"/>
          <w:szCs w:val="20"/>
        </w:rPr>
      </w:pPr>
      <w:r w:rsidDel="00000000" w:rsidR="00000000" w:rsidRPr="00000000">
        <w:rPr>
          <w:color w:val="1f3864"/>
          <w:rtl w:val="0"/>
        </w:rPr>
        <w:t xml:space="preserve">(Toronto, Ottawa, Quebec y Montreal)</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4">
      <w:pPr>
        <w:pBdr>
          <w:bottom w:color="000000" w:space="7" w:sz="6" w:val="single"/>
        </w:pBdr>
        <w:rPr>
          <w:color w:val="1f3864"/>
          <w:sz w:val="14"/>
          <w:szCs w:val="14"/>
        </w:rPr>
      </w:pPr>
      <w:r w:rsidDel="00000000" w:rsidR="00000000" w:rsidRPr="00000000">
        <w:rPr>
          <w:b w:val="1"/>
          <w:color w:val="1f3864"/>
          <w:rtl w:val="0"/>
        </w:rPr>
        <w:t xml:space="preserve">VIGENCIA DE VIAJE:</w:t>
      </w:r>
      <w:r w:rsidDel="00000000" w:rsidR="00000000" w:rsidRPr="00000000">
        <w:rPr>
          <w:color w:val="1f3864"/>
          <w:rtl w:val="0"/>
        </w:rPr>
        <w:t xml:space="preserve">De Noviembre a Abril 2026. (O hasta agotar existencias).</w:t>
      </w:r>
      <w:r w:rsidDel="00000000" w:rsidR="00000000" w:rsidRPr="00000000">
        <w:rPr>
          <w:rtl w:val="0"/>
        </w:rPr>
      </w:r>
    </w:p>
    <w:p w:rsidR="00000000" w:rsidDel="00000000" w:rsidP="00000000" w:rsidRDefault="00000000" w:rsidRPr="00000000" w14:paraId="00000005">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drawing>
          <wp:inline distB="0" distT="0" distL="0" distR="0">
            <wp:extent cx="1742259" cy="1174986"/>
            <wp:effectExtent b="0" l="0" r="0" t="0"/>
            <wp:docPr descr="Welcome to Toronto – City of Toronto" id="2145157891" name="image1.jpg"/>
            <a:graphic>
              <a:graphicData uri="http://schemas.openxmlformats.org/drawingml/2006/picture">
                <pic:pic>
                  <pic:nvPicPr>
                    <pic:cNvPr descr="Welcome to Toronto – City of Toronto" id="0" name="image1.jpg"/>
                    <pic:cNvPicPr preferRelativeResize="0"/>
                  </pic:nvPicPr>
                  <pic:blipFill>
                    <a:blip r:embed="rId7"/>
                    <a:srcRect b="217" l="10162" r="3383" t="-217"/>
                    <a:stretch>
                      <a:fillRect/>
                    </a:stretch>
                  </pic:blipFill>
                  <pic:spPr>
                    <a:xfrm>
                      <a:off x="0" y="0"/>
                      <a:ext cx="1742259" cy="1174986"/>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576283" cy="1180339"/>
            <wp:effectExtent b="0" l="0" r="0" t="0"/>
            <wp:docPr descr="Ottawa - Wikipedia" id="2145157893" name="image5.jpg"/>
            <a:graphic>
              <a:graphicData uri="http://schemas.openxmlformats.org/drawingml/2006/picture">
                <pic:pic>
                  <pic:nvPicPr>
                    <pic:cNvPr descr="Ottawa - Wikipedia" id="0" name="image5.jpg"/>
                    <pic:cNvPicPr preferRelativeResize="0"/>
                  </pic:nvPicPr>
                  <pic:blipFill>
                    <a:blip r:embed="rId8"/>
                    <a:srcRect b="0" l="0" r="0" t="0"/>
                    <a:stretch>
                      <a:fillRect/>
                    </a:stretch>
                  </pic:blipFill>
                  <pic:spPr>
                    <a:xfrm>
                      <a:off x="0" y="0"/>
                      <a:ext cx="1576283" cy="1180339"/>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647044" cy="1176114"/>
            <wp:effectExtent b="0" l="0" r="0" t="0"/>
            <wp:docPr descr="Aprende francés en Montreal en nuestra escuela EC Montreal" id="2145157892" name="image7.jpg"/>
            <a:graphic>
              <a:graphicData uri="http://schemas.openxmlformats.org/drawingml/2006/picture">
                <pic:pic>
                  <pic:nvPicPr>
                    <pic:cNvPr descr="Aprende francés en Montreal en nuestra escuela EC Montreal" id="0" name="image7.jpg"/>
                    <pic:cNvPicPr preferRelativeResize="0"/>
                  </pic:nvPicPr>
                  <pic:blipFill>
                    <a:blip r:embed="rId9"/>
                    <a:srcRect b="0" l="0" r="0" t="0"/>
                    <a:stretch>
                      <a:fillRect/>
                    </a:stretch>
                  </pic:blipFill>
                  <pic:spPr>
                    <a:xfrm>
                      <a:off x="0" y="0"/>
                      <a:ext cx="1647044" cy="117611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1 TORONTO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Llegada a Toronto y traslado privado al hotel. Alojamiento.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2 TORONTO</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Visita de la ciudad: antiguo y nuevo City Hall, el parlamento, el barrio chino, la Universidad de Toronto, torre CN y Ontario Place. Alojamiento.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3 TORONTO / NIÁGARA / TORONTO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hacia Niágara. Visita de la ciudad y sus famosas cataratas. Entrada a los túneles escénicos “Journey Behind The Falls”. Parada en el pueblo de Niagara-onthe-lake, lugar tradicional de estilo Victoriano que tiene como atractivo sus viñedos. Regreso a Toronto. Alojamiento.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4 TORONTO / OTTAWA</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en tren con dirección a Ottawa, la capital de Canadá. Tiempo libre para conocer el parlamento de Canadá, las residencias del primer ministro y el Gobernador General, así como otros edificios del Gobierno. Al final del paseo, podemos visitar el Mercado de Byward. Alojamiento.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5 OTTAWA / QUEBEC</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Visita de la ciudad. Salida en tren hacia la ciudad de Quebec; la ciudad más antigua de Canadá y declarada por la UNESCO como Patrimonio Cultural de la Humanidad. Tiempo libre. Alojamiento.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6 QUEBEC</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Visita de la ciudad de Quebec: plaza de Armas, plaza real, el barrio Petit Champlin, el parlamento de la provincia, la terraza Dufferin, el castillo Frontenac, las calles San Jean y Grande Allée, el viejo puerto y las famosas planicies de Abraham. Alojamiento.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7 QUEBEC / MONTREAL</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Salida en tren hacia Montreal. Llegada y tiempo libre. Alojamiento.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8 MONTREAL</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Visita de la ciudad: el antiguo Montreal, la basílica de Notre-Dame (entrada no incluida), la ciudad subterránea, el Boulevard San Laurent, la calle San-Denis y Mont-Royal. Alojamiento.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DÍA 9 MONTREAL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Desayuno. Traslado privado al aeropuerto.</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Fonts w:ascii="Times New Roman" w:cs="Times New Roman" w:eastAsia="Times New Roman" w:hAnsi="Times New Roman"/>
          <w:b w:val="1"/>
          <w:color w:val="002060"/>
          <w:sz w:val="24"/>
          <w:szCs w:val="24"/>
          <w:rtl w:val="0"/>
        </w:rPr>
        <w:t xml:space="preserve">¡</w:t>
      </w:r>
      <w:r w:rsidDel="00000000" w:rsidR="00000000" w:rsidRPr="00000000">
        <w:rPr>
          <w:b w:val="1"/>
          <w:color w:val="002060"/>
          <w:sz w:val="24"/>
          <w:szCs w:val="24"/>
          <w:rtl w:val="0"/>
        </w:rPr>
        <w:t xml:space="preserve">FIN DE NUESTROS SERVICIOS!</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240" w:lineRule="auto"/>
        <w:jc w:val="center"/>
        <w:rPr>
          <w:b w:val="1"/>
          <w:color w:val="002060"/>
        </w:rPr>
      </w:pPr>
      <w:r w:rsidDel="00000000" w:rsidR="00000000" w:rsidRPr="00000000">
        <w:rPr>
          <w:b w:val="1"/>
          <w:color w:val="002060"/>
          <w:rtl w:val="0"/>
        </w:rPr>
        <w:t xml:space="preserve">TARIFA EN DÓLARES POR PASAJERO DESDE</w:t>
        <w:br w:type="textWrapping"/>
      </w:r>
    </w:p>
    <w:tbl>
      <w:tblPr>
        <w:tblStyle w:val="Table1"/>
        <w:tblW w:w="5670.0" w:type="dxa"/>
        <w:jc w:val="center"/>
        <w:tblLayout w:type="fixed"/>
        <w:tblLook w:val="0400"/>
      </w:tblPr>
      <w:tblGrid>
        <w:gridCol w:w="2166"/>
        <w:gridCol w:w="1803"/>
        <w:gridCol w:w="1701"/>
        <w:tblGridChange w:id="0">
          <w:tblGrid>
            <w:gridCol w:w="2166"/>
            <w:gridCol w:w="1803"/>
            <w:gridCol w:w="1701"/>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6">
            <w:pPr>
              <w:spacing w:after="0" w:line="240" w:lineRule="auto"/>
              <w:jc w:val="center"/>
              <w:rPr>
                <w:b w:val="1"/>
                <w:color w:val="ffffff"/>
              </w:rPr>
            </w:pPr>
            <w:r w:rsidDel="00000000" w:rsidR="00000000" w:rsidRPr="00000000">
              <w:rPr>
                <w:b w:val="1"/>
                <w:color w:val="ffffff"/>
                <w:rtl w:val="0"/>
              </w:rPr>
              <w:t xml:space="preserve">FECHAS</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7">
            <w:pPr>
              <w:spacing w:after="0" w:line="240" w:lineRule="auto"/>
              <w:jc w:val="center"/>
              <w:rPr>
                <w:b w:val="1"/>
                <w:color w:val="ffffff"/>
              </w:rPr>
            </w:pPr>
            <w:r w:rsidDel="00000000" w:rsidR="00000000" w:rsidRPr="00000000">
              <w:rPr>
                <w:b w:val="1"/>
                <w:color w:val="ffffff"/>
                <w:rtl w:val="0"/>
              </w:rPr>
              <w:t xml:space="preserve">DBL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8">
            <w:pPr>
              <w:spacing w:after="0" w:line="240" w:lineRule="auto"/>
              <w:jc w:val="center"/>
              <w:rPr>
                <w:b w:val="1"/>
                <w:color w:val="ffffff"/>
              </w:rPr>
            </w:pPr>
            <w:r w:rsidDel="00000000" w:rsidR="00000000" w:rsidRPr="00000000">
              <w:rPr>
                <w:b w:val="1"/>
                <w:color w:val="ffffff"/>
                <w:rtl w:val="0"/>
              </w:rPr>
              <w:t xml:space="preserve">TPL</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CAT 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4.045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B">
            <w:pPr>
              <w:spacing w:after="0" w:line="240" w:lineRule="auto"/>
              <w:jc w:val="center"/>
              <w:rPr>
                <w:b w:val="1"/>
                <w:color w:val="002060"/>
              </w:rPr>
            </w:pPr>
            <w:r w:rsidDel="00000000" w:rsidR="00000000" w:rsidRPr="00000000">
              <w:rPr>
                <w:b w:val="1"/>
                <w:color w:val="002060"/>
                <w:rtl w:val="0"/>
              </w:rPr>
              <w:t xml:space="preserve">2.745 USD</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CAT B</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4.059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3.245 USD</w:t>
            </w:r>
          </w:p>
        </w:tc>
      </w:tr>
    </w:tbl>
    <w:p w:rsidR="00000000" w:rsidDel="00000000" w:rsidP="00000000" w:rsidRDefault="00000000" w:rsidRPr="00000000" w14:paraId="0000002F">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30">
      <w:pPr>
        <w:jc w:val="center"/>
        <w:rPr>
          <w:b w:val="1"/>
          <w:color w:val="002060"/>
        </w:rPr>
      </w:pPr>
      <w:r w:rsidDel="00000000" w:rsidR="00000000" w:rsidRPr="00000000">
        <w:rPr>
          <w:b w:val="1"/>
          <w:color w:val="002060"/>
          <w:rtl w:val="0"/>
        </w:rPr>
        <w:br w:type="textWrapping"/>
        <w:t xml:space="preserve">HOTELES PREVISTOS O SIMILARES</w:t>
      </w:r>
    </w:p>
    <w:tbl>
      <w:tblPr>
        <w:tblStyle w:val="Table2"/>
        <w:tblW w:w="8354.0" w:type="dxa"/>
        <w:jc w:val="center"/>
        <w:tblLayout w:type="fixed"/>
        <w:tblLook w:val="0400"/>
      </w:tblPr>
      <w:tblGrid>
        <w:gridCol w:w="1691"/>
        <w:gridCol w:w="2835"/>
        <w:gridCol w:w="3828"/>
        <w:tblGridChange w:id="0">
          <w:tblGrid>
            <w:gridCol w:w="1691"/>
            <w:gridCol w:w="2835"/>
            <w:gridCol w:w="3828"/>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1">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2">
            <w:pPr>
              <w:spacing w:after="0" w:line="240" w:lineRule="auto"/>
              <w:jc w:val="center"/>
              <w:rPr>
                <w:b w:val="1"/>
                <w:color w:val="ffffff"/>
              </w:rPr>
            </w:pPr>
            <w:r w:rsidDel="00000000" w:rsidR="00000000" w:rsidRPr="00000000">
              <w:rPr>
                <w:b w:val="1"/>
                <w:color w:val="ffffff"/>
                <w:rtl w:val="0"/>
              </w:rPr>
              <w:t xml:space="preserve">HOTELES 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3">
            <w:pPr>
              <w:spacing w:after="0" w:line="240" w:lineRule="auto"/>
              <w:jc w:val="center"/>
              <w:rPr>
                <w:b w:val="1"/>
                <w:color w:val="ffffff"/>
              </w:rPr>
            </w:pPr>
            <w:r w:rsidDel="00000000" w:rsidR="00000000" w:rsidRPr="00000000">
              <w:rPr>
                <w:b w:val="1"/>
                <w:color w:val="ffffff"/>
                <w:rtl w:val="0"/>
              </w:rPr>
              <w:t xml:space="preserve">HOTELES B</w:t>
            </w:r>
          </w:p>
        </w:tc>
      </w:tr>
      <w:tr>
        <w:trPr>
          <w:cantSplit w:val="0"/>
          <w:trHeight w:val="432"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Toronto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Chelsea (Turista Sup.)</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Germain Hotel Toronto Mercer (Primera)</w:t>
            </w:r>
          </w:p>
        </w:tc>
      </w:tr>
      <w:tr>
        <w:trPr>
          <w:cantSplit w:val="0"/>
          <w:trHeight w:val="41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Ottawa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Embassy Suites (Turista Sup.)</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Germain Ottawa (Primera Sup.)</w:t>
            </w:r>
          </w:p>
        </w:tc>
      </w:tr>
      <w:tr>
        <w:trPr>
          <w:cantSplit w:val="0"/>
          <w:trHeight w:val="402"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Quebec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Manoir Victoria (Turista Sup.)</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 Fairmont Château Frontenac (Lujo)</w:t>
            </w:r>
          </w:p>
        </w:tc>
      </w:tr>
      <w:tr>
        <w:trPr>
          <w:cantSplit w:val="0"/>
          <w:trHeight w:val="407"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Montreal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Cantlie Suites (Turista Sup.)</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Fairmont Reine Elizabeth Suites (Lujo)</w:t>
            </w:r>
          </w:p>
        </w:tc>
      </w:tr>
    </w:tbl>
    <w:p w:rsidR="00000000" w:rsidDel="00000000" w:rsidP="00000000" w:rsidRDefault="00000000" w:rsidRPr="00000000" w14:paraId="00000040">
      <w:pPr>
        <w:spacing w:after="0" w:line="240" w:lineRule="auto"/>
        <w:rPr>
          <w:b w:val="1"/>
          <w:color w:val="002060"/>
        </w:rPr>
      </w:pPr>
      <w:r w:rsidDel="00000000" w:rsidR="00000000" w:rsidRPr="00000000">
        <w:rPr>
          <w:rtl w:val="0"/>
        </w:rPr>
      </w:r>
    </w:p>
    <w:p w:rsidR="00000000" w:rsidDel="00000000" w:rsidP="00000000" w:rsidRDefault="00000000" w:rsidRPr="00000000" w14:paraId="00000041">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8 noches en los hoteles previstos o similares, en régimen de alojamiento y desayuno.</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 hotel en Toronto y hotel - aeropuerto en Montreal en privado en inglés.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Tren Vía Rail según indicado en el itinerario.</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Visitas en castellano según indicado en el itinerario.</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Seguro de Inclusión. </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49">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4A">
      <w:pPr>
        <w:spacing w:after="0" w:line="240" w:lineRule="auto"/>
        <w:rPr>
          <w:b w:val="1"/>
          <w:color w:val="002060"/>
          <w:sz w:val="14"/>
          <w:szCs w:val="14"/>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0"/>
      <w:bookmarkEnd w:id="0"/>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4F">
      <w:pPr>
        <w:spacing w:after="0" w:lineRule="auto"/>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 obligatorio contar con visa para Canadá.</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0563c1"/>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b w:val="1"/>
          <w:color w:val="002060"/>
          <w:sz w:val="14"/>
          <w:szCs w:val="14"/>
        </w:rPr>
      </w:pPr>
      <w:r w:rsidDel="00000000" w:rsidR="00000000" w:rsidRPr="00000000">
        <w:rPr>
          <w:b w:val="1"/>
          <w:color w:val="002060"/>
          <w:rtl w:val="0"/>
        </w:rPr>
        <w:t xml:space="preserve">CAMBIOS Y/O CANCELACIONES: </w:t>
        <w:br w:type="textWrapping"/>
      </w:r>
      <w:r w:rsidDel="00000000" w:rsidR="00000000" w:rsidRPr="00000000">
        <w:rPr>
          <w:rtl w:val="0"/>
        </w:rPr>
      </w:r>
    </w:p>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61">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62">
      <w:pPr>
        <w:ind w:right="520"/>
        <w:jc w:val="both"/>
        <w:rPr>
          <w:b w:val="1"/>
          <w:color w:val="1f3864"/>
        </w:rPr>
      </w:pPr>
      <w:bookmarkStart w:colFirst="0" w:colLast="0" w:name="_heading=h.gjdgxs" w:id="1"/>
      <w:bookmarkEnd w:id="1"/>
      <w:r w:rsidDel="00000000" w:rsidR="00000000" w:rsidRPr="00000000">
        <w:rPr>
          <w:b w:val="1"/>
          <w:color w:val="1f3864"/>
          <w:rtl w:val="0"/>
        </w:rPr>
        <w:t xml:space="preserve">RECOMENDACIONES:</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documentos relacionados con cualquier condición de salud en particular deben ser conocidos en caso de una emergencia.</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Camisetas y pantalones largos que absorban la humedad y mantengan el calor corporal.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Debe cubrir las orejas y ser lo suficientemente cálido para evitar la pérdida de calor.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Bebe mucha agua para mantenerte hidratado, ya que el aire frío puede ser muy seco. </w:t>
      </w:r>
    </w:p>
    <w:p w:rsidR="00000000" w:rsidDel="00000000" w:rsidP="00000000" w:rsidRDefault="00000000" w:rsidRPr="00000000" w14:paraId="00000068">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ind w:right="333"/>
        <w:rPr>
          <w:color w:val="002060"/>
          <w:sz w:val="12"/>
          <w:szCs w:val="12"/>
        </w:rPr>
      </w:pPr>
      <w:r w:rsidDel="00000000" w:rsidR="00000000" w:rsidRPr="00000000">
        <w:rPr>
          <w:b w:val="1"/>
          <w:color w:val="1f3864"/>
          <w:rtl w:val="0"/>
        </w:rPr>
        <w:t xml:space="preserve">REQUISITOS:</w:t>
        <w:br w:type="textWrapping"/>
      </w: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6B">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Los colombianos necesitan una visa para ingresar a Canadá con fines turísticos, de negocios o para visitar familiares.</w:t>
      </w:r>
    </w:p>
    <w:p w:rsidR="00000000" w:rsidDel="00000000" w:rsidP="00000000" w:rsidRDefault="00000000" w:rsidRPr="00000000" w14:paraId="0000006C">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6D">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2"/>
      <w:bookmarkEnd w:id="2"/>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2">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-1078990</wp:posOffset>
          </wp:positionH>
          <wp:positionV relativeFrom="paragraph">
            <wp:posOffset>-633</wp:posOffset>
          </wp:positionV>
          <wp:extent cx="7809865" cy="1016000"/>
          <wp:effectExtent b="0" l="0" r="0" t="0"/>
          <wp:wrapNone/>
          <wp:docPr id="2145157897"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-276225</wp:posOffset>
          </wp:positionV>
          <wp:extent cx="2209800" cy="1360877"/>
          <wp:effectExtent b="0" l="0" r="0" t="0"/>
          <wp:wrapNone/>
          <wp:docPr id="2145157895" name="image4.png"/>
          <a:graphic>
            <a:graphicData uri="http://schemas.openxmlformats.org/drawingml/2006/picture">
              <pic:pic>
                <pic:nvPicPr>
                  <pic:cNvPr id="0" name="image4.png"/>
                  <pic:cNvPicPr preferRelativeResize="0"/>
                </pic:nvPicPr>
                <pic:blipFill>
                  <a:blip r:embed="rId1"/>
                  <a:srcRect b="0" l="0" r="0" t="8341"/>
                  <a:stretch>
                    <a:fillRect/>
                  </a:stretch>
                </pic:blipFill>
                <pic:spPr>
                  <a:xfrm>
                    <a:off x="0" y="0"/>
                    <a:ext cx="2209800" cy="13608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-636904</wp:posOffset>
          </wp:positionH>
          <wp:positionV relativeFrom="paragraph">
            <wp:posOffset>3444404</wp:posOffset>
          </wp:positionV>
          <wp:extent cx="406400" cy="2660650"/>
          <wp:effectExtent b="0" l="0" r="0" t="0"/>
          <wp:wrapNone/>
          <wp:docPr id="214515789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406400" cy="2660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-1181097</wp:posOffset>
          </wp:positionH>
          <wp:positionV relativeFrom="paragraph">
            <wp:posOffset>-457197</wp:posOffset>
          </wp:positionV>
          <wp:extent cx="8020050" cy="966788"/>
          <wp:effectExtent b="0" l="0" r="0" t="0"/>
          <wp:wrapSquare wrapText="bothSides" distB="0" distT="0" distL="114300" distR="114300"/>
          <wp:docPr id="214515789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20050"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5" w:customStyle="1">
    <w:name w:val="5"/>
    <w:basedOn w:val="TableNormal2"/>
    <w:tblPr>
      <w:tblStyleRowBandSize w:val="1"/>
      <w:tblStyleColBandSize w:val="1"/>
      <w:tblCellMar>
        <w:left w:w="70.0" w:type="dxa"/>
        <w:right w:w="70.0" w:type="dxa"/>
      </w:tblCellMar>
    </w:tblPr>
  </w:style>
  <w:style w:type="table" w:styleId="4" w:customStyle="1">
    <w:name w:val="4"/>
    <w:basedOn w:val="TableNormal2"/>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table" w:styleId="3" w:customStyle="1">
    <w:name w:val="3"/>
    <w:basedOn w:val="TableNormal3"/>
    <w:tblPr>
      <w:tblStyleRowBandSize w:val="1"/>
      <w:tblStyleColBandSize w:val="1"/>
      <w:tblCellMar>
        <w:left w:w="70.0" w:type="dxa"/>
        <w:right w:w="70.0" w:type="dxa"/>
      </w:tblCellMar>
    </w:tblPr>
  </w:style>
  <w:style w:type="table" w:styleId="2" w:customStyle="1">
    <w:name w:val="2"/>
    <w:basedOn w:val="TableNormal3"/>
    <w:tblPr>
      <w:tblStyleRowBandSize w:val="1"/>
      <w:tblStyleColBandSize w:val="1"/>
      <w:tblCellMar>
        <w:left w:w="70.0" w:type="dxa"/>
        <w:right w:w="70.0" w:type="dxa"/>
      </w:tblCellMar>
    </w:tblPr>
  </w:style>
  <w:style w:type="table" w:styleId="1" w:customStyle="1">
    <w:name w:val="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hYBxsLTSIurV1ng3MMGGdbBM3g==">CgMxLjAyCWguMWZvYjl0ZTIIaC5namRneHMyCWguM3pueXNoNzgAciExTndDb1lFdXRyQ2tRSFVyZXJaT0dBN1d5MTVSdWh1cFo=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