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4"/>
          <w:szCs w:val="44"/>
        </w:rPr>
      </w:pPr>
      <w:r w:rsidDel="00000000" w:rsidR="00000000" w:rsidRPr="00000000">
        <w:rPr>
          <w:rFonts w:ascii="Calibri" w:cs="Calibri" w:eastAsia="Calibri" w:hAnsi="Calibri"/>
          <w:b w:val="1"/>
          <w:color w:val="1f3864"/>
          <w:sz w:val="44"/>
          <w:szCs w:val="44"/>
          <w:rtl w:val="0"/>
        </w:rPr>
        <w:t xml:space="preserve">AVENTURA SIN LÍMITES </w:t>
      </w:r>
    </w:p>
    <w:p w:rsidR="00000000" w:rsidDel="00000000" w:rsidP="00000000" w:rsidRDefault="00000000" w:rsidRPr="00000000" w14:paraId="00000002">
      <w:pPr>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A BORDO DEL CRUCERO FASCINOSA</w:t>
      </w:r>
    </w:p>
    <w:p w:rsidR="00000000" w:rsidDel="00000000" w:rsidP="00000000" w:rsidRDefault="00000000" w:rsidRPr="00000000" w14:paraId="00000003">
      <w:pPr>
        <w:jc w:val="center"/>
        <w:rPr>
          <w:rFonts w:ascii="Calibri" w:cs="Calibri" w:eastAsia="Calibri" w:hAnsi="Calibri"/>
          <w:b w:val="1"/>
          <w:color w:val="1f3864"/>
          <w:sz w:val="44"/>
          <w:szCs w:val="44"/>
        </w:rPr>
      </w:pPr>
      <w:r w:rsidDel="00000000" w:rsidR="00000000" w:rsidRPr="00000000">
        <w:rPr>
          <w:rFonts w:ascii="Calibri" w:cs="Calibri" w:eastAsia="Calibri" w:hAnsi="Calibri"/>
          <w:b w:val="1"/>
          <w:color w:val="1f3864"/>
          <w:sz w:val="44"/>
          <w:szCs w:val="44"/>
          <w:rtl w:val="0"/>
        </w:rPr>
        <w:t xml:space="preserve">9N/10D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color w:val="1f3864"/>
          <w:sz w:val="16"/>
          <w:szCs w:val="16"/>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RESERVAS: </w:t>
      </w:r>
      <w:r w:rsidDel="00000000" w:rsidR="00000000" w:rsidRPr="00000000">
        <w:rPr>
          <w:rFonts w:ascii="Calibri" w:cs="Calibri" w:eastAsia="Calibri" w:hAnsi="Calibri"/>
          <w:color w:val="1f3864"/>
          <w:rtl w:val="0"/>
        </w:rPr>
        <w:t xml:space="preserve">Hasta el 31 Agosto del 2025. (Min. 2 pax)</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Hasta el 02 Marzo del 2026. (ver cuadro de salidas).</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8">
      <w:pPr>
        <w:spacing w:line="276" w:lineRule="auto"/>
        <w:rPr>
          <w:rFonts w:ascii="Quattrocento Sans" w:cs="Quattrocento Sans" w:eastAsia="Quattrocento Sans" w:hAnsi="Quattrocento Sans"/>
          <w:b w:val="1"/>
          <w:color w:val="538135"/>
          <w:sz w:val="10"/>
          <w:szCs w:val="10"/>
        </w:rPr>
      </w:pPr>
      <w:r w:rsidDel="00000000" w:rsidR="00000000" w:rsidRPr="00000000">
        <w:rPr>
          <w:rtl w:val="0"/>
        </w:rPr>
      </w:r>
    </w:p>
    <w:p w:rsidR="00000000" w:rsidDel="00000000" w:rsidP="00000000" w:rsidRDefault="00000000" w:rsidRPr="00000000" w14:paraId="00000009">
      <w:pPr>
        <w:spacing w:line="276" w:lineRule="auto"/>
        <w:jc w:val="center"/>
        <w:rPr>
          <w:rFonts w:ascii="Calibri" w:cs="Calibri" w:eastAsia="Calibri" w:hAnsi="Calibri"/>
          <w:b w:val="1"/>
          <w:color w:val="1f3864"/>
          <w:sz w:val="18"/>
          <w:szCs w:val="18"/>
        </w:rPr>
      </w:pPr>
      <w:r w:rsidDel="00000000" w:rsidR="00000000" w:rsidRPr="00000000">
        <w:rPr>
          <w:rFonts w:ascii="Quattrocento Sans" w:cs="Quattrocento Sans" w:eastAsia="Quattrocento Sans" w:hAnsi="Quattrocento Sans"/>
          <w:b w:val="1"/>
          <w:color w:val="538135"/>
          <w:sz w:val="18"/>
          <w:szCs w:val="18"/>
        </w:rPr>
        <w:drawing>
          <wp:inline distB="0" distT="0" distL="0" distR="0">
            <wp:extent cx="1771873" cy="1214632"/>
            <wp:effectExtent b="0" l="0" r="0" t="0"/>
            <wp:docPr id="2146059481" name="image9.png"/>
            <a:graphic>
              <a:graphicData uri="http://schemas.openxmlformats.org/drawingml/2006/picture">
                <pic:pic>
                  <pic:nvPicPr>
                    <pic:cNvPr id="0" name="image9.png"/>
                    <pic:cNvPicPr preferRelativeResize="0"/>
                  </pic:nvPicPr>
                  <pic:blipFill>
                    <a:blip r:embed="rId7"/>
                    <a:srcRect b="0" l="2027" r="4690" t="0"/>
                    <a:stretch>
                      <a:fillRect/>
                    </a:stretch>
                  </pic:blipFill>
                  <pic:spPr>
                    <a:xfrm>
                      <a:off x="0" y="0"/>
                      <a:ext cx="1771873" cy="1214632"/>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897940" cy="1208384"/>
            <wp:effectExtent b="0" l="0" r="0" t="0"/>
            <wp:docPr descr="Costa Fascinosa - Wikipedia, la enciclopedia libre" id="2146059483" name="image5.jpg"/>
            <a:graphic>
              <a:graphicData uri="http://schemas.openxmlformats.org/drawingml/2006/picture">
                <pic:pic>
                  <pic:nvPicPr>
                    <pic:cNvPr descr="Costa Fascinosa - Wikipedia, la enciclopedia libre" id="0" name="image5.jpg"/>
                    <pic:cNvPicPr preferRelativeResize="0"/>
                  </pic:nvPicPr>
                  <pic:blipFill>
                    <a:blip r:embed="rId8"/>
                    <a:srcRect b="0" l="11785" r="0" t="0"/>
                    <a:stretch>
                      <a:fillRect/>
                    </a:stretch>
                  </pic:blipFill>
                  <pic:spPr>
                    <a:xfrm>
                      <a:off x="0" y="0"/>
                      <a:ext cx="1897940" cy="1208384"/>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rFonts w:ascii="Quattrocento Sans" w:cs="Quattrocento Sans" w:eastAsia="Quattrocento Sans" w:hAnsi="Quattrocento Sans"/>
          <w:b w:val="1"/>
          <w:color w:val="538135"/>
          <w:sz w:val="18"/>
          <w:szCs w:val="18"/>
        </w:rPr>
        <w:drawing>
          <wp:inline distB="0" distT="0" distL="0" distR="0">
            <wp:extent cx="1847323" cy="1209823"/>
            <wp:effectExtent b="0" l="0" r="0" t="0"/>
            <wp:docPr id="2146059482" name="image8.png"/>
            <a:graphic>
              <a:graphicData uri="http://schemas.openxmlformats.org/drawingml/2006/picture">
                <pic:pic>
                  <pic:nvPicPr>
                    <pic:cNvPr id="0" name="image8.png"/>
                    <pic:cNvPicPr preferRelativeResize="0"/>
                  </pic:nvPicPr>
                  <pic:blipFill>
                    <a:blip r:embed="rId9"/>
                    <a:srcRect b="0" l="13772" r="0" t="0"/>
                    <a:stretch>
                      <a:fillRect/>
                    </a:stretch>
                  </pic:blipFill>
                  <pic:spPr>
                    <a:xfrm>
                      <a:off x="0" y="0"/>
                      <a:ext cx="1847323" cy="120982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b w:val="1"/>
          <w:color w:val="1f3864"/>
          <w:sz w:val="14"/>
          <w:szCs w:val="14"/>
        </w:rPr>
      </w:pPr>
      <w:r w:rsidDel="00000000" w:rsidR="00000000" w:rsidRPr="00000000">
        <w:rPr>
          <w:rFonts w:ascii="Calibri" w:cs="Calibri" w:eastAsia="Calibri" w:hAnsi="Calibri"/>
          <w:b w:val="1"/>
          <w:color w:val="1f3864"/>
          <w:rtl w:val="0"/>
        </w:rPr>
        <w:t xml:space="preserve">ITINERARIOS</w:t>
        <w:br w:type="textWrapping"/>
      </w:r>
      <w:r w:rsidDel="00000000" w:rsidR="00000000" w:rsidRPr="00000000">
        <w:rPr>
          <w:rtl w:val="0"/>
        </w:rPr>
      </w:r>
    </w:p>
    <w:tbl>
      <w:tblPr>
        <w:tblStyle w:val="Table1"/>
        <w:tblW w:w="8070.0" w:type="dxa"/>
        <w:jc w:val="center"/>
        <w:tblLayout w:type="fixed"/>
        <w:tblLook w:val="0400"/>
      </w:tblPr>
      <w:tblGrid>
        <w:gridCol w:w="1266"/>
        <w:gridCol w:w="2410"/>
        <w:gridCol w:w="1134"/>
        <w:gridCol w:w="1134"/>
        <w:gridCol w:w="2126"/>
        <w:tblGridChange w:id="0">
          <w:tblGrid>
            <w:gridCol w:w="1266"/>
            <w:gridCol w:w="2410"/>
            <w:gridCol w:w="1134"/>
            <w:gridCol w:w="1134"/>
            <w:gridCol w:w="2126"/>
          </w:tblGrid>
        </w:tblGridChange>
      </w:tblGrid>
      <w:tr>
        <w:trPr>
          <w:cantSplit w:val="0"/>
          <w:trHeight w:val="285" w:hRule="atLeast"/>
          <w:tblHeader w:val="0"/>
        </w:trPr>
        <w:tc>
          <w:tcPr>
            <w:gridSpan w:val="5"/>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0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MARTINICA, GUADALUPE E ISLAS VÍRGENES</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1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Día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Itinerario</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Llegada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Fechas 2025/2026</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1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Lunes</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Santo domingo</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23:59</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Diciembre: 08.</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1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Martes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Isla Catalina</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Enero: 05, 12, 26</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1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Miércoles</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Navegación</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0:00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0:00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Febrero: 02, 09, 16, 23</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Jueves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Fort-de-France, Martinica</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Marzo: 02.</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Viernes</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Pointe-a-Pitre, Guadalupe</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21:30</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Sábado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Basseterre, Saint Kitts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9:00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19:00</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Domingo</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Tortola</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7:00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15:00</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Lunes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Santo domingo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bl>
    <w:p w:rsidR="00000000" w:rsidDel="00000000" w:rsidP="00000000" w:rsidRDefault="00000000" w:rsidRPr="00000000" w14:paraId="0000003D">
      <w:pPr>
        <w:jc w:val="both"/>
        <w:rPr>
          <w:rFonts w:ascii="Calibri" w:cs="Calibri" w:eastAsia="Calibri" w:hAnsi="Calibri"/>
          <w:b w:val="1"/>
          <w:color w:val="1f3864"/>
        </w:rPr>
      </w:pPr>
      <w:r w:rsidDel="00000000" w:rsidR="00000000" w:rsidRPr="00000000">
        <w:rPr>
          <w:rtl w:val="0"/>
        </w:rPr>
      </w:r>
    </w:p>
    <w:tbl>
      <w:tblPr>
        <w:tblStyle w:val="Table2"/>
        <w:tblW w:w="8212.0" w:type="dxa"/>
        <w:jc w:val="center"/>
        <w:tblLayout w:type="fixed"/>
        <w:tblLook w:val="0400"/>
      </w:tblPr>
      <w:tblGrid>
        <w:gridCol w:w="1286"/>
        <w:gridCol w:w="2268"/>
        <w:gridCol w:w="1134"/>
        <w:gridCol w:w="1276"/>
        <w:gridCol w:w="2248"/>
        <w:tblGridChange w:id="0">
          <w:tblGrid>
            <w:gridCol w:w="1286"/>
            <w:gridCol w:w="2268"/>
            <w:gridCol w:w="1134"/>
            <w:gridCol w:w="1276"/>
            <w:gridCol w:w="2248"/>
          </w:tblGrid>
        </w:tblGridChange>
      </w:tblGrid>
      <w:tr>
        <w:trPr>
          <w:cantSplit w:val="0"/>
          <w:trHeight w:val="285" w:hRule="atLeast"/>
          <w:tblHeader w:val="0"/>
        </w:trPr>
        <w:tc>
          <w:tcPr>
            <w:gridSpan w:val="5"/>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MARTINICA, SANTA LUCÍA, GUADALUPE E ISLAS VÍRGENES</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Día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Itinerario</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Llegada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Fechas 2025</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Lunes</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Santo domingo</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23:59</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Diciembre: 29.</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Martes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Navegación</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0:00</w:t>
            </w:r>
          </w:p>
        </w:tc>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5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Miércoles</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Fort-de-France, Martinica</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19:00</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Jueves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Castries, St Lucía</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18:00</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Viernes</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5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Pointe-a-Pitre, Guadalupe</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5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5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21:30</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Sábado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Basseterre, Saint Kitts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9:00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19:00</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6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Domingo</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Tortola</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7:00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6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15:00</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Lunes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Santo domingo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bl>
    <w:p w:rsidR="00000000" w:rsidDel="00000000" w:rsidP="00000000" w:rsidRDefault="00000000" w:rsidRPr="00000000" w14:paraId="00000070">
      <w:pPr>
        <w:jc w:val="both"/>
        <w:rPr>
          <w:rFonts w:ascii="Calibri" w:cs="Calibri" w:eastAsia="Calibri" w:hAnsi="Calibri"/>
          <w:b w:val="1"/>
          <w:color w:val="1f3864"/>
        </w:rPr>
      </w:pPr>
      <w:r w:rsidDel="00000000" w:rsidR="00000000" w:rsidRPr="00000000">
        <w:rPr>
          <w:rtl w:val="0"/>
        </w:rPr>
      </w:r>
    </w:p>
    <w:tbl>
      <w:tblPr>
        <w:tblStyle w:val="Table3"/>
        <w:tblW w:w="8354.0" w:type="dxa"/>
        <w:jc w:val="center"/>
        <w:tblLayout w:type="fixed"/>
        <w:tblLook w:val="0400"/>
      </w:tblPr>
      <w:tblGrid>
        <w:gridCol w:w="1408"/>
        <w:gridCol w:w="2358"/>
        <w:gridCol w:w="1186"/>
        <w:gridCol w:w="1275"/>
        <w:gridCol w:w="2127"/>
        <w:tblGridChange w:id="0">
          <w:tblGrid>
            <w:gridCol w:w="1408"/>
            <w:gridCol w:w="2358"/>
            <w:gridCol w:w="1186"/>
            <w:gridCol w:w="1275"/>
            <w:gridCol w:w="2127"/>
          </w:tblGrid>
        </w:tblGridChange>
      </w:tblGrid>
      <w:tr>
        <w:trPr>
          <w:cantSplit w:val="0"/>
          <w:trHeight w:val="285" w:hRule="atLeast"/>
          <w:tblHeader w:val="0"/>
        </w:trPr>
        <w:tc>
          <w:tcPr>
            <w:gridSpan w:val="5"/>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7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MARTINICA, GUADALUPE Y SAINT MARTIN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7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Día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7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Itinerario</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7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Llegada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7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7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Salidas 2025 / 2026</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7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Lunes</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7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Santo domingo</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7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7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23:59</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7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Diciembre: 15.</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Martes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Isla catalina</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Enero: 19.</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8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Miércoles</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8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Navegación</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8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0:00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8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0:00</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Jueves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Fort-de-France, Martinica</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19:00</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8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Viernes</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9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Pointe-a-Pitre, Guadalupe</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9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9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21:30</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Sábado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Philipsburg, st. Maarten</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20:00</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9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Domingo</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9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Basseterre, saint kitts</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9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7:00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9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13:00</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Lunes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Santo domingo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bl>
    <w:p w:rsidR="00000000" w:rsidDel="00000000" w:rsidP="00000000" w:rsidRDefault="00000000" w:rsidRPr="00000000" w14:paraId="000000A3">
      <w:pPr>
        <w:jc w:val="center"/>
        <w:rPr>
          <w:rFonts w:ascii="Calibri" w:cs="Calibri" w:eastAsia="Calibri" w:hAnsi="Calibri"/>
          <w:b w:val="1"/>
          <w:color w:val="1f3864"/>
        </w:rPr>
      </w:pPr>
      <w:r w:rsidDel="00000000" w:rsidR="00000000" w:rsidRPr="00000000">
        <w:rPr>
          <w:rtl w:val="0"/>
        </w:rPr>
      </w:r>
    </w:p>
    <w:tbl>
      <w:tblPr>
        <w:tblStyle w:val="Table4"/>
        <w:tblW w:w="8364.0" w:type="dxa"/>
        <w:jc w:val="center"/>
        <w:tblLayout w:type="fixed"/>
        <w:tblLook w:val="0400"/>
      </w:tblPr>
      <w:tblGrid>
        <w:gridCol w:w="1418"/>
        <w:gridCol w:w="2485"/>
        <w:gridCol w:w="1161"/>
        <w:gridCol w:w="1174"/>
        <w:gridCol w:w="2126"/>
        <w:tblGridChange w:id="0">
          <w:tblGrid>
            <w:gridCol w:w="1418"/>
            <w:gridCol w:w="2485"/>
            <w:gridCol w:w="1161"/>
            <w:gridCol w:w="1174"/>
            <w:gridCol w:w="2126"/>
          </w:tblGrid>
        </w:tblGridChange>
      </w:tblGrid>
      <w:tr>
        <w:trPr>
          <w:cantSplit w:val="0"/>
          <w:trHeight w:val="285" w:hRule="atLeast"/>
          <w:tblHeader w:val="0"/>
        </w:trPr>
        <w:tc>
          <w:tcPr>
            <w:gridSpan w:val="5"/>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A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MARTINICA, BARBADOS, GUADALUPE  E ISLAS VÍRGENES</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A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Día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A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Itinerario</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A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Llegada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A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A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 2025</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A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Lunes</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A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Santo domingo</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B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B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23:59</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B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Diciembre: 22.</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Martes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Navegación</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0:00</w:t>
            </w:r>
          </w:p>
        </w:tc>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B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Miércoles</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B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Fort-de-France, Martinica</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B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B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19:00</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Jueves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Bridgetown, barbados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18:00</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C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Viernes</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C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Pointe-a-Pitre, Guadalupe</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C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C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21:30</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Sábado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Basseterre, saint kitts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9:00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19:00</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C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Domingo</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C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Tortola</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C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7:00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C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15:00</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Lunes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Santo domingo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r>
    </w:tbl>
    <w:p w:rsidR="00000000" w:rsidDel="00000000" w:rsidP="00000000" w:rsidRDefault="00000000" w:rsidRPr="00000000" w14:paraId="000000D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7">
      <w:pPr>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r>
    </w:p>
    <w:p w:rsidR="00000000" w:rsidDel="00000000" w:rsidP="00000000" w:rsidRDefault="00000000" w:rsidRPr="00000000" w14:paraId="000000D8">
      <w:pPr>
        <w:jc w:val="center"/>
        <w:rPr>
          <w:rFonts w:ascii="Calibri" w:cs="Calibri" w:eastAsia="Calibri" w:hAnsi="Calibri"/>
          <w:b w:val="1"/>
          <w:color w:val="1f3864"/>
        </w:rPr>
      </w:pPr>
      <w:r w:rsidDel="00000000" w:rsidR="00000000" w:rsidRPr="00000000">
        <w:rPr>
          <w:rFonts w:ascii="Calibri" w:cs="Calibri" w:eastAsia="Calibri" w:hAnsi="Calibri"/>
          <w:b w:val="1"/>
          <w:color w:val="1f3864"/>
        </w:rPr>
        <w:drawing>
          <wp:inline distB="0" distT="0" distL="0" distR="0">
            <wp:extent cx="2709150" cy="1865624"/>
            <wp:effectExtent b="0" l="0" r="0" t="0"/>
            <wp:docPr id="214605948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709150" cy="1865624"/>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2704404" cy="1842707"/>
            <wp:effectExtent b="0" l="0" r="0" t="0"/>
            <wp:docPr id="214605948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704404" cy="1842707"/>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C">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w:t>
      </w:r>
    </w:p>
    <w:p w:rsidR="00000000" w:rsidDel="00000000" w:rsidP="00000000" w:rsidRDefault="00000000" w:rsidRPr="00000000" w14:paraId="000000DD">
      <w:pPr>
        <w:rPr>
          <w:rFonts w:ascii="Calibri" w:cs="Calibri" w:eastAsia="Calibri" w:hAnsi="Calibri"/>
          <w:b w:val="1"/>
          <w:color w:val="1f3864"/>
        </w:rPr>
      </w:pPr>
      <w:r w:rsidDel="00000000" w:rsidR="00000000" w:rsidRPr="00000000">
        <w:rPr>
          <w:rtl w:val="0"/>
        </w:rPr>
      </w:r>
    </w:p>
    <w:tbl>
      <w:tblPr>
        <w:tblStyle w:val="Table5"/>
        <w:tblW w:w="10080.0" w:type="dxa"/>
        <w:jc w:val="center"/>
        <w:tblLayout w:type="fixed"/>
        <w:tblLook w:val="0400"/>
      </w:tblPr>
      <w:tblGrid>
        <w:gridCol w:w="3480"/>
        <w:gridCol w:w="1100"/>
        <w:gridCol w:w="1100"/>
        <w:gridCol w:w="1100"/>
        <w:gridCol w:w="1100"/>
        <w:gridCol w:w="1100"/>
        <w:gridCol w:w="1100"/>
        <w:tblGridChange w:id="0">
          <w:tblGrid>
            <w:gridCol w:w="3480"/>
            <w:gridCol w:w="1100"/>
            <w:gridCol w:w="1100"/>
            <w:gridCol w:w="1100"/>
            <w:gridCol w:w="1100"/>
            <w:gridCol w:w="1100"/>
            <w:gridCol w:w="110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D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CATEGORÍA</w:t>
            </w:r>
          </w:p>
        </w:tc>
        <w:tc>
          <w:tcPr>
            <w:gridSpan w:val="2"/>
            <w:tcBorders>
              <w:top w:color="000000" w:space="0" w:sz="8" w:val="single"/>
              <w:left w:color="000000" w:space="0" w:sz="0" w:val="nil"/>
              <w:bottom w:color="000000" w:space="0" w:sz="8" w:val="single"/>
              <w:right w:color="000000" w:space="0" w:sz="0" w:val="nil"/>
            </w:tcBorders>
            <w:shd w:fill="203764" w:val="clear"/>
            <w:vAlign w:val="center"/>
          </w:tcPr>
          <w:p w:rsidR="00000000" w:rsidDel="00000000" w:rsidP="00000000" w:rsidRDefault="00000000" w:rsidRPr="00000000" w14:paraId="000000D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INTERIOR</w:t>
            </w:r>
          </w:p>
        </w:tc>
        <w:tc>
          <w:tcPr>
            <w:gridSpan w:val="2"/>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E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EXTERIOR</w:t>
            </w:r>
          </w:p>
        </w:tc>
        <w:tc>
          <w:tcPr>
            <w:gridSpan w:val="2"/>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E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BALCÓN</w:t>
            </w:r>
          </w:p>
        </w:tc>
      </w:tr>
      <w:tr>
        <w:trPr>
          <w:cantSplit w:val="0"/>
          <w:trHeight w:val="464"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E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SALIDAS</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E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1ro y 2do pax</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E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3er y 4to pax</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E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1ro y 2do pax</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E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3er y 4to pax</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E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1ro y 2do pax</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E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3er y 4to pax</w:t>
            </w:r>
          </w:p>
        </w:tc>
      </w:tr>
      <w:tr>
        <w:trPr>
          <w:cantSplit w:val="0"/>
          <w:trHeight w:val="29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E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Diciembre 8 y 15 de 2025</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E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1.363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1.077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E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1.497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1.077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1.641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1.077 USD</w:t>
            </w:r>
          </w:p>
        </w:tc>
      </w:tr>
      <w:tr>
        <w:trPr>
          <w:cantSplit w:val="0"/>
          <w:trHeight w:val="29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F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Diciembre 22 de 2025</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1.663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1.233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1.853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1.233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1.941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1.233 USD</w:t>
            </w:r>
          </w:p>
        </w:tc>
      </w:tr>
      <w:tr>
        <w:trPr>
          <w:cantSplit w:val="0"/>
          <w:trHeight w:val="29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F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Diciembre 29 de 2025</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1.743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1.287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1.983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1.287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2.053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1.287 USD</w:t>
            </w:r>
          </w:p>
        </w:tc>
      </w:tr>
      <w:tr>
        <w:trPr>
          <w:cantSplit w:val="0"/>
          <w:trHeight w:val="29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0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Enero 05 de 2026</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10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1.425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1.133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10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1.613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1.133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10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1.747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1.133 USD</w:t>
            </w:r>
          </w:p>
        </w:tc>
      </w:tr>
      <w:tr>
        <w:trPr>
          <w:cantSplit w:val="0"/>
          <w:trHeight w:val="29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10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Enero 12 y 19 de 2026</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10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1.369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1.111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10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1.559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1.111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10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1.659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1.111 USD</w:t>
            </w:r>
          </w:p>
        </w:tc>
      </w:tr>
      <w:tr>
        <w:trPr>
          <w:cantSplit w:val="0"/>
          <w:trHeight w:val="29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0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Enero 26 y Febrero 02, 09 y 16 de 2026</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11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1.325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1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1.089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11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1.469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1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1.089 USD</w:t>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11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1.613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1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1.089 USD</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1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Febrero 23 y Marzo 02 de 2026</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7">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1.313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1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1.077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1.447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1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1.077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1.603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1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1.077 USD</w:t>
            </w:r>
          </w:p>
        </w:tc>
      </w:tr>
    </w:tbl>
    <w:p w:rsidR="00000000" w:rsidDel="00000000" w:rsidP="00000000" w:rsidRDefault="00000000" w:rsidRPr="00000000" w14:paraId="0000011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1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1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Traslados privados apt/htl/pto/ htl /apt </w:t>
      </w:r>
    </w:p>
    <w:p w:rsidR="00000000" w:rsidDel="00000000" w:rsidP="00000000" w:rsidRDefault="00000000" w:rsidRPr="00000000" w14:paraId="000001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2 noches de alojamiento en base doble en Santo Domingo, en el hotel Hodelpa Nicolás de Ovando, con desayuno incluido.</w:t>
      </w:r>
    </w:p>
    <w:p w:rsidR="00000000" w:rsidDel="00000000" w:rsidP="00000000" w:rsidRDefault="00000000" w:rsidRPr="00000000" w14:paraId="000001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Crucero Fascinosa de 7 noches, con alojamiento según el tipo de cabina seleccionada.</w:t>
      </w:r>
    </w:p>
    <w:p w:rsidR="00000000" w:rsidDel="00000000" w:rsidP="00000000" w:rsidRDefault="00000000" w:rsidRPr="00000000" w14:paraId="000001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Alimentación tipo buffet y a la carta abordo.</w:t>
      </w:r>
    </w:p>
    <w:p w:rsidR="00000000" w:rsidDel="00000000" w:rsidP="00000000" w:rsidRDefault="00000000" w:rsidRPr="00000000" w14:paraId="000001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Actividades y acceso a todas las áreas públicas del crucero.</w:t>
      </w:r>
    </w:p>
    <w:p w:rsidR="00000000" w:rsidDel="00000000" w:rsidP="00000000" w:rsidRDefault="00000000" w:rsidRPr="00000000" w14:paraId="000001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Impuestos hoteleros legales, portuarios y propinas en el crucero. </w:t>
      </w:r>
    </w:p>
    <w:p w:rsidR="00000000" w:rsidDel="00000000" w:rsidP="00000000" w:rsidRDefault="00000000" w:rsidRPr="00000000" w14:paraId="000001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1"/>
          <w:smallCaps w:val="0"/>
          <w:strike w:val="0"/>
          <w:color w:val="1f3864"/>
          <w:sz w:val="22"/>
          <w:szCs w:val="22"/>
          <w:u w:val="single"/>
          <w:shd w:fill="auto" w:val="clear"/>
          <w:vertAlign w:val="baseline"/>
          <w:rtl w:val="0"/>
        </w:rPr>
        <w:t xml:space="preserve">Plan de Bebidas:</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Cada día tendrás a tu disposición ilimitada: cafetería, cervezas, aperitivos, cócteles, una selección de los mejores licores y una selección de vinos por copa.</w:t>
      </w:r>
    </w:p>
    <w:p w:rsidR="00000000" w:rsidDel="00000000" w:rsidP="00000000" w:rsidRDefault="00000000" w:rsidRPr="00000000" w14:paraId="000001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(Cobertura máxima USD 150.000).</w:t>
      </w:r>
    </w:p>
    <w:p w:rsidR="00000000" w:rsidDel="00000000" w:rsidP="00000000" w:rsidRDefault="00000000" w:rsidRPr="00000000" w14:paraId="0000012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2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1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Tiquetes aéreos (Consulta por nuestras tarifas especiales).</w:t>
      </w:r>
    </w:p>
    <w:p w:rsidR="00000000" w:rsidDel="00000000" w:rsidP="00000000" w:rsidRDefault="00000000" w:rsidRPr="00000000" w14:paraId="000001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Servicios opcionales como: Gastos personales, llamadas telefónicas, alimentación o bebidas no mencionadas, restaurantes especializados, excursiones, servicios no Confirmados y guía.</w:t>
      </w:r>
    </w:p>
    <w:p w:rsidR="00000000" w:rsidDel="00000000" w:rsidP="00000000" w:rsidRDefault="00000000" w:rsidRPr="00000000" w14:paraId="0000012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Cargo adicional de aprox. 4 USD por persona, que deberá pagarse directamente en el destino.</w:t>
      </w:r>
    </w:p>
    <w:p w:rsidR="00000000" w:rsidDel="00000000" w:rsidP="00000000" w:rsidRDefault="00000000" w:rsidRPr="00000000" w14:paraId="0000012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 del 3% para pago con Tarjeta de crédito y demás transacciones bancarias.</w:t>
      </w:r>
      <w:r w:rsidDel="00000000" w:rsidR="00000000" w:rsidRPr="00000000">
        <w:rPr>
          <w:rtl w:val="0"/>
        </w:rPr>
      </w:r>
    </w:p>
    <w:p w:rsidR="00000000" w:rsidDel="00000000" w:rsidP="00000000" w:rsidRDefault="00000000" w:rsidRPr="00000000" w14:paraId="0000012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2E">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12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3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3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13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bookmarkStart w:colFirst="0" w:colLast="0" w:name="_heading=h.30j0zll" w:id="0"/>
      <w:bookmarkEnd w:id="0"/>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Tarifa por persona en Dólares, se liquida a la TRM negociada. </w:t>
      </w:r>
    </w:p>
    <w:p w:rsidR="00000000" w:rsidDel="00000000" w:rsidP="00000000" w:rsidRDefault="00000000" w:rsidRPr="00000000" w14:paraId="0000013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Sujetos a disponibilidad y cambio sin previo aviso</w:t>
      </w:r>
    </w:p>
    <w:p w:rsidR="00000000" w:rsidDel="00000000" w:rsidP="00000000" w:rsidRDefault="00000000" w:rsidRPr="00000000" w14:paraId="0000013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Para garantizar la reserva, se requiere un depósito de </w:t>
      </w:r>
      <w:r w:rsidDel="00000000" w:rsidR="00000000" w:rsidRPr="00000000">
        <w:rPr>
          <w:rFonts w:ascii="Calibri" w:cs="Calibri" w:eastAsia="Calibri" w:hAnsi="Calibri"/>
          <w:b w:val="1"/>
          <w:i w:val="1"/>
          <w:smallCaps w:val="0"/>
          <w:strike w:val="0"/>
          <w:color w:val="1f3864"/>
          <w:sz w:val="22"/>
          <w:szCs w:val="22"/>
          <w:u w:val="single"/>
          <w:shd w:fill="auto" w:val="clear"/>
          <w:vertAlign w:val="baseline"/>
          <w:rtl w:val="0"/>
        </w:rPr>
        <w:t xml:space="preserve">300 USD</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por persona en temporada baja y de </w:t>
      </w:r>
      <w:r w:rsidDel="00000000" w:rsidR="00000000" w:rsidRPr="00000000">
        <w:rPr>
          <w:rFonts w:ascii="Calibri" w:cs="Calibri" w:eastAsia="Calibri" w:hAnsi="Calibri"/>
          <w:b w:val="1"/>
          <w:i w:val="1"/>
          <w:smallCaps w:val="0"/>
          <w:strike w:val="0"/>
          <w:color w:val="1f3864"/>
          <w:sz w:val="22"/>
          <w:szCs w:val="22"/>
          <w:u w:val="single"/>
          <w:shd w:fill="auto" w:val="clear"/>
          <w:vertAlign w:val="baseline"/>
          <w:rtl w:val="0"/>
        </w:rPr>
        <w:t xml:space="preserve">600 USD</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por persona en temporada alta. </w:t>
      </w:r>
      <w:r w:rsidDel="00000000" w:rsidR="00000000" w:rsidRPr="00000000">
        <w:rPr>
          <w:rtl w:val="0"/>
        </w:rPr>
      </w:r>
    </w:p>
    <w:p w:rsidR="00000000" w:rsidDel="00000000" w:rsidP="00000000" w:rsidRDefault="00000000" w:rsidRPr="00000000" w14:paraId="0000013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90 días previo a la fecha de viaje.</w:t>
      </w:r>
    </w:p>
    <w:p w:rsidR="00000000" w:rsidDel="00000000" w:rsidP="00000000" w:rsidRDefault="00000000" w:rsidRPr="00000000" w14:paraId="0000013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Depósitos no reembolsables. </w:t>
      </w:r>
    </w:p>
    <w:p w:rsidR="00000000" w:rsidDel="00000000" w:rsidP="00000000" w:rsidRDefault="00000000" w:rsidRPr="00000000" w14:paraId="0000013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orden de los servicios puede ser modificado sin previo aviso. </w:t>
      </w:r>
    </w:p>
    <w:p w:rsidR="00000000" w:rsidDel="00000000" w:rsidP="00000000" w:rsidRDefault="00000000" w:rsidRPr="00000000" w14:paraId="0000013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Costa cruceros solicita que todos los pasajeros estén informados de las condiciones generales, las puede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Consultar en términos y condiciones del crucero aquí: </w:t>
      </w:r>
      <w:hyperlink r:id="rId12">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https://www.costacruceros.com/condiciones-generales/contrato.html</w:t>
        </w:r>
      </w:hyperlink>
      <w:r w:rsidDel="00000000" w:rsidR="00000000" w:rsidRPr="00000000">
        <w:rPr>
          <w:rtl w:val="0"/>
        </w:rPr>
      </w:r>
    </w:p>
    <w:p w:rsidR="00000000" w:rsidDel="00000000" w:rsidP="00000000" w:rsidRDefault="00000000" w:rsidRPr="00000000" w14:paraId="0000013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singl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Consulta aquí las condiciones de esta asistencia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w:t>
      </w:r>
      <w:hyperlink r:id="rId13">
        <w:r w:rsidDel="00000000" w:rsidR="00000000" w:rsidRPr="00000000">
          <w:rPr>
            <w:rFonts w:ascii="Calibri" w:cs="Calibri" w:eastAsia="Calibri" w:hAnsi="Calibri"/>
            <w:b w:val="0"/>
            <w:i w:val="0"/>
            <w:smallCaps w:val="0"/>
            <w:strike w:val="0"/>
            <w:color w:val="0563c1"/>
            <w:sz w:val="22"/>
            <w:szCs w:val="22"/>
            <w:u w:val="none"/>
            <w:shd w:fill="auto" w:val="clear"/>
            <w:vertAlign w:val="baselin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13A">
      <w:pPr>
        <w:widowControl w:val="1"/>
        <w:tabs>
          <w:tab w:val="left" w:leader="none" w:pos="160"/>
        </w:tabs>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13B">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13C">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No aplica reembolso para Tiquetes aéreos. Todos los cambios están sujetos a las políticas de los operadores, nos reservamos el derecho de cobrar un cargo de gestión.</w:t>
      </w:r>
    </w:p>
    <w:p w:rsidR="00000000" w:rsidDel="00000000" w:rsidP="00000000" w:rsidRDefault="00000000" w:rsidRPr="00000000" w14:paraId="0000013D">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13E">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13F">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40">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14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Es recomendable llevar ropa ligera y fresca, protección solar, repelente de insectos y un botiquín básico.</w:t>
      </w:r>
    </w:p>
    <w:p w:rsidR="00000000" w:rsidDel="00000000" w:rsidP="00000000" w:rsidRDefault="00000000" w:rsidRPr="00000000" w14:paraId="0000014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Asegúrate de llevar tu pasaporte con suficiente validez, los boletos de entrada y salida del país, y cualquier otro documento requerido por la línea de cruceros.</w:t>
      </w:r>
    </w:p>
    <w:p w:rsidR="00000000" w:rsidDel="00000000" w:rsidP="00000000" w:rsidRDefault="00000000" w:rsidRPr="00000000" w14:paraId="0000014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Lleva efectivo en pesos dominicanos para compras pequeñas en tierra, pero también puedes usar tarjetas de crédito en la mayoría de los lugares turísticos. </w:t>
      </w:r>
    </w:p>
    <w:p w:rsidR="00000000" w:rsidDel="00000000" w:rsidP="00000000" w:rsidRDefault="00000000" w:rsidRPr="00000000" w14:paraId="0000014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Es recomendable contratar un seguro de viaje que cubra posibles emergencias médicas o cancelaciones de viaje.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520" w:firstLine="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147">
      <w:pPr>
        <w:widowControl w:val="1"/>
        <w:spacing w:after="160" w:line="259"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48">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14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Pasaporte con vigencia de mínimo 6 meses a partir de la fecha de viaje.</w:t>
      </w:r>
    </w:p>
    <w:p w:rsidR="00000000" w:rsidDel="00000000" w:rsidP="00000000" w:rsidRDefault="00000000" w:rsidRPr="00000000" w14:paraId="0000014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 aéreo ida y regreso.</w:t>
      </w:r>
    </w:p>
    <w:p w:rsidR="00000000" w:rsidDel="00000000" w:rsidP="00000000" w:rsidRDefault="00000000" w:rsidRPr="00000000" w14:paraId="0000014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Voucher de alojamiento y demostrar solvencia económica.</w:t>
      </w:r>
    </w:p>
    <w:p w:rsidR="00000000" w:rsidDel="00000000" w:rsidP="00000000" w:rsidRDefault="00000000" w:rsidRPr="00000000" w14:paraId="0000014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Autorización de viaje ETIAS</w:t>
      </w:r>
    </w:p>
    <w:p w:rsidR="00000000" w:rsidDel="00000000" w:rsidP="00000000" w:rsidRDefault="00000000" w:rsidRPr="00000000" w14:paraId="0000014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 recomienda tener un seguro médico</w:t>
      </w:r>
    </w:p>
    <w:p w:rsidR="00000000" w:rsidDel="00000000" w:rsidP="00000000" w:rsidRDefault="00000000" w:rsidRPr="00000000" w14:paraId="0000014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hyperlink r:id="rId14">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https://apply.joinsherpa.com/travel-restrictions/DOM?affiliateId=sherpa&amp;language=es-XL&amp;originCountry=COL&amp;nationality=COL</w:t>
        </w:r>
      </w:hyperlink>
      <w:r w:rsidDel="00000000" w:rsidR="00000000" w:rsidRPr="00000000">
        <w:rPr>
          <w:rtl w:val="0"/>
        </w:rPr>
      </w:r>
    </w:p>
    <w:p w:rsidR="00000000" w:rsidDel="00000000" w:rsidP="00000000" w:rsidRDefault="00000000" w:rsidRPr="00000000" w14:paraId="0000014F">
      <w:pPr>
        <w:widowControl w:val="1"/>
        <w:spacing w:after="160" w:line="259"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50">
      <w:pPr>
        <w:widowControl w:val="1"/>
        <w:spacing w:after="160" w:line="259" w:lineRule="auto"/>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5">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151">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w:t>
      </w:r>
    </w:p>
    <w:sectPr>
      <w:headerReference r:id="rId16" w:type="default"/>
      <w:headerReference r:id="rId17" w:type="first"/>
      <w:headerReference r:id="rId18" w:type="even"/>
      <w:footerReference r:id="rId19" w:type="default"/>
      <w:footerReference r:id="rId20" w:type="first"/>
      <w:footerReference r:id="rId21"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-940434</wp:posOffset>
          </wp:positionH>
          <wp:positionV relativeFrom="paragraph">
            <wp:posOffset>604520</wp:posOffset>
          </wp:positionV>
          <wp:extent cx="7841038" cy="1107356"/>
          <wp:effectExtent b="0" l="0" r="0" t="0"/>
          <wp:wrapNone/>
          <wp:docPr id="214605948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41038" cy="1107356"/>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-1084579</wp:posOffset>
          </wp:positionH>
          <wp:positionV relativeFrom="paragraph">
            <wp:posOffset>-297814</wp:posOffset>
          </wp:positionV>
          <wp:extent cx="2197100" cy="1367790"/>
          <wp:effectExtent b="0" l="0" r="0" t="0"/>
          <wp:wrapNone/>
          <wp:docPr id="2146059487" name="image4.png"/>
          <a:graphic>
            <a:graphicData uri="http://schemas.openxmlformats.org/drawingml/2006/picture">
              <pic:pic>
                <pic:nvPicPr>
                  <pic:cNvPr id="0" name="image4.png"/>
                  <pic:cNvPicPr preferRelativeResize="0"/>
                </pic:nvPicPr>
                <pic:blipFill>
                  <a:blip r:embed="rId1"/>
                  <a:srcRect b="0" l="0" r="-29" t="7315"/>
                  <a:stretch>
                    <a:fillRect/>
                  </a:stretch>
                </pic:blipFill>
                <pic:spPr>
                  <a:xfrm>
                    <a:off x="0" y="0"/>
                    <a:ext cx="2197100" cy="136779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-430529</wp:posOffset>
          </wp:positionH>
          <wp:positionV relativeFrom="paragraph">
            <wp:posOffset>3435985</wp:posOffset>
          </wp:positionV>
          <wp:extent cx="368300" cy="2622550"/>
          <wp:effectExtent b="0" l="0" r="0" t="0"/>
          <wp:wrapNone/>
          <wp:docPr id="2146059479"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368300" cy="26225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-994727</wp:posOffset>
          </wp:positionH>
          <wp:positionV relativeFrom="paragraph">
            <wp:posOffset>-450214</wp:posOffset>
          </wp:positionV>
          <wp:extent cx="8016875" cy="955040"/>
          <wp:effectExtent b="0" l="0" r="0" t="0"/>
          <wp:wrapSquare wrapText="bothSides" distB="0" distT="0" distL="114300" distR="114300"/>
          <wp:docPr id="2146059480"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4" w:customStyle="1">
    <w:name w:val="4"/>
    <w:basedOn w:val="TableNormal2"/>
    <w:tblPr>
      <w:tblStyleRowBandSize w:val="1"/>
      <w:tblStyleColBandSize w:val="1"/>
    </w:tblPr>
  </w:style>
  <w:style w:type="table" w:styleId="3" w:customStyle="1">
    <w:name w:val="3"/>
    <w:basedOn w:val="TableNormal2"/>
    <w:tblPr>
      <w:tblStyleRowBandSize w:val="1"/>
      <w:tblStyleColBandSize w:val="1"/>
    </w:tblPr>
  </w:style>
  <w:style w:type="table" w:styleId="2" w:customStyle="1">
    <w:name w:val="2"/>
    <w:basedOn w:val="TableNormal2"/>
    <w:tblPr>
      <w:tblStyleRowBandSize w:val="1"/>
      <w:tblStyleColBandSize w:val="1"/>
    </w:tblPr>
  </w:style>
  <w:style w:type="table" w:styleId="1" w:customStyle="1">
    <w:name w:val="1"/>
    <w:basedOn w:val="TableNormal2"/>
    <w:tblPr>
      <w:tblStyleRowBandSize w:val="1"/>
      <w:tblStyleColBandSize w:val="1"/>
    </w:tblPr>
  </w:style>
  <w:style w:type="character" w:styleId="Mencinsinresolver">
    <w:name w:val="Unresolved Mention"/>
    <w:basedOn w:val="Fuentedeprrafopredeter"/>
    <w:uiPriority w:val="99"/>
    <w:semiHidden w:val="1"/>
    <w:unhideWhenUsed w:val="1"/>
    <w:rsid w:val="006F5834"/>
    <w:rPr>
      <w:color w:val="605e5c"/>
      <w:shd w:color="auto" w:fill="e1dfdd" w:val="clear"/>
    </w:rPr>
  </w:style>
  <w:style w:type="paragraph" w:styleId="NormalWeb">
    <w:name w:val="Normal (Web)"/>
    <w:basedOn w:val="Normal"/>
    <w:uiPriority w:val="99"/>
    <w:unhideWhenUsed w:val="1"/>
    <w:rsid w:val="0001647A"/>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6.png"/><Relationship Id="rId10" Type="http://schemas.openxmlformats.org/officeDocument/2006/relationships/image" Target="media/image7.png"/><Relationship Id="rId21" Type="http://schemas.openxmlformats.org/officeDocument/2006/relationships/footer" Target="footer1.xml"/><Relationship Id="rId13" Type="http://schemas.openxmlformats.org/officeDocument/2006/relationships/hyperlink" Target="https://www.universal-assistance.com/files/condiciones_generales.pdf" TargetMode="External"/><Relationship Id="rId12" Type="http://schemas.openxmlformats.org/officeDocument/2006/relationships/hyperlink" Target="https://www.costacruceros.com/condiciones-generales/contrato.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yperlink" Target="https://www.tropitours.co/es/clausula-de-responsabilidad" TargetMode="External"/><Relationship Id="rId14" Type="http://schemas.openxmlformats.org/officeDocument/2006/relationships/hyperlink" Target="https://apply.joinsherpa.com/travel-restrictions/DOM?affiliateId=sherpa&amp;language=es-XL&amp;originCountry=COL&amp;nationality=COL" TargetMode="External"/><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9.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BBjBnfEAkzIrpoIFT1LThsu3BQ==">CgMxLjAyCWguMzBqMHpsbDgAciExZU8wdEFSVUVKeXNwZl9CTnQtMlNuUjlpN2dhclAycng=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2024-08-22T18:54:00Z</dcterms:created>
  <dc:creator>Eliana Gomez</dc:creator>
</cp:coreProperties>
</file>