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AÑO NUEVO AL RITMO DEL TANGO</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4N/5D</w:t>
      </w:r>
    </w:p>
    <w:p w:rsidR="00000000" w:rsidDel="00000000" w:rsidP="00000000" w:rsidRDefault="00000000" w:rsidRPr="00000000" w14:paraId="00000003">
      <w:pPr>
        <w:spacing w:after="0" w:line="240" w:lineRule="auto"/>
        <w:rPr>
          <w:color w:val="1f3864"/>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 PUNTUAL: </w:t>
      </w:r>
      <w:r w:rsidDel="00000000" w:rsidR="00000000" w:rsidRPr="00000000">
        <w:rPr>
          <w:color w:val="1f3864"/>
          <w:rtl w:val="0"/>
        </w:rPr>
        <w:t xml:space="preserve">29 de diciembre al 02 de enero del 2026.</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VIGENCIA DE VENTA: </w:t>
      </w:r>
      <w:r w:rsidDel="00000000" w:rsidR="00000000" w:rsidRPr="00000000">
        <w:rPr>
          <w:color w:val="1f3864"/>
          <w:rtl w:val="0"/>
        </w:rPr>
        <w:t xml:space="preserve">Hasta el 31 Octubre del 2025.</w:t>
      </w:r>
      <w:r w:rsidDel="00000000" w:rsidR="00000000" w:rsidRPr="00000000">
        <w:rPr>
          <w:rtl w:val="0"/>
        </w:rPr>
      </w:r>
    </w:p>
    <w:p w:rsidR="00000000" w:rsidDel="00000000" w:rsidP="00000000" w:rsidRDefault="00000000" w:rsidRPr="00000000" w14:paraId="00000006">
      <w:pPr>
        <w:pBdr>
          <w:bottom w:color="000000" w:space="1" w:sz="6" w:val="single"/>
        </w:pBdr>
        <w:rPr>
          <w:color w:val="1f3864"/>
          <w:sz w:val="10"/>
          <w:szCs w:val="10"/>
        </w:rPr>
      </w:pPr>
      <w:bookmarkStart w:colFirst="0" w:colLast="0" w:name="_heading=h.30j0zll" w:id="0"/>
      <w:bookmarkEnd w:id="0"/>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50742" cy="1245373"/>
            <wp:effectExtent b="0" l="0" r="0" t="0"/>
            <wp:docPr descr="Argentina: Obelisco de Buenos Aires iluminado de rojo para celebrar el Año  Nuevo Lunar chino | Spanish.xinhuanet.com" id="2037140063" name="image1.png"/>
            <a:graphic>
              <a:graphicData uri="http://schemas.openxmlformats.org/drawingml/2006/picture">
                <pic:pic>
                  <pic:nvPicPr>
                    <pic:cNvPr descr="Argentina: Obelisco de Buenos Aires iluminado de rojo para celebrar el Año  Nuevo Lunar chino | Spanish.xinhuanet.com" id="0" name="image1.png"/>
                    <pic:cNvPicPr preferRelativeResize="0"/>
                  </pic:nvPicPr>
                  <pic:blipFill>
                    <a:blip r:embed="rId7"/>
                    <a:srcRect b="4151" l="4166" r="6003" t="1"/>
                    <a:stretch>
                      <a:fillRect/>
                    </a:stretch>
                  </pic:blipFill>
                  <pic:spPr>
                    <a:xfrm>
                      <a:off x="0" y="0"/>
                      <a:ext cx="1750742" cy="1245373"/>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41677" cy="1257879"/>
            <wp:effectExtent b="0" l="0" r="0" t="0"/>
            <wp:docPr descr="Buenos Aires: cómo es la ciudad y sus características" id="2037140065" name="image2.jpg"/>
            <a:graphic>
              <a:graphicData uri="http://schemas.openxmlformats.org/drawingml/2006/picture">
                <pic:pic>
                  <pic:nvPicPr>
                    <pic:cNvPr descr="Buenos Aires: cómo es la ciudad y sus características" id="0" name="image2.jpg"/>
                    <pic:cNvPicPr preferRelativeResize="0"/>
                  </pic:nvPicPr>
                  <pic:blipFill>
                    <a:blip r:embed="rId8"/>
                    <a:srcRect b="0" l="9000" r="18996" t="0"/>
                    <a:stretch>
                      <a:fillRect/>
                    </a:stretch>
                  </pic:blipFill>
                  <pic:spPr>
                    <a:xfrm>
                      <a:off x="0" y="0"/>
                      <a:ext cx="1741677" cy="125787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648028" cy="1255548"/>
            <wp:effectExtent b="0" l="0" r="0" t="0"/>
            <wp:docPr descr="5 Ways To Experience Authentic Argentine Culture on Your Luxury Trip To  Argentina | Kuoda Travel" id="2037140064" name="image5.jpg"/>
            <a:graphic>
              <a:graphicData uri="http://schemas.openxmlformats.org/drawingml/2006/picture">
                <pic:pic>
                  <pic:nvPicPr>
                    <pic:cNvPr descr="5 Ways To Experience Authentic Argentine Culture on Your Luxury Trip To  Argentina | Kuoda Travel" id="0" name="image5.jpg"/>
                    <pic:cNvPicPr preferRelativeResize="0"/>
                  </pic:nvPicPr>
                  <pic:blipFill>
                    <a:blip r:embed="rId9"/>
                    <a:srcRect b="0" l="8145" r="8743" t="0"/>
                    <a:stretch>
                      <a:fillRect/>
                    </a:stretch>
                  </pic:blipFill>
                  <pic:spPr>
                    <a:xfrm>
                      <a:off x="0" y="0"/>
                      <a:ext cx="1648028" cy="125554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9">
      <w:pPr>
        <w:spacing w:after="0" w:line="240" w:lineRule="auto"/>
        <w:jc w:val="both"/>
        <w:rPr>
          <w:b w:val="1"/>
          <w:color w:val="002060"/>
        </w:rPr>
      </w:pPr>
      <w:r w:rsidDel="00000000" w:rsidR="00000000" w:rsidRPr="00000000">
        <w:rPr>
          <w:b w:val="1"/>
          <w:color w:val="002060"/>
          <w:rtl w:val="0"/>
        </w:rPr>
        <w:t xml:space="preserve">DÍA 1. BUENOS AIRES</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Recepción en el aeropuerto y traslado al hotel seleccionado. Alojamiento.</w:t>
      </w:r>
    </w:p>
    <w:p w:rsidR="00000000" w:rsidDel="00000000" w:rsidP="00000000" w:rsidRDefault="00000000" w:rsidRPr="00000000" w14:paraId="0000000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color w:val="002060"/>
        </w:rPr>
      </w:pPr>
      <w:r w:rsidDel="00000000" w:rsidR="00000000" w:rsidRPr="00000000">
        <w:rPr>
          <w:b w:val="1"/>
          <w:color w:val="002060"/>
          <w:rtl w:val="0"/>
        </w:rPr>
        <w:t xml:space="preserve">DÍA 2. BUENOS AIRES</w:t>
      </w:r>
    </w:p>
    <w:p w:rsidR="00000000" w:rsidDel="00000000" w:rsidP="00000000" w:rsidRDefault="00000000" w:rsidRPr="00000000" w14:paraId="0000000D">
      <w:pPr>
        <w:spacing w:after="0" w:line="240" w:lineRule="auto"/>
        <w:jc w:val="both"/>
        <w:rPr>
          <w:b w:val="1"/>
          <w:color w:val="002060"/>
        </w:rPr>
      </w:pPr>
      <w:r w:rsidDel="00000000" w:rsidR="00000000" w:rsidRPr="00000000">
        <w:rPr>
          <w:color w:val="002060"/>
          <w:rtl w:val="0"/>
        </w:rPr>
        <w:t xml:space="preserve">Desayuno. En horas de la mañana salida para realizar el City Tour. Descubriremos la belleza de Buenos Aires conociendo varios de sus sitios más emblemáticos. Por la noche recomendamos tomar opcionalmente una cena show de tango. Alojamiento</w:t>
      </w:r>
      <w:r w:rsidDel="00000000" w:rsidR="00000000" w:rsidRPr="00000000">
        <w:rPr>
          <w:b w:val="1"/>
          <w:color w:val="002060"/>
          <w:rtl w:val="0"/>
        </w:rPr>
        <w:t xml:space="preserve">.</w:t>
      </w:r>
    </w:p>
    <w:p w:rsidR="00000000" w:rsidDel="00000000" w:rsidP="00000000" w:rsidRDefault="00000000" w:rsidRPr="00000000" w14:paraId="0000000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color w:val="002060"/>
        </w:rPr>
      </w:pPr>
      <w:r w:rsidDel="00000000" w:rsidR="00000000" w:rsidRPr="00000000">
        <w:rPr>
          <w:b w:val="1"/>
          <w:color w:val="002060"/>
          <w:rtl w:val="0"/>
        </w:rPr>
        <w:t xml:space="preserve">DÍA 3. BUENOS AIRES </w:t>
      </w:r>
    </w:p>
    <w:p w:rsidR="00000000" w:rsidDel="00000000" w:rsidP="00000000" w:rsidRDefault="00000000" w:rsidRPr="00000000" w14:paraId="00000010">
      <w:pPr>
        <w:spacing w:after="0" w:line="240" w:lineRule="auto"/>
        <w:jc w:val="both"/>
        <w:rPr>
          <w:b w:val="1"/>
          <w:color w:val="002060"/>
        </w:rPr>
      </w:pPr>
      <w:r w:rsidDel="00000000" w:rsidR="00000000" w:rsidRPr="00000000">
        <w:rPr>
          <w:color w:val="002060"/>
          <w:rtl w:val="0"/>
        </w:rPr>
        <w:t xml:space="preserve">Desayuno. Día libre, sugerimos tomar algunos de nuestros tours opcionales (FD Fiesta Gaucha, Tigre y Delta) O bien recorrer la ciudad a su ritmo</w:t>
      </w:r>
      <w:r w:rsidDel="00000000" w:rsidR="00000000" w:rsidRPr="00000000">
        <w:rPr>
          <w:b w:val="1"/>
          <w:color w:val="002060"/>
          <w:rtl w:val="0"/>
        </w:rPr>
        <w:t xml:space="preserve">.</w:t>
      </w:r>
    </w:p>
    <w:p w:rsidR="00000000" w:rsidDel="00000000" w:rsidP="00000000" w:rsidRDefault="00000000" w:rsidRPr="00000000" w14:paraId="0000001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color w:val="002060"/>
        </w:rPr>
      </w:pPr>
      <w:r w:rsidDel="00000000" w:rsidR="00000000" w:rsidRPr="00000000">
        <w:rPr>
          <w:b w:val="1"/>
          <w:color w:val="002060"/>
          <w:rtl w:val="0"/>
        </w:rPr>
        <w:t xml:space="preserve">DÍA 4. BUENOS AIRES </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Desayuno. Día libre, sugerimos tomar algunos de nuestros tours opcionales (FD Fiesta Gaucha, Tigre y Delta) O bien recorrer la ciudad a su ritmo.</w:t>
      </w:r>
    </w:p>
    <w:p w:rsidR="00000000" w:rsidDel="00000000" w:rsidP="00000000" w:rsidRDefault="00000000" w:rsidRPr="00000000" w14:paraId="0000001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5">
      <w:pPr>
        <w:spacing w:after="0" w:line="240" w:lineRule="auto"/>
        <w:jc w:val="both"/>
        <w:rPr>
          <w:b w:val="1"/>
          <w:color w:val="002060"/>
        </w:rPr>
      </w:pPr>
      <w:r w:rsidDel="00000000" w:rsidR="00000000" w:rsidRPr="00000000">
        <w:rPr>
          <w:b w:val="1"/>
          <w:color w:val="002060"/>
          <w:rtl w:val="0"/>
        </w:rPr>
        <w:t xml:space="preserve">DÍA 5. BUENOS AIRES </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Desayuno. Salida al aeropuerto para tomar el vuelo de salida.</w:t>
      </w:r>
    </w:p>
    <w:p w:rsidR="00000000" w:rsidDel="00000000" w:rsidP="00000000" w:rsidRDefault="00000000" w:rsidRPr="00000000" w14:paraId="0000001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8">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19">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A">
      <w:pPr>
        <w:spacing w:after="0" w:line="240" w:lineRule="auto"/>
        <w:jc w:val="both"/>
        <w:rPr>
          <w:color w:val="002060"/>
        </w:rPr>
      </w:pPr>
      <w:r w:rsidDel="00000000" w:rsidR="00000000" w:rsidRPr="00000000">
        <w:rPr>
          <w:rtl w:val="0"/>
        </w:rPr>
      </w:r>
    </w:p>
    <w:p w:rsidR="00000000" w:rsidDel="00000000" w:rsidP="00000000" w:rsidRDefault="00000000" w:rsidRPr="00000000" w14:paraId="0000001B">
      <w:pPr>
        <w:spacing w:after="0" w:line="240" w:lineRule="auto"/>
        <w:jc w:val="center"/>
        <w:rPr>
          <w:i w:val="1"/>
          <w:color w:val="002060"/>
        </w:rPr>
      </w:pPr>
      <w:r w:rsidDel="00000000" w:rsidR="00000000" w:rsidRPr="00000000">
        <w:rPr>
          <w:b w:val="1"/>
          <w:i w:val="1"/>
          <w:color w:val="002060"/>
          <w:u w:val="single"/>
          <w:rtl w:val="0"/>
        </w:rPr>
        <w:t xml:space="preserve">El presente itinerario es tentativo y puede sufrir modificaciones por causas operativas.</w:t>
      </w:r>
      <w:r w:rsidDel="00000000" w:rsidR="00000000" w:rsidRPr="00000000">
        <w:rPr>
          <w:rtl w:val="0"/>
        </w:rPr>
      </w:r>
    </w:p>
    <w:p w:rsidR="00000000" w:rsidDel="00000000" w:rsidP="00000000" w:rsidRDefault="00000000" w:rsidRPr="00000000" w14:paraId="0000001C">
      <w:pPr>
        <w:spacing w:after="0" w:line="240" w:lineRule="auto"/>
        <w:jc w:val="both"/>
        <w:rPr>
          <w:color w:val="002060"/>
        </w:rPr>
      </w:pPr>
      <w:r w:rsidDel="00000000" w:rsidR="00000000" w:rsidRPr="00000000">
        <w:rPr>
          <w:rtl w:val="0"/>
        </w:rPr>
      </w:r>
    </w:p>
    <w:p w:rsidR="00000000" w:rsidDel="00000000" w:rsidP="00000000" w:rsidRDefault="00000000" w:rsidRPr="00000000" w14:paraId="0000001D">
      <w:pPr>
        <w:spacing w:after="0" w:line="240" w:lineRule="auto"/>
        <w:rPr>
          <w:b w:val="1"/>
          <w:color w:val="002060"/>
        </w:rPr>
      </w:pPr>
      <w:r w:rsidDel="00000000" w:rsidR="00000000" w:rsidRPr="00000000">
        <w:rPr>
          <w:rtl w:val="0"/>
        </w:rPr>
      </w:r>
    </w:p>
    <w:p w:rsidR="00000000" w:rsidDel="00000000" w:rsidP="00000000" w:rsidRDefault="00000000" w:rsidRPr="00000000" w14:paraId="0000001E">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0" w:line="240" w:lineRule="auto"/>
        <w:jc w:val="center"/>
        <w:rPr>
          <w:b w:val="1"/>
          <w:color w:val="002060"/>
        </w:rPr>
      </w:pPr>
      <w:r w:rsidDel="00000000" w:rsidR="00000000" w:rsidRPr="00000000">
        <w:rPr>
          <w:b w:val="1"/>
          <w:color w:val="002060"/>
          <w:rtl w:val="0"/>
        </w:rPr>
        <w:t xml:space="preserve">TARIFA EN DÓLARES POR PERSONA</w:t>
        <w:br w:type="textWrapping"/>
      </w:r>
    </w:p>
    <w:tbl>
      <w:tblPr>
        <w:tblStyle w:val="Table1"/>
        <w:tblW w:w="4668.0" w:type="dxa"/>
        <w:jc w:val="center"/>
        <w:tblLayout w:type="fixed"/>
        <w:tblLook w:val="0400"/>
      </w:tblPr>
      <w:tblGrid>
        <w:gridCol w:w="3102"/>
        <w:gridCol w:w="1566"/>
        <w:tblGridChange w:id="0">
          <w:tblGrid>
            <w:gridCol w:w="3102"/>
            <w:gridCol w:w="1566"/>
          </w:tblGrid>
        </w:tblGridChange>
      </w:tblGrid>
      <w:tr>
        <w:trPr>
          <w:cantSplit w:val="0"/>
          <w:trHeight w:val="149"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0">
            <w:pPr>
              <w:spacing w:after="0" w:line="240" w:lineRule="auto"/>
              <w:jc w:val="center"/>
              <w:rPr>
                <w:b w:val="1"/>
                <w:color w:val="ffffff"/>
              </w:rPr>
            </w:pPr>
            <w:r w:rsidDel="00000000" w:rsidR="00000000" w:rsidRPr="00000000">
              <w:rPr>
                <w:b w:val="1"/>
                <w:color w:val="ffffff"/>
                <w:rtl w:val="0"/>
              </w:rPr>
              <w:t xml:space="preserve">HOTEL</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1">
            <w:pPr>
              <w:spacing w:after="0" w:line="240" w:lineRule="auto"/>
              <w:jc w:val="center"/>
              <w:rPr>
                <w:b w:val="1"/>
                <w:color w:val="ffffff"/>
              </w:rPr>
            </w:pPr>
            <w:r w:rsidDel="00000000" w:rsidR="00000000" w:rsidRPr="00000000">
              <w:rPr>
                <w:b w:val="1"/>
                <w:color w:val="ffffff"/>
                <w:rtl w:val="0"/>
              </w:rPr>
              <w:t xml:space="preserve">DOBLE</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2">
            <w:pPr>
              <w:spacing w:after="0" w:line="240" w:lineRule="auto"/>
              <w:jc w:val="center"/>
              <w:rPr>
                <w:b w:val="1"/>
                <w:i w:val="1"/>
                <w:color w:val="002060"/>
              </w:rPr>
            </w:pPr>
            <w:r w:rsidDel="00000000" w:rsidR="00000000" w:rsidRPr="00000000">
              <w:rPr>
                <w:b w:val="1"/>
                <w:i w:val="1"/>
                <w:color w:val="002060"/>
                <w:rtl w:val="0"/>
              </w:rPr>
              <w:t xml:space="preserve">Hotel Two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3">
            <w:pPr>
              <w:spacing w:after="0" w:line="240" w:lineRule="auto"/>
              <w:jc w:val="center"/>
              <w:rPr>
                <w:b w:val="1"/>
                <w:color w:val="002060"/>
              </w:rPr>
            </w:pPr>
            <w:r w:rsidDel="00000000" w:rsidR="00000000" w:rsidRPr="00000000">
              <w:rPr>
                <w:b w:val="1"/>
                <w:color w:val="002060"/>
                <w:rtl w:val="0"/>
              </w:rPr>
              <w:t xml:space="preserve">375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jc w:val="center"/>
              <w:rPr>
                <w:b w:val="1"/>
                <w:i w:val="1"/>
                <w:color w:val="002060"/>
              </w:rPr>
            </w:pPr>
            <w:r w:rsidDel="00000000" w:rsidR="00000000" w:rsidRPr="00000000">
              <w:rPr>
                <w:b w:val="1"/>
                <w:i w:val="1"/>
                <w:color w:val="002060"/>
                <w:rtl w:val="0"/>
              </w:rPr>
              <w:t xml:space="preserve">Hotel Dazzler San Martin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jc w:val="center"/>
              <w:rPr>
                <w:color w:val="002060"/>
              </w:rPr>
            </w:pPr>
            <w:r w:rsidDel="00000000" w:rsidR="00000000" w:rsidRPr="00000000">
              <w:rPr>
                <w:color w:val="002060"/>
                <w:rtl w:val="0"/>
              </w:rPr>
              <w:t xml:space="preserve">439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6">
            <w:pPr>
              <w:spacing w:after="0" w:line="240" w:lineRule="auto"/>
              <w:jc w:val="center"/>
              <w:rPr>
                <w:b w:val="1"/>
                <w:i w:val="1"/>
                <w:color w:val="002060"/>
              </w:rPr>
            </w:pPr>
            <w:r w:rsidDel="00000000" w:rsidR="00000000" w:rsidRPr="00000000">
              <w:rPr>
                <w:b w:val="1"/>
                <w:i w:val="1"/>
                <w:color w:val="002060"/>
                <w:rtl w:val="0"/>
              </w:rPr>
              <w:t xml:space="preserve">Hotel Intercontinental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565 USD</w:t>
            </w:r>
          </w:p>
        </w:tc>
      </w:tr>
    </w:tbl>
    <w:p w:rsidR="00000000" w:rsidDel="00000000" w:rsidP="00000000" w:rsidRDefault="00000000" w:rsidRPr="00000000" w14:paraId="0000002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9">
      <w:pPr>
        <w:spacing w:after="0" w:line="240" w:lineRule="auto"/>
        <w:jc w:val="both"/>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4 Noches de alojamiento en Buenos Aires según categoría de hotel seleccionada.</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color w:val="002060"/>
          <w:rtl w:val="0"/>
        </w:rPr>
        <w:t xml:space="preserve">Desayuno</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diarios.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Traslados a hotel – aeropuerto - hotel.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City tour Premium.</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Obsequio Sorpresa.</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Tarjeta de asistencia médica. (Cobertura Máxima de 60.000 USD)</w:t>
      </w:r>
    </w:p>
    <w:p w:rsidR="00000000" w:rsidDel="00000000" w:rsidP="00000000" w:rsidRDefault="00000000" w:rsidRPr="00000000" w14:paraId="0000003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1">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Tiquetes aéreos (pregunta por nuestras tarifas especiales).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Propinas y servicios no especificados en el </w:t>
      </w:r>
      <w:r w:rsidDel="00000000" w:rsidR="00000000" w:rsidRPr="00000000">
        <w:rPr>
          <w:color w:val="002060"/>
          <w:rtl w:val="0"/>
        </w:rPr>
        <w:t xml:space="preserve">párrafo</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incluye.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Gastos de índole personal.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Cena Show fin de año.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Fee Bancario.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tbl>
      <w:tblPr>
        <w:tblStyle w:val="Table2"/>
        <w:tblW w:w="4668.0" w:type="dxa"/>
        <w:jc w:val="center"/>
        <w:tblLayout w:type="fixed"/>
        <w:tblLook w:val="0400"/>
      </w:tblPr>
      <w:tblGrid>
        <w:gridCol w:w="2894"/>
        <w:gridCol w:w="1774"/>
        <w:tblGridChange w:id="0">
          <w:tblGrid>
            <w:gridCol w:w="2894"/>
            <w:gridCol w:w="1774"/>
          </w:tblGrid>
        </w:tblGridChange>
      </w:tblGrid>
      <w:tr>
        <w:trPr>
          <w:cantSplit w:val="0"/>
          <w:trHeight w:val="34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8">
            <w:pPr>
              <w:spacing w:after="0" w:line="240" w:lineRule="auto"/>
              <w:jc w:val="center"/>
              <w:rPr>
                <w:b w:val="1"/>
                <w:color w:val="ffffff"/>
              </w:rPr>
            </w:pPr>
            <w:r w:rsidDel="00000000" w:rsidR="00000000" w:rsidRPr="00000000">
              <w:rPr>
                <w:b w:val="1"/>
                <w:color w:val="ffffff"/>
                <w:rtl w:val="0"/>
              </w:rPr>
              <w:t xml:space="preserve">Cena Show Fin De Año A Elección (No incluida)</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El Aljibe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149 USD</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La Ventana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199 USD</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Michelangelo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215 USD</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Gala Tango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285 USD</w:t>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spacing w:after="0" w:line="240" w:lineRule="auto"/>
        <w:jc w:val="both"/>
        <w:rPr>
          <w:color w:val="002060"/>
        </w:rPr>
      </w:pPr>
      <w:r w:rsidDel="00000000" w:rsidR="00000000" w:rsidRPr="00000000">
        <w:rPr>
          <w:b w:val="1"/>
          <w:color w:val="1f3864"/>
          <w:rtl w:val="0"/>
        </w:rPr>
        <w:t xml:space="preserve">CONDICIONES: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8"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Tarifa por persona en dólares, se liquida a la TRM negociada.</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8"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8" w:right="52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8"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8"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Depósitos no reembolsables.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8"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hora de check in es a las 03:00 pm y check out a las 12:00 pm.</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8"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4B">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4C">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4D">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4E">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51">
      <w:pPr>
        <w:jc w:val="both"/>
        <w:rPr>
          <w:b w:val="1"/>
          <w:color w:val="1f3864"/>
        </w:rPr>
      </w:pPr>
      <w:r w:rsidDel="00000000" w:rsidR="00000000" w:rsidRPr="00000000">
        <w:rPr>
          <w:b w:val="1"/>
          <w:color w:val="1f3864"/>
          <w:rtl w:val="0"/>
        </w:rPr>
        <w:t xml:space="preserve">RECOMENDACIONES: </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Aunque se aceptan Dólares y las principales tarjetas de crédito en la mayoría de comercios, se recomienda siempre llevar algo de efectivo en moneda local. </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En las principales ciudades existen multitud de cajeros automáticos conectados a las redes Visa, Mastercard/Maestro, American Express y otras. </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Recomendamos que al momento de conectarse a alguna red WIFI verifique que esta sea segura. </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El peso argentino (ARS) es la moneda oficial. </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Consulte siempre antes de tomar una fotografía a un poblador local. </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No promueva el trabajo infantil. </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Infórmese y cumpla con el código de conducta del visitante en comunidades. </w:t>
      </w:r>
    </w:p>
    <w:p w:rsidR="00000000" w:rsidDel="00000000" w:rsidP="00000000" w:rsidRDefault="00000000" w:rsidRPr="00000000" w14:paraId="00000059">
      <w:pPr>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52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Pasaporte con vigencia de mínimo 6 meses a partir de la fecha de viaje.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52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Tiquete aéreo ida y regreso.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52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Voucher de alojamiento y demostrar solvencia económica.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52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Seguro médico obligatorio.</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52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información debe ser confirmada permanentemente, debido a que las embajadas y consulados se reservan el derecho de modificar sin previo aviso la documentación y requisitos establecidos.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52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Consulta aquí embajada de Argentina en Colombia: https://www.argentina.gob.ar/interior/migraciones/documentos-de-viaje-del-mercosur</w:t>
      </w: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 </w:t>
      </w:r>
    </w:p>
    <w:p w:rsidR="00000000" w:rsidDel="00000000" w:rsidP="00000000" w:rsidRDefault="00000000" w:rsidRPr="00000000" w14:paraId="00000060">
      <w:pPr>
        <w:ind w:right="520"/>
        <w:jc w:val="both"/>
        <w:rPr>
          <w:b w:val="1"/>
          <w:color w:val="1f3864"/>
          <w:sz w:val="20"/>
          <w:szCs w:val="20"/>
        </w:rPr>
      </w:pPr>
      <w:r w:rsidDel="00000000" w:rsidR="00000000" w:rsidRPr="00000000">
        <w:rPr>
          <w:b w:val="1"/>
          <w:color w:val="1f3864"/>
          <w:rtl w:val="0"/>
        </w:rPr>
        <w:t xml:space="preserve">CLÁUSULA DE RESPONSABILIDAD: </w:t>
      </w:r>
      <w:hyperlink r:id="rId10">
        <w:r w:rsidDel="00000000" w:rsidR="00000000" w:rsidRPr="00000000">
          <w:rPr>
            <w:color w:val="467886"/>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61">
      <w:pPr>
        <w:ind w:right="520"/>
        <w:jc w:val="both"/>
        <w:rPr>
          <w:sz w:val="20"/>
          <w:szCs w:val="20"/>
        </w:rPr>
      </w:pPr>
      <w:r w:rsidDel="00000000" w:rsidR="00000000" w:rsidRPr="00000000">
        <w:rPr>
          <w:b w:val="1"/>
          <w:color w:val="1f3864"/>
          <w:rtl w:val="0"/>
        </w:rPr>
        <w:t xml:space="preserve">Es responsabilidad del viajero y su agente de viajes de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62">
      <w:pPr>
        <w:spacing w:after="0" w:line="240" w:lineRule="auto"/>
        <w:jc w:val="both"/>
        <w:rPr>
          <w:b w:val="1"/>
          <w:color w:val="002060"/>
        </w:rPr>
      </w:pPr>
      <w:r w:rsidDel="00000000" w:rsidR="00000000" w:rsidRPr="00000000">
        <w:rPr>
          <w:rtl w:val="0"/>
        </w:rPr>
      </w:r>
    </w:p>
    <w:sectPr>
      <w:headerReference r:id="rId11" w:type="default"/>
      <w:footerReference r:id="rId12"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-1133474</wp:posOffset>
          </wp:positionH>
          <wp:positionV relativeFrom="paragraph">
            <wp:posOffset>-390524</wp:posOffset>
          </wp:positionV>
          <wp:extent cx="7806690" cy="1042035"/>
          <wp:effectExtent b="0" l="0" r="0" t="0"/>
          <wp:wrapNone/>
          <wp:docPr id="203714006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-1133474</wp:posOffset>
          </wp:positionH>
          <wp:positionV relativeFrom="paragraph">
            <wp:posOffset>-466724</wp:posOffset>
          </wp:positionV>
          <wp:extent cx="8016875" cy="955040"/>
          <wp:effectExtent b="0" l="0" r="0" t="0"/>
          <wp:wrapNone/>
          <wp:docPr id="203714006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tblPr>
      <w:tblStyleRowBandSize w:val="1"/>
      <w:tblStyleColBandSize w:val="1"/>
      <w:tblCellMar>
        <w:left w:w="70.0" w:type="dxa"/>
        <w:right w:w="70.0" w:type="dxa"/>
      </w:tblCellMar>
    </w:tblPr>
  </w:style>
  <w:style w:type="table" w:styleId="a1" w:customStyle="1">
    <w:basedOn w:val="TableNormal0"/>
    <w:tblPr>
      <w:tblStyleRowBandSize w:val="1"/>
      <w:tblStyleColBandSize w:val="1"/>
      <w:tblCellMar>
        <w:left w:w="70.0" w:type="dxa"/>
        <w:right w:w="70.0" w:type="dxa"/>
      </w:tblCellMar>
    </w:tblPr>
  </w:style>
  <w:style w:type="table" w:styleId="a2" w:customStyle="1">
    <w:basedOn w:val="TableNormal0"/>
    <w:tblPr>
      <w:tblStyleRowBandSize w:val="1"/>
      <w:tblStyleColBandSize w:val="1"/>
      <w:tblCellMar>
        <w:left w:w="70.0" w:type="dxa"/>
        <w:right w:w="70.0" w:type="dxa"/>
      </w:tblCellMar>
    </w:tblPr>
  </w:style>
  <w:style w:type="table" w:styleId="a3" w:customStyle="1">
    <w:basedOn w:val="TableNormal0"/>
    <w:tblPr>
      <w:tblStyleRowBandSize w:val="1"/>
      <w:tblStyleColBandSize w:val="1"/>
      <w:tblCellMar>
        <w:left w:w="70.0" w:type="dxa"/>
        <w:right w:w="70.0" w:type="dxa"/>
      </w:tblCellMar>
    </w:tblPr>
  </w:style>
  <w:style w:type="table" w:styleId="a4" w:customStyle="1">
    <w:basedOn w:val="TableNormal0"/>
    <w:tblPr>
      <w:tblStyleRowBandSize w:val="1"/>
      <w:tblStyleColBandSize w:val="1"/>
      <w:tblCellMar>
        <w:left w:w="70.0" w:type="dxa"/>
        <w:right w:w="70.0" w:type="dxa"/>
      </w:tblCellMar>
    </w:tblPr>
  </w:style>
  <w:style w:type="table" w:styleId="a5" w:customStyle="1">
    <w:basedOn w:val="TableNormal0"/>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1A1AC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ropitours.co/es/clausula-de-responsabilidad" TargetMode="External"/><Relationship Id="rId12" Type="http://schemas.openxmlformats.org/officeDocument/2006/relationships/footer" Target="footer1.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Xius8O97lfDA2IRYgCXVVq/Wug==">CgMxLjAyCWguMzBqMHpsbDgAciExaXJVVFZEZndMNXhBT3U0SzNYT1RtWUhWYUNoOFVEQ0Q=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2024-08-21T20:38:00Z</dcterms:created>
  <dc:creator>Bea Nuñez Sabido</dc:creator>
</cp:coreProperties>
</file>