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748"/>
          <w:tab w:val="left" w:leader="none" w:pos="5430"/>
          <w:tab w:val="left" w:leader="none" w:pos="7365"/>
        </w:tabs>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AÑO NUEVO A BORDO</w:t>
      </w:r>
    </w:p>
    <w:p w:rsidR="00000000" w:rsidDel="00000000" w:rsidP="00000000" w:rsidRDefault="00000000" w:rsidRPr="00000000" w14:paraId="00000002">
      <w:pPr>
        <w:tabs>
          <w:tab w:val="left" w:leader="none" w:pos="5430"/>
        </w:tabs>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(Crucero MSC Opera)</w:t>
      </w:r>
    </w:p>
    <w:p w:rsidR="00000000" w:rsidDel="00000000" w:rsidP="00000000" w:rsidRDefault="00000000" w:rsidRPr="00000000" w14:paraId="00000003">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 PUNTUAL:</w:t>
      </w:r>
      <w:r w:rsidDel="00000000" w:rsidR="00000000" w:rsidRPr="00000000">
        <w:rPr>
          <w:rFonts w:ascii="Calibri" w:cs="Calibri" w:eastAsia="Calibri" w:hAnsi="Calibri"/>
          <w:color w:val="1f3864"/>
          <w:rtl w:val="0"/>
        </w:rPr>
        <w:t xml:space="preserve"> 28 Diciembre del 2026 al 04 de Enero del 2027.</w:t>
      </w:r>
    </w:p>
    <w:p w:rsidR="00000000" w:rsidDel="00000000" w:rsidP="00000000" w:rsidRDefault="00000000" w:rsidRPr="00000000" w14:paraId="00000006">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RESERVAS</w:t>
      </w:r>
      <w:r w:rsidDel="00000000" w:rsidR="00000000" w:rsidRPr="00000000">
        <w:rPr>
          <w:rFonts w:ascii="Calibri" w:cs="Calibri" w:eastAsia="Calibri" w:hAnsi="Calibri"/>
          <w:color w:val="1f3864"/>
          <w:rtl w:val="0"/>
        </w:rPr>
        <w:t xml:space="preserve">: Hasta el 25 Junio del 2026.</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bCs w:val="1"/>
          <w:color w:val="1f3864"/>
          <w:sz w:val="18"/>
          <w:szCs w:val="18"/>
        </w:rPr>
      </w:pPr>
      <w:r w:rsidDel="00000000" w:rsidR="00000000" w:rsidRPr="00000000">
        <w:rPr/>
        <w:drawing>
          <wp:inline distB="0" distT="0" distL="0" distR="0">
            <wp:extent cx="5903707" cy="1288792"/>
            <wp:effectExtent b="0" l="0" r="0" t="0"/>
            <wp:docPr id="203714005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03707" cy="128879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rtl w:val="0"/>
        </w:rPr>
        <w:t xml:space="preserve">ITINERARIO PREVISTO</w:t>
        <w:br w:type="textWrapping"/>
      </w:r>
      <w:r w:rsidDel="00000000" w:rsidR="00000000" w:rsidRPr="00000000">
        <w:rPr>
          <w:rtl w:val="0"/>
        </w:rPr>
      </w:r>
    </w:p>
    <w:tbl>
      <w:tblPr>
        <w:tblStyle w:val="Table1"/>
        <w:tblW w:w="7928.000000000001" w:type="dxa"/>
        <w:jc w:val="center"/>
        <w:tblLayout w:type="fixed"/>
        <w:tblLook w:val="0400"/>
      </w:tblPr>
      <w:tblGrid>
        <w:gridCol w:w="1559"/>
        <w:gridCol w:w="4058"/>
        <w:gridCol w:w="1177"/>
        <w:gridCol w:w="1134"/>
        <w:tblGridChange w:id="0">
          <w:tblGrid>
            <w:gridCol w:w="1559"/>
            <w:gridCol w:w="4058"/>
            <w:gridCol w:w="1177"/>
            <w:gridCol w:w="1134"/>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Itinerario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Llegada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 Dic.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 Romana, República Dominicana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23:30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 Dic.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Catalina Island, Dominican Republic</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 Dic.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 Dic.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Bridgetown, Barbados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Fort de France, Martinique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02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St John’s, Antigua and Barbuda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Road Town (Tortola), Islas Vírgenes Británicas *</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7:30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15:30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sz w:val="20"/>
                <w:szCs w:val="20"/>
              </w:rPr>
            </w:pPr>
            <w:hyperlink r:id="rId8">
              <w:r w:rsidDel="00000000" w:rsidR="00000000" w:rsidRPr="00000000">
                <w:rPr>
                  <w:rFonts w:ascii="Calibri" w:cs="Calibri" w:eastAsia="Calibri" w:hAnsi="Calibri"/>
                  <w:color w:val="002060"/>
                  <w:sz w:val="20"/>
                  <w:szCs w:val="20"/>
                  <w:rtl w:val="0"/>
                </w:rPr>
                <w:t xml:space="preserve">La Romana, Dominican Republic</w:t>
              </w:r>
            </w:hyperlink>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30">
      <w:pPr>
        <w:jc w:val="center"/>
        <w:rPr>
          <w:rFonts w:ascii="Calibri" w:cs="Calibri" w:eastAsia="Calibri" w:hAnsi="Calibri"/>
          <w:b w:val="1"/>
          <w:bCs w:val="1"/>
          <w:color w:val="1f386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1995169</wp:posOffset>
            </wp:positionH>
            <wp:positionV relativeFrom="paragraph">
              <wp:posOffset>122555</wp:posOffset>
            </wp:positionV>
            <wp:extent cx="2230876" cy="1487932"/>
            <wp:effectExtent b="0" l="0" r="0" t="0"/>
            <wp:wrapNone/>
            <wp:docPr id="203714005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30876" cy="1487932"/>
                    </a:xfrm>
                    <a:prstGeom prst="rect"/>
                    <a:ln/>
                  </pic:spPr>
                </pic:pic>
              </a:graphicData>
            </a:graphic>
          </wp:anchor>
        </w:drawing>
      </w:r>
    </w:p>
    <w:p w:rsidR="00000000" w:rsidDel="00000000" w:rsidP="00000000" w:rsidRDefault="00000000" w:rsidRPr="00000000" w14:paraId="0000003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32">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3B">
      <w:pPr>
        <w:jc w:val="center"/>
        <w:rPr>
          <w:rFonts w:ascii="Calibri" w:cs="Calibri" w:eastAsia="Calibri" w:hAnsi="Calibri"/>
          <w:b w:val="1"/>
          <w:bCs w:val="1"/>
          <w:color w:val="1f3864"/>
          <w:sz w:val="18"/>
          <w:szCs w:val="18"/>
        </w:rPr>
      </w:pPr>
      <w:r w:rsidDel="00000000" w:rsidR="00000000" w:rsidRPr="00000000">
        <w:rPr>
          <w:rtl w:val="0"/>
        </w:rPr>
      </w:r>
    </w:p>
    <w:tbl>
      <w:tblPr>
        <w:tblStyle w:val="Table2"/>
        <w:tblW w:w="10055.0" w:type="dxa"/>
        <w:jc w:val="center"/>
        <w:tblLayout w:type="fixed"/>
        <w:tblLook w:val="0400"/>
      </w:tblPr>
      <w:tblGrid>
        <w:gridCol w:w="2561"/>
        <w:gridCol w:w="1834"/>
        <w:gridCol w:w="1843"/>
        <w:gridCol w:w="2116"/>
        <w:gridCol w:w="1701"/>
        <w:tblGridChange w:id="0">
          <w:tblGrid>
            <w:gridCol w:w="2561"/>
            <w:gridCol w:w="1834"/>
            <w:gridCol w:w="1843"/>
            <w:gridCol w:w="2116"/>
            <w:gridCol w:w="1701"/>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INTERIOR</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VISTA AL MAR </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CAMAROTE CON BALCÓN</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SUITE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28 de Diciembre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1.869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3.119 USD</w:t>
            </w:r>
          </w:p>
        </w:tc>
      </w:tr>
    </w:tbl>
    <w:p w:rsidR="00000000" w:rsidDel="00000000" w:rsidP="00000000" w:rsidRDefault="00000000" w:rsidRPr="00000000" w14:paraId="0000004B">
      <w:pPr>
        <w:widowControl w:val="1"/>
        <w:spacing w:line="259" w:lineRule="auto"/>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Tarifas dinámicas sujetas a disponibilidad al momento de la reserva.</w:t>
      </w:r>
    </w:p>
    <w:p w:rsidR="00000000" w:rsidDel="00000000" w:rsidP="00000000" w:rsidRDefault="00000000" w:rsidRPr="00000000" w14:paraId="0000004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 de limpieza.</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Pensión completa </w:t>
      </w:r>
      <w:r w:rsidDel="00000000" w:rsidR="00000000" w:rsidRPr="00000000">
        <w:rPr>
          <w:rFonts w:ascii="Calibri" w:cs="Calibri" w:eastAsia="Calibri" w:hAnsi="Calibri"/>
          <w:color w:val="1f3864"/>
          <w:rtl w:val="0"/>
        </w:rPr>
        <w:t xml:space="preserve">(Desayuno, almuerzo, cenas y meriendas con bebidas de dispensador exclusivas en los restaurantes buffet)</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Piscina y gimnasio.</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Tasas portuarias.</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por Servicio Hotelero Obligatorio.</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Clubs para niños (de 1 a 17 años).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Shows y música en directo.</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5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59">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de Muelle Aprox 30 USD P.P (Solo pago en destino).</w:t>
      </w:r>
    </w:p>
    <w:p w:rsidR="00000000" w:rsidDel="00000000" w:rsidP="00000000" w:rsidRDefault="00000000" w:rsidRPr="00000000" w14:paraId="0000005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Paquetes de bebidas.</w:t>
      </w:r>
    </w:p>
    <w:p w:rsidR="00000000" w:rsidDel="00000000" w:rsidP="00000000" w:rsidRDefault="00000000" w:rsidRPr="00000000" w14:paraId="0000005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Muelle - Aeropuerto. Suplemento </w:t>
      </w:r>
      <w:r w:rsidDel="00000000" w:rsidR="00000000" w:rsidRPr="00000000">
        <w:rPr>
          <w:rFonts w:ascii="Calibri" w:cs="Calibri" w:eastAsia="Calibri" w:hAnsi="Calibri"/>
          <w:i w:val="1"/>
          <w:iCs w:val="1"/>
          <w:color w:val="1f3864"/>
          <w:u w:val="single"/>
          <w:rtl w:val="0"/>
        </w:rPr>
        <w:t xml:space="preserve">199 USD</w:t>
      </w:r>
      <w:r w:rsidDel="00000000" w:rsidR="00000000" w:rsidRPr="00000000">
        <w:rPr>
          <w:rFonts w:ascii="Calibri" w:cs="Calibri" w:eastAsia="Calibri" w:hAnsi="Calibri"/>
          <w:color w:val="1f3864"/>
          <w:u w:val="single"/>
          <w:rtl w:val="0"/>
        </w:rPr>
        <w:t xml:space="preserve"> </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opcionales como: Gastos personales, llamadas telefónicas, alimentación o bebidas no mencionadas, restaurantes especializados, excursiones, servicios no Confirmados y guía.</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adicional de aprox. 4 USD por persona, que deberá pagarse directamente en el destino.</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 del 3% para pago con Tarjeta de crédito y demás transacciones bancarias.</w:t>
      </w:r>
      <w:r w:rsidDel="00000000" w:rsidR="00000000" w:rsidRPr="00000000">
        <w:rPr>
          <w:rtl w:val="0"/>
        </w:rPr>
      </w:r>
    </w:p>
    <w:p w:rsidR="00000000" w:rsidDel="00000000" w:rsidP="00000000" w:rsidRDefault="00000000" w:rsidRPr="00000000" w14:paraId="0000005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63">
      <w:pPr>
        <w:numPr>
          <w:ilvl w:val="0"/>
          <w:numId w:val="2"/>
        </w:numP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95 días previo a la fecha de viaje.</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Pasajero reconoce que, aunque haya un médico cualificado a bordo, es obligación y responsabilidad del Pasajero buscar asistencia médica si fuera necesario durante el crucero y que será responsable de pagar los servicios médicos de a bordo.</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MSC cruceros solicita que todos los pasajeros estén informados de la política de conducta para huéspedes, las puedes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Consultar aquí: </w:t>
      </w:r>
      <w:hyperlink r:id="rId10">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https://www.msccruceros.com.ar/-/media/argentina/documents/poltica-de-conducta-de-los-huspedes-de-msc-cruceros.pdf</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mas condiciones de la naviera aquí:</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https://www.msccruceros.com/-/media/latam/documents/lta-updated-15-may.pdf</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6B">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06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2">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llevar ropa ligera y fresca, protección solar, repelente de insectos y un botiquín básico.</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Asegúrate de llevar tu pasaporte con suficiente validez, los boletos de entrada y salida del país, y cualquier otro documento requerido por la línea de cruceros.</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 efectivo en pesos dominicanos para compras pequeñas en tierra, pero también puedes usar tarjetas de crédito en la mayoría de los lugares turísticos. </w:t>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contratar un seguro de viaje que cubra posibles emergencias médicas o cancelaciones de viaje. </w:t>
      </w:r>
    </w:p>
    <w:p w:rsidR="00000000" w:rsidDel="00000000" w:rsidP="00000000" w:rsidRDefault="00000000" w:rsidRPr="00000000" w14:paraId="00000077">
      <w:pPr>
        <w:widowControl w:val="1"/>
        <w:spacing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8">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https://apply.joinsherpa.com/travel-restrictions/DOM?affiliateId=sherpa&amp;language=es-XL&amp;originCountry=COL&amp;nationality=COL</w:t>
        </w:r>
      </w:hyperlink>
      <w:r w:rsidDel="00000000" w:rsidR="00000000" w:rsidRPr="00000000">
        <w:rPr>
          <w:rtl w:val="0"/>
        </w:rPr>
      </w:r>
    </w:p>
    <w:p w:rsidR="00000000" w:rsidDel="00000000" w:rsidP="00000000" w:rsidRDefault="00000000" w:rsidRPr="00000000" w14:paraId="0000007F">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0">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1">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-936231</wp:posOffset>
          </wp:positionH>
          <wp:positionV relativeFrom="paragraph">
            <wp:posOffset>137795</wp:posOffset>
          </wp:positionV>
          <wp:extent cx="7809865" cy="1102954"/>
          <wp:effectExtent b="0" l="0" r="0" t="0"/>
          <wp:wrapNone/>
          <wp:docPr id="203714005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10295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-1036954</wp:posOffset>
          </wp:positionH>
          <wp:positionV relativeFrom="paragraph">
            <wp:posOffset>-564514</wp:posOffset>
          </wp:positionV>
          <wp:extent cx="2197100" cy="1367790"/>
          <wp:effectExtent b="0" l="0" r="0" t="0"/>
          <wp:wrapNone/>
          <wp:docPr id="2037140052" name="image1.png"/>
          <a:graphic>
            <a:graphicData uri="http://schemas.openxmlformats.org/drawingml/2006/picture">
              <pic:pic>
                <pic:nvPicPr>
                  <pic:cNvPr id="0" name="image1.png"/>
                  <pic:cNvPicPr preferRelativeResize="0"/>
                </pic:nvPicPr>
                <pic:blipFill>
                  <a:blip r:embed="rId1"/>
                  <a:srcRect b="0" l="0" r="-30"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-414654</wp:posOffset>
          </wp:positionH>
          <wp:positionV relativeFrom="paragraph">
            <wp:posOffset>2889885</wp:posOffset>
          </wp:positionV>
          <wp:extent cx="368300" cy="2622550"/>
          <wp:effectExtent b="0" l="0" r="0" t="0"/>
          <wp:wrapNone/>
          <wp:docPr id="203714004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-994727</wp:posOffset>
          </wp:positionH>
          <wp:positionV relativeFrom="paragraph">
            <wp:posOffset>-720089</wp:posOffset>
          </wp:positionV>
          <wp:extent cx="8016875" cy="955040"/>
          <wp:effectExtent b="0" l="0" r="0" t="0"/>
          <wp:wrapNone/>
          <wp:docPr id="203714004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sccruceros.com/-/media/latam/documents/lta-updated-15-may.pdf" TargetMode="External"/><Relationship Id="rId10" Type="http://schemas.openxmlformats.org/officeDocument/2006/relationships/hyperlink" Target="https://www.msccruceros.com.ar/-/media/argentina/documents/poltica-de-conducta-de-los-huspedes-de-msc-crucero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DOM?affiliateId=sherpa&amp;language=es-XL&amp;originCountry=COL&amp;nationalit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hyperlink" Target="https://www.msccruceros.com/api/sitecore/destination/ports?code=LRM&amp;lan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R6LedVU/3sAldOFZUE+xWlchLA==">CgMxLjAyCWguMzBqMHpsbDgAciExOEhnRzM2VVktX2R3RFhpMEtDbGc3WEpud0xEN29xMGo=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