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8"/>
          <w:szCs w:val="48"/>
        </w:rPr>
      </w:pPr>
      <w:r w:rsidDel="00000000" w:rsidR="00000000" w:rsidRPr="00000000">
        <w:rPr>
          <w:b w:val="1"/>
          <w:bCs w:val="1"/>
          <w:color w:val="1f3864"/>
          <w:sz w:val="48"/>
          <w:szCs w:val="48"/>
          <w:rtl w:val="0"/>
        </w:rPr>
        <w:t xml:space="preserve">ÁNDALE, DÍA DE MUERTOS</w:t>
      </w:r>
    </w:p>
    <w:p w:rsidR="00000000" w:rsidDel="00000000" w:rsidP="00000000" w:rsidRDefault="00000000" w:rsidRPr="00000000" w14:paraId="00000002">
      <w:pPr>
        <w:jc w:val="center"/>
        <w:rPr>
          <w:b w:val="1"/>
          <w:bCs w:val="1"/>
          <w:color w:val="1f3864"/>
          <w:sz w:val="48"/>
          <w:szCs w:val="48"/>
        </w:rPr>
      </w:pPr>
      <w:r w:rsidDel="00000000" w:rsidR="00000000" w:rsidRPr="00000000">
        <w:rPr>
          <w:b w:val="1"/>
          <w:bCs w:val="1"/>
          <w:color w:val="1f3864"/>
          <w:sz w:val="48"/>
          <w:szCs w:val="48"/>
          <w:rtl w:val="0"/>
        </w:rPr>
        <w:t xml:space="preserve">4N/5D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4200"/>
        </w:tabs>
        <w:rPr>
          <w:color w:val="002060"/>
          <w:sz w:val="22"/>
          <w:szCs w:val="22"/>
        </w:rPr>
      </w:pPr>
      <w:r w:rsidDel="00000000" w:rsidR="00000000" w:rsidRPr="00000000">
        <w:rPr>
          <w:color w:val="002060"/>
          <w:sz w:val="22"/>
          <w:szCs w:val="22"/>
          <w:rtl w:val="0"/>
        </w:rPr>
        <w:t xml:space="preserve">   </w:t>
        <w:tab/>
      </w:r>
    </w:p>
    <w:p w:rsidR="00000000" w:rsidDel="00000000" w:rsidP="00000000" w:rsidRDefault="00000000" w:rsidRPr="00000000" w14:paraId="00000004">
      <w:pPr>
        <w:widowControl w:val="0"/>
        <w:pBdr>
          <w:top w:space="0" w:sz="0" w:val="nil"/>
          <w:left w:space="0" w:sz="0" w:val="nil"/>
          <w:bottom w:color="000000" w:space="0" w:sz="4" w:val="single"/>
          <w:right w:space="0" w:sz="0" w:val="nil"/>
          <w:between w:space="0" w:sz="0" w:val="nil"/>
        </w:pBdr>
        <w:spacing w:line="276" w:lineRule="auto"/>
        <w:rPr>
          <w:b w:val="1"/>
          <w:bCs w:val="1"/>
          <w:color w:val="002060"/>
          <w:sz w:val="22"/>
          <w:szCs w:val="22"/>
        </w:rPr>
      </w:pPr>
      <w:r w:rsidDel="00000000" w:rsidR="00000000" w:rsidRPr="00000000">
        <w:rPr>
          <w:b w:val="1"/>
          <w:bCs w:val="1"/>
          <w:color w:val="002060"/>
          <w:sz w:val="22"/>
          <w:szCs w:val="22"/>
          <w:rtl w:val="0"/>
        </w:rPr>
        <w:t xml:space="preserve">RESERVAS</w:t>
      </w:r>
      <w:r w:rsidDel="00000000" w:rsidR="00000000" w:rsidRPr="00000000">
        <w:rPr>
          <w:color w:val="002060"/>
          <w:sz w:val="22"/>
          <w:szCs w:val="22"/>
          <w:rtl w:val="0"/>
        </w:rPr>
        <w:t xml:space="preserve">: Hasta el 31 de mayo de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color="000000" w:space="0" w:sz="4" w:val="single"/>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SALIDA PUNTUAL</w:t>
      </w:r>
      <w:r w:rsidDel="00000000" w:rsidR="00000000" w:rsidRPr="00000000">
        <w:rPr>
          <w:color w:val="002060"/>
          <w:sz w:val="22"/>
          <w:szCs w:val="22"/>
          <w:rtl w:val="0"/>
        </w:rPr>
        <w:t xml:space="preserve">: Mín. 2 pasajeros, 30 Octubre al 03 de Noviembre 2026 (Sujeto a disponibilidad).</w:t>
      </w:r>
    </w:p>
    <w:p w:rsidR="00000000" w:rsidDel="00000000" w:rsidP="00000000" w:rsidRDefault="00000000" w:rsidRPr="00000000" w14:paraId="00000006">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b w:val="1"/>
          <w:bCs w:val="1"/>
          <w:color w:val="002060"/>
          <w:sz w:val="14"/>
          <w:szCs w:val="1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b w:val="1"/>
          <w:bCs w:val="1"/>
          <w:color w:val="002060"/>
          <w:sz w:val="22"/>
          <w:szCs w:val="22"/>
        </w:rPr>
        <w:drawing>
          <wp:inline distB="0" distT="0" distL="0" distR="0">
            <wp:extent cx="5762625" cy="1257300"/>
            <wp:effectExtent b="0" l="0" r="0" t="0"/>
            <wp:docPr id="203714006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626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0"/>
          <w:szCs w:val="1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C">
      <w:pPr>
        <w:jc w:val="both"/>
        <w:rPr>
          <w:b w:val="1"/>
          <w:bCs w:val="1"/>
          <w:color w:val="002060"/>
          <w:sz w:val="22"/>
          <w:szCs w:val="22"/>
        </w:rPr>
      </w:pPr>
      <w:bookmarkStart w:colFirst="0" w:colLast="0" w:name="_heading=h.gjdgxs" w:id="0"/>
      <w:bookmarkEnd w:id="0"/>
      <w:r w:rsidDel="00000000" w:rsidR="00000000" w:rsidRPr="00000000">
        <w:rPr>
          <w:b w:val="1"/>
          <w:bCs w:val="1"/>
          <w:color w:val="002060"/>
          <w:sz w:val="22"/>
          <w:szCs w:val="22"/>
          <w:rtl w:val="0"/>
        </w:rPr>
        <w:t xml:space="preserve">30 DE OCTUBRE | LLEGADA A CIUDAD DE MÉXICO</w:t>
      </w:r>
    </w:p>
    <w:p w:rsidR="00000000" w:rsidDel="00000000" w:rsidP="00000000" w:rsidRDefault="00000000" w:rsidRPr="00000000" w14:paraId="0000000D">
      <w:pPr>
        <w:jc w:val="both"/>
        <w:rPr>
          <w:color w:val="002060"/>
          <w:sz w:val="22"/>
          <w:szCs w:val="22"/>
        </w:rPr>
      </w:pPr>
      <w:r w:rsidDel="00000000" w:rsidR="00000000" w:rsidRPr="00000000">
        <w:rPr>
          <w:color w:val="002060"/>
          <w:sz w:val="22"/>
          <w:szCs w:val="22"/>
          <w:rtl w:val="0"/>
        </w:rPr>
        <w:t xml:space="preserve">Arribo al Aeropuerto Internacional Benito Juárez. Recepción por parte de nuestro equipo y traslado privado al hotel seleccionado. Tiempo para descansar y comenzar a sentir la energía vibrante de esta gran metrópoli. Alojamiento.</w:t>
      </w:r>
    </w:p>
    <w:p w:rsidR="00000000" w:rsidDel="00000000" w:rsidP="00000000" w:rsidRDefault="00000000" w:rsidRPr="00000000" w14:paraId="0000000E">
      <w:pPr>
        <w:jc w:val="both"/>
        <w:rPr>
          <w:b w:val="1"/>
          <w:bCs w:val="1"/>
          <w:color w:val="002060"/>
          <w:sz w:val="22"/>
          <w:szCs w:val="22"/>
        </w:rPr>
      </w:pPr>
      <w:r w:rsidDel="00000000" w:rsidR="00000000" w:rsidRPr="00000000">
        <w:rPr>
          <w:rtl w:val="0"/>
        </w:rPr>
      </w:r>
    </w:p>
    <w:p w:rsidR="00000000" w:rsidDel="00000000" w:rsidP="00000000" w:rsidRDefault="00000000" w:rsidRPr="00000000" w14:paraId="0000000F">
      <w:pPr>
        <w:jc w:val="both"/>
        <w:rPr>
          <w:b w:val="1"/>
          <w:bCs w:val="1"/>
          <w:color w:val="002060"/>
          <w:sz w:val="22"/>
          <w:szCs w:val="22"/>
        </w:rPr>
      </w:pPr>
      <w:r w:rsidDel="00000000" w:rsidR="00000000" w:rsidRPr="00000000">
        <w:rPr>
          <w:b w:val="1"/>
          <w:bCs w:val="1"/>
          <w:color w:val="002060"/>
          <w:sz w:val="22"/>
          <w:szCs w:val="22"/>
          <w:rtl w:val="0"/>
        </w:rPr>
        <w:t xml:space="preserve">31 DE OCTUBRE | COYOACÁN Y XOCHIMILCO – DÍA DE MUERTOS</w:t>
      </w:r>
    </w:p>
    <w:p w:rsidR="00000000" w:rsidDel="00000000" w:rsidP="00000000" w:rsidRDefault="00000000" w:rsidRPr="00000000" w14:paraId="00000010">
      <w:pPr>
        <w:jc w:val="both"/>
        <w:rPr>
          <w:color w:val="002060"/>
          <w:sz w:val="22"/>
          <w:szCs w:val="22"/>
        </w:rPr>
      </w:pPr>
      <w:r w:rsidDel="00000000" w:rsidR="00000000" w:rsidRPr="00000000">
        <w:rPr>
          <w:color w:val="002060"/>
          <w:sz w:val="22"/>
          <w:szCs w:val="22"/>
          <w:rtl w:val="0"/>
        </w:rPr>
        <w:t xml:space="preserve">Después del desayuno, iniciamos una jornada llena de color, tradición y magia rumbo al sur de la ciudad. Nuestra primera parada será en Xochimilco, un hermoso vestigio de la antigua Tenochtitlán, donde los canales aún conservan el espíritu prehispánico de la capital. En esta temporada, el lugar se viste de flores de cempasúchil, papel picado y ofrendas que celebran la vida y honran a los que ya partieron. Abordaremos una trajinera bellamente decorada y navegaremos por sus canales al ritmo de mariachis, rodeados de artesanías, flores, comida típica y un ambiente festivo único. De regreso, realizaremos una visita panorámica por Ciudad Universitaria, donde </w:t>
      </w:r>
      <w:r w:rsidDel="00000000" w:rsidR="00000000" w:rsidRPr="00000000">
        <w:rPr>
          <w:color w:val="002060"/>
          <w:sz w:val="22"/>
          <w:szCs w:val="22"/>
          <w:rtl w:val="0"/>
        </w:rPr>
        <w:t xml:space="preserve">admiraremos</w:t>
      </w:r>
      <w:r w:rsidDel="00000000" w:rsidR="00000000" w:rsidRPr="00000000">
        <w:rPr>
          <w:color w:val="002060"/>
          <w:sz w:val="22"/>
          <w:szCs w:val="22"/>
          <w:rtl w:val="0"/>
        </w:rPr>
        <w:t xml:space="preserve"> el edificio de Rectoría y la Biblioteca Central, con sus impresionantes murales de Juan O’Gorman, así como el Estadio Olímpico con el mural de Diego Rivera. Continuamos hacia el encantador barrio de Coyoacán, con sus calles empedradas y plazas llenas de historia. Caminaremos por el centro, veremos algunos altares alusivos al Día de Muertos y realizaremos una visita panorámica a la Casa Azul de Frida Kahlo. Regreso al hotel y alojamiento. Por la tarde-noche, tiempo libre para disfrutar del Gran Desfile del Día de Muertos, (fecha por confirmar) que recorre la Avenida Reforma hasta llegar al Zócalo, en un espectáculo lleno de catrinas monumentales, música, danza y tradición viva.</w:t>
      </w:r>
    </w:p>
    <w:p w:rsidR="00000000" w:rsidDel="00000000" w:rsidP="00000000" w:rsidRDefault="00000000" w:rsidRPr="00000000" w14:paraId="00000011">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2">
      <w:pPr>
        <w:jc w:val="both"/>
        <w:rPr>
          <w:b w:val="1"/>
          <w:bCs w:val="1"/>
          <w:color w:val="002060"/>
          <w:sz w:val="22"/>
          <w:szCs w:val="22"/>
        </w:rPr>
      </w:pPr>
      <w:r w:rsidDel="00000000" w:rsidR="00000000" w:rsidRPr="00000000">
        <w:rPr>
          <w:b w:val="1"/>
          <w:bCs w:val="1"/>
          <w:color w:val="002060"/>
          <w:sz w:val="22"/>
          <w:szCs w:val="22"/>
          <w:rtl w:val="0"/>
        </w:rPr>
        <w:t xml:space="preserve">1 DE NOVIEMBRE | PASEO POR LA CIUDAD Y SAN ANDRÉS MIXQUIC</w:t>
      </w:r>
    </w:p>
    <w:p w:rsidR="00000000" w:rsidDel="00000000" w:rsidP="00000000" w:rsidRDefault="00000000" w:rsidRPr="00000000" w14:paraId="00000013">
      <w:pPr>
        <w:jc w:val="both"/>
        <w:rPr>
          <w:color w:val="002060"/>
          <w:sz w:val="22"/>
          <w:szCs w:val="22"/>
        </w:rPr>
      </w:pPr>
      <w:r w:rsidDel="00000000" w:rsidR="00000000" w:rsidRPr="00000000">
        <w:rPr>
          <w:color w:val="002060"/>
          <w:sz w:val="22"/>
          <w:szCs w:val="22"/>
          <w:rtl w:val="0"/>
        </w:rPr>
        <w:t xml:space="preserve">Después del desayuno, saldremos hacia el Paseo de la Reforma para recorrer la espectacular exposición de Mexicraneos y Alebrijes, una galería al aire libre con más de 50 calaveras monumentales intervenidas por artistas, universidades y empresas, convirtiendo esta avenida en un museo urbano lleno de color y creatividad. Continuamos hacia el Centro Histórico, comenzando por el imponente Zócalo. Visitaremos el Templo Mayor, donde los vestigios mexicas emergen entre edificios coloniales, y la majestuosa Catedral Metropolitana, joya del barroco y neoclásico, considerada la construcción religiosa más importante de Latinoamérica. Realizaremos una visita panorámica al Palacio Nacional, y cerraremos con un recorrido por el Palacio de Bellas Artes y nuevamente por el Paseo de la Reforma, admirando el Ángel de la Independencia, la Diana Cazadora, embajadas, hoteles de lujo y el Bosque de Chapultepec. Tiempo para almuerzo. Por la tarde, nos dirigimos al emblemático pueblo de San Andrés Mixquic, en la delegación Tláhuac, uno de los epicentros más auténticos del Día de Muertos. Desde la entrada, nos reciben catrines monumentales de cartonería, música, danzas, leyendas y un ambiente profundamente espiritual. Visitaremos las ruinas de un antiguo templo prehispánico y la Iglesia de San Andrés Mixquic. Luego caminaremos hacia el cementerio para vivir la famosa “alumbrada”, cuando las familias decoran las tumbas con flores, veladoras, comida y recuerdos para recibir a sus difuntos con amor y devoción. Tiempo libre para disfrutar de antojitos, botanas y la feria tradicional. Regreso a la Ciudad de México. Alojamiento.</w:t>
      </w:r>
    </w:p>
    <w:p w:rsidR="00000000" w:rsidDel="00000000" w:rsidP="00000000" w:rsidRDefault="00000000" w:rsidRPr="00000000" w14:paraId="00000014">
      <w:pPr>
        <w:jc w:val="both"/>
        <w:rPr>
          <w:color w:val="002060"/>
          <w:sz w:val="22"/>
          <w:szCs w:val="22"/>
        </w:rPr>
      </w:pPr>
      <w:r w:rsidDel="00000000" w:rsidR="00000000" w:rsidRPr="00000000">
        <w:rPr>
          <w:rtl w:val="0"/>
        </w:rPr>
      </w:r>
    </w:p>
    <w:p w:rsidR="00000000" w:rsidDel="00000000" w:rsidP="00000000" w:rsidRDefault="00000000" w:rsidRPr="00000000" w14:paraId="00000015">
      <w:pPr>
        <w:jc w:val="both"/>
        <w:rPr>
          <w:b w:val="1"/>
          <w:bCs w:val="1"/>
          <w:color w:val="002060"/>
          <w:sz w:val="22"/>
          <w:szCs w:val="22"/>
        </w:rPr>
      </w:pPr>
      <w:r w:rsidDel="00000000" w:rsidR="00000000" w:rsidRPr="00000000">
        <w:rPr>
          <w:b w:val="1"/>
          <w:bCs w:val="1"/>
          <w:color w:val="002060"/>
          <w:sz w:val="22"/>
          <w:szCs w:val="22"/>
          <w:rtl w:val="0"/>
        </w:rPr>
        <w:t xml:space="preserve">2 DE NOVIEMBRE BASÍLICA DE GUADALUPE Y PIRÁMIDES DE TEOTIHUACÁN</w:t>
      </w:r>
    </w:p>
    <w:p w:rsidR="00000000" w:rsidDel="00000000" w:rsidP="00000000" w:rsidRDefault="00000000" w:rsidRPr="00000000" w14:paraId="00000016">
      <w:pPr>
        <w:jc w:val="both"/>
        <w:rPr>
          <w:color w:val="002060"/>
          <w:sz w:val="22"/>
          <w:szCs w:val="22"/>
        </w:rPr>
      </w:pPr>
      <w:r w:rsidDel="00000000" w:rsidR="00000000" w:rsidRPr="00000000">
        <w:rPr>
          <w:color w:val="002060"/>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 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7">
      <w:pPr>
        <w:jc w:val="both"/>
        <w:rPr>
          <w:color w:val="002060"/>
          <w:sz w:val="22"/>
          <w:szCs w:val="22"/>
        </w:rPr>
      </w:pPr>
      <w:r w:rsidDel="00000000" w:rsidR="00000000" w:rsidRPr="00000000">
        <w:rPr>
          <w:rtl w:val="0"/>
        </w:rPr>
      </w:r>
    </w:p>
    <w:p w:rsidR="00000000" w:rsidDel="00000000" w:rsidP="00000000" w:rsidRDefault="00000000" w:rsidRPr="00000000" w14:paraId="00000018">
      <w:pPr>
        <w:jc w:val="both"/>
        <w:rPr>
          <w:b w:val="1"/>
          <w:bCs w:val="1"/>
          <w:color w:val="002060"/>
          <w:sz w:val="22"/>
          <w:szCs w:val="22"/>
        </w:rPr>
      </w:pPr>
      <w:r w:rsidDel="00000000" w:rsidR="00000000" w:rsidRPr="00000000">
        <w:rPr>
          <w:b w:val="1"/>
          <w:bCs w:val="1"/>
          <w:color w:val="002060"/>
          <w:sz w:val="22"/>
          <w:szCs w:val="22"/>
          <w:rtl w:val="0"/>
        </w:rPr>
        <w:t xml:space="preserve">3 DE NOVIEMBRE: SALIDA</w:t>
      </w:r>
    </w:p>
    <w:p w:rsidR="00000000" w:rsidDel="00000000" w:rsidP="00000000" w:rsidRDefault="00000000" w:rsidRPr="00000000" w14:paraId="00000019">
      <w:pPr>
        <w:jc w:val="both"/>
        <w:rPr>
          <w:color w:val="002060"/>
          <w:sz w:val="22"/>
          <w:szCs w:val="22"/>
        </w:rPr>
      </w:pPr>
      <w:r w:rsidDel="00000000" w:rsidR="00000000" w:rsidRPr="00000000">
        <w:rPr>
          <w:color w:val="002060"/>
          <w:sz w:val="22"/>
          <w:szCs w:val="22"/>
          <w:rtl w:val="0"/>
        </w:rPr>
        <w:t xml:space="preserve">Desayuno en el hotel. A la hora indicada, traslado al Aeropuerto Internacional Benito Juárez para tomar el vuelo de regreso a casa, llevando en el corazón una de las experiencias culturales y espirituales más profundas de México.</w:t>
      </w:r>
    </w:p>
    <w:p w:rsidR="00000000" w:rsidDel="00000000" w:rsidP="00000000" w:rsidRDefault="00000000" w:rsidRPr="00000000" w14:paraId="0000001A">
      <w:pPr>
        <w:jc w:val="both"/>
        <w:rPr>
          <w:color w:val="002060"/>
          <w:sz w:val="22"/>
          <w:szCs w:val="22"/>
        </w:rPr>
      </w:pPr>
      <w:r w:rsidDel="00000000" w:rsidR="00000000" w:rsidRPr="00000000">
        <w:rPr>
          <w:rtl w:val="0"/>
        </w:rPr>
      </w:r>
    </w:p>
    <w:p w:rsidR="00000000" w:rsidDel="00000000" w:rsidP="00000000" w:rsidRDefault="00000000" w:rsidRPr="00000000" w14:paraId="0000001B">
      <w:pPr>
        <w:jc w:val="both"/>
        <w:rPr>
          <w:b w:val="1"/>
          <w:bCs w:val="1"/>
          <w:color w:val="002060"/>
          <w:sz w:val="22"/>
          <w:szCs w:val="22"/>
        </w:rPr>
      </w:pPr>
      <w:r w:rsidDel="00000000" w:rsidR="00000000" w:rsidRPr="00000000">
        <w:rPr>
          <w:b w:val="1"/>
          <w:bCs w:val="1"/>
          <w:color w:val="002060"/>
          <w:sz w:val="22"/>
          <w:szCs w:val="22"/>
          <w:rtl w:val="0"/>
        </w:rPr>
        <w:t xml:space="preserve">FIN DE NUESTROS SERVICIOS.</w:t>
      </w:r>
    </w:p>
    <w:p w:rsidR="00000000" w:rsidDel="00000000" w:rsidP="00000000" w:rsidRDefault="00000000" w:rsidRPr="00000000" w14:paraId="0000001C">
      <w:pPr>
        <w:rPr>
          <w:color w:val="002060"/>
          <w:sz w:val="22"/>
          <w:szCs w:val="22"/>
        </w:rPr>
      </w:pPr>
      <w:r w:rsidDel="00000000" w:rsidR="00000000" w:rsidRPr="00000000">
        <w:rPr>
          <w:rtl w:val="0"/>
        </w:rPr>
      </w:r>
    </w:p>
    <w:p w:rsidR="00000000" w:rsidDel="00000000" w:rsidP="00000000" w:rsidRDefault="00000000" w:rsidRPr="00000000" w14:paraId="0000001D">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E">
      <w:pPr>
        <w:rPr>
          <w:b w:val="1"/>
          <w:bCs w:val="1"/>
          <w:color w:val="002060"/>
          <w:sz w:val="22"/>
          <w:szCs w:val="22"/>
        </w:rPr>
      </w:pPr>
      <w:r w:rsidDel="00000000" w:rsidR="00000000" w:rsidRPr="00000000">
        <w:rPr>
          <w:b w:val="1"/>
          <w:bCs w:val="1"/>
          <w:color w:val="002060"/>
          <w:sz w:val="22"/>
          <w:szCs w:val="22"/>
          <w:rtl w:val="0"/>
        </w:rPr>
        <w:t xml:space="preserve">INCLUYE</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Traslados Aeropuerto Ciudad de México Benito Juárez – Hotel – Aeropuerto Ciudad de México. Benito Juárez</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4 noches de alojamiento en hotel cat. 4* de su elección en la Ciudad de México.</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Desayuno diario.</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Tour Xochimilco – Ciudad Universitaria – Coyoacán – Mixquic.</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Tour Basílica de Guadalupe y Pirámides de Teotihuacán.</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1 SIM CARD de regalo por habitación</w:t>
      </w:r>
      <w:r w:rsidDel="00000000" w:rsidR="00000000" w:rsidRPr="00000000">
        <w:rPr>
          <w:b w:val="1"/>
          <w:bCs w:val="1"/>
          <w:color w:val="002060"/>
          <w:sz w:val="22"/>
          <w:szCs w:val="22"/>
          <w:rtl w:val="0"/>
        </w:rPr>
        <w:t xml:space="preserve"> </w:t>
      </w:r>
      <w:r w:rsidDel="00000000" w:rsidR="00000000" w:rsidRPr="00000000">
        <w:rPr>
          <w:i w:val="1"/>
          <w:iCs w:val="1"/>
          <w:color w:val="002060"/>
          <w:sz w:val="22"/>
          <w:szCs w:val="22"/>
          <w:rtl w:val="0"/>
        </w:rPr>
        <w:t xml:space="preserve">es un obsequio, si no es compatible con su teléfono, daño o pérdida, no aplica ningún reembolso.</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Transportación en unidades exclusivas de turismo durante todo el recorrido.</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Guía certificado por SECTUR en español </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Tarjeta de asistencia médica.</w:t>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2060"/>
          <w:sz w:val="22"/>
          <w:szCs w:val="22"/>
        </w:rPr>
      </w:pPr>
      <w:r w:rsidDel="00000000" w:rsidR="00000000" w:rsidRPr="00000000">
        <w:rPr>
          <w:rtl w:val="0"/>
        </w:rPr>
      </w:r>
    </w:p>
    <w:p w:rsidR="00000000" w:rsidDel="00000000" w:rsidP="00000000" w:rsidRDefault="00000000" w:rsidRPr="00000000" w14:paraId="00000029">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pacing w:before="22" w:lineRule="auto"/>
        <w:ind w:left="720" w:hanging="360"/>
        <w:rPr>
          <w:color w:val="002060"/>
          <w:sz w:val="22"/>
          <w:szCs w:val="22"/>
        </w:rPr>
      </w:pPr>
      <w:r w:rsidDel="00000000" w:rsidR="00000000" w:rsidRPr="00000000">
        <w:rPr>
          <w:color w:val="002060"/>
          <w:sz w:val="22"/>
          <w:szCs w:val="22"/>
          <w:rtl w:val="0"/>
        </w:rPr>
        <w:t xml:space="preserve">Tiquetes aéreos (pregunta por nuestras tarifas especiales).</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before="22" w:lineRule="auto"/>
        <w:ind w:left="720" w:hanging="360"/>
        <w:rPr/>
      </w:pPr>
      <w:r w:rsidDel="00000000" w:rsidR="00000000" w:rsidRPr="00000000">
        <w:rPr>
          <w:color w:val="002060"/>
          <w:sz w:val="22"/>
          <w:szCs w:val="22"/>
          <w:rtl w:val="0"/>
        </w:rPr>
        <w:t xml:space="preserve">Gastos no mencionados en el itinerario, gastos de índole personal.</w:t>
      </w:r>
      <w:r w:rsidDel="00000000" w:rsidR="00000000" w:rsidRPr="00000000">
        <w:rPr>
          <w:rtl w:val="0"/>
        </w:rPr>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before="22" w:lineRule="auto"/>
        <w:ind w:left="720" w:hanging="360"/>
        <w:rPr/>
      </w:pPr>
      <w:r w:rsidDel="00000000" w:rsidR="00000000" w:rsidRPr="00000000">
        <w:rPr>
          <w:color w:val="002060"/>
          <w:sz w:val="22"/>
          <w:szCs w:val="22"/>
          <w:rtl w:val="0"/>
        </w:rPr>
        <w:t xml:space="preserve">Fee bancario.</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2F">
      <w:pPr>
        <w:jc w:val="center"/>
        <w:rPr>
          <w:b w:val="1"/>
          <w:bCs w:val="1"/>
          <w:color w:val="002060"/>
          <w:sz w:val="22"/>
          <w:szCs w:val="22"/>
        </w:rPr>
      </w:pPr>
      <w:r w:rsidDel="00000000" w:rsidR="00000000" w:rsidRPr="00000000">
        <w:rPr>
          <w:b w:val="1"/>
          <w:bCs w:val="1"/>
          <w:color w:val="002060"/>
          <w:sz w:val="22"/>
          <w:szCs w:val="22"/>
          <w:rtl w:val="0"/>
        </w:rPr>
        <w:t xml:space="preserve">TARIFA POR PERSONA EN DÓLARES DESDE</w:t>
      </w:r>
    </w:p>
    <w:p w:rsidR="00000000" w:rsidDel="00000000" w:rsidP="00000000" w:rsidRDefault="00000000" w:rsidRPr="00000000" w14:paraId="00000030">
      <w:pPr>
        <w:rPr>
          <w:b w:val="1"/>
          <w:bCs w:val="1"/>
          <w:color w:val="002060"/>
          <w:sz w:val="22"/>
          <w:szCs w:val="22"/>
        </w:rPr>
      </w:pPr>
      <w:r w:rsidDel="00000000" w:rsidR="00000000" w:rsidRPr="00000000">
        <w:rPr>
          <w:rtl w:val="0"/>
        </w:rPr>
      </w:r>
    </w:p>
    <w:tbl>
      <w:tblPr>
        <w:tblStyle w:val="Table1"/>
        <w:tblW w:w="6540.0" w:type="dxa"/>
        <w:jc w:val="center"/>
        <w:tblLayout w:type="fixed"/>
        <w:tblLook w:val="0400"/>
      </w:tblPr>
      <w:tblGrid>
        <w:gridCol w:w="1740"/>
        <w:gridCol w:w="1200"/>
        <w:gridCol w:w="1200"/>
        <w:gridCol w:w="1200"/>
        <w:gridCol w:w="1200"/>
        <w:tblGridChange w:id="0">
          <w:tblGrid>
            <w:gridCol w:w="1740"/>
            <w:gridCol w:w="1200"/>
            <w:gridCol w:w="1200"/>
            <w:gridCol w:w="1200"/>
            <w:gridCol w:w="120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1">
            <w:pPr>
              <w:jc w:val="center"/>
              <w:rPr>
                <w:b w:val="1"/>
                <w:bCs w:val="1"/>
                <w:color w:val="ffffff"/>
                <w:sz w:val="22"/>
                <w:szCs w:val="22"/>
              </w:rPr>
            </w:pPr>
            <w:r w:rsidDel="00000000" w:rsidR="00000000" w:rsidRPr="00000000">
              <w:rPr>
                <w:b w:val="1"/>
                <w:bCs w:val="1"/>
                <w:color w:val="ffffff"/>
                <w:sz w:val="22"/>
                <w:szCs w:val="22"/>
                <w:rtl w:val="0"/>
              </w:rPr>
              <w:t xml:space="preserve">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2">
            <w:pPr>
              <w:jc w:val="center"/>
              <w:rPr>
                <w:b w:val="1"/>
                <w:bCs w:val="1"/>
                <w:color w:val="ffffff"/>
                <w:sz w:val="22"/>
                <w:szCs w:val="22"/>
              </w:rPr>
            </w:pPr>
            <w:r w:rsidDel="00000000" w:rsidR="00000000" w:rsidRPr="00000000">
              <w:rPr>
                <w:b w:val="1"/>
                <w:bCs w:val="1"/>
                <w:color w:val="ffffff"/>
                <w:sz w:val="22"/>
                <w:szCs w:val="22"/>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3">
            <w:pPr>
              <w:jc w:val="center"/>
              <w:rPr>
                <w:b w:val="1"/>
                <w:bCs w:val="1"/>
                <w:color w:val="ffffff"/>
                <w:sz w:val="22"/>
                <w:szCs w:val="22"/>
              </w:rPr>
            </w:pPr>
            <w:r w:rsidDel="00000000" w:rsidR="00000000" w:rsidRPr="00000000">
              <w:rPr>
                <w:b w:val="1"/>
                <w:bCs w:val="1"/>
                <w:color w:val="ffffff"/>
                <w:sz w:val="22"/>
                <w:szCs w:val="22"/>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4">
            <w:pPr>
              <w:jc w:val="center"/>
              <w:rPr>
                <w:b w:val="1"/>
                <w:bCs w:val="1"/>
                <w:color w:val="ffffff"/>
                <w:sz w:val="22"/>
                <w:szCs w:val="22"/>
              </w:rPr>
            </w:pPr>
            <w:r w:rsidDel="00000000" w:rsidR="00000000" w:rsidRPr="00000000">
              <w:rPr>
                <w:b w:val="1"/>
                <w:bCs w:val="1"/>
                <w:color w:val="ffffff"/>
                <w:sz w:val="22"/>
                <w:szCs w:val="22"/>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5">
            <w:pPr>
              <w:jc w:val="center"/>
              <w:rPr>
                <w:b w:val="1"/>
                <w:bCs w:val="1"/>
                <w:color w:val="ffffff"/>
                <w:sz w:val="22"/>
                <w:szCs w:val="22"/>
              </w:rPr>
            </w:pPr>
            <w:r w:rsidDel="00000000" w:rsidR="00000000" w:rsidRPr="00000000">
              <w:rPr>
                <w:b w:val="1"/>
                <w:bCs w:val="1"/>
                <w:color w:val="ffffff"/>
                <w:sz w:val="22"/>
                <w:szCs w:val="22"/>
                <w:rtl w:val="0"/>
              </w:rPr>
              <w:t xml:space="preserve">NIÑOS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color w:val="002060"/>
                <w:sz w:val="22"/>
                <w:szCs w:val="22"/>
              </w:rPr>
            </w:pPr>
            <w:r w:rsidDel="00000000" w:rsidR="00000000" w:rsidRPr="00000000">
              <w:rPr>
                <w:color w:val="002060"/>
                <w:sz w:val="22"/>
                <w:szCs w:val="22"/>
                <w:rtl w:val="0"/>
              </w:rPr>
              <w:t xml:space="preserve">CASA BLANCA 4*</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jc w:val="center"/>
              <w:rPr>
                <w:b w:val="1"/>
                <w:bCs w:val="1"/>
                <w:color w:val="002060"/>
                <w:sz w:val="22"/>
                <w:szCs w:val="22"/>
              </w:rPr>
            </w:pPr>
            <w:r w:rsidDel="00000000" w:rsidR="00000000" w:rsidRPr="00000000">
              <w:rPr>
                <w:b w:val="1"/>
                <w:bCs w:val="1"/>
                <w:color w:val="002060"/>
                <w:sz w:val="22"/>
                <w:szCs w:val="22"/>
                <w:rtl w:val="0"/>
              </w:rPr>
              <w:t xml:space="preserve">899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jc w:val="center"/>
              <w:rPr>
                <w:color w:val="002060"/>
                <w:sz w:val="22"/>
                <w:szCs w:val="22"/>
              </w:rPr>
            </w:pPr>
            <w:r w:rsidDel="00000000" w:rsidR="00000000" w:rsidRPr="00000000">
              <w:rPr>
                <w:color w:val="002060"/>
                <w:sz w:val="22"/>
                <w:szCs w:val="22"/>
                <w:rtl w:val="0"/>
              </w:rPr>
              <w:t xml:space="preserve">959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jc w:val="center"/>
              <w:rPr>
                <w:color w:val="002060"/>
                <w:sz w:val="22"/>
                <w:szCs w:val="22"/>
              </w:rPr>
            </w:pPr>
            <w:r w:rsidDel="00000000" w:rsidR="00000000" w:rsidRPr="00000000">
              <w:rPr>
                <w:color w:val="002060"/>
                <w:sz w:val="22"/>
                <w:szCs w:val="22"/>
                <w:rtl w:val="0"/>
              </w:rPr>
              <w:t xml:space="preserve">1.345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jc w:val="center"/>
              <w:rPr>
                <w:color w:val="002060"/>
                <w:sz w:val="22"/>
                <w:szCs w:val="22"/>
              </w:rPr>
            </w:pPr>
            <w:r w:rsidDel="00000000" w:rsidR="00000000" w:rsidRPr="00000000">
              <w:rPr>
                <w:color w:val="002060"/>
                <w:sz w:val="22"/>
                <w:szCs w:val="22"/>
                <w:rtl w:val="0"/>
              </w:rPr>
              <w:t xml:space="preserve">539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jc w:val="center"/>
              <w:rPr>
                <w:color w:val="002060"/>
                <w:sz w:val="22"/>
                <w:szCs w:val="22"/>
              </w:rPr>
            </w:pPr>
            <w:r w:rsidDel="00000000" w:rsidR="00000000" w:rsidRPr="00000000">
              <w:rPr>
                <w:color w:val="002060"/>
                <w:sz w:val="22"/>
                <w:szCs w:val="22"/>
                <w:rtl w:val="0"/>
              </w:rPr>
              <w:t xml:space="preserve">N.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125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jc w:val="center"/>
              <w:rPr>
                <w:color w:val="002060"/>
                <w:sz w:val="22"/>
                <w:szCs w:val="22"/>
              </w:rPr>
            </w:pPr>
            <w:r w:rsidDel="00000000" w:rsidR="00000000" w:rsidRPr="00000000">
              <w:rPr>
                <w:color w:val="002060"/>
                <w:sz w:val="22"/>
                <w:szCs w:val="22"/>
                <w:rtl w:val="0"/>
              </w:rPr>
              <w:t xml:space="preserve">135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jc w:val="center"/>
              <w:rPr>
                <w:color w:val="002060"/>
                <w:sz w:val="22"/>
                <w:szCs w:val="22"/>
              </w:rPr>
            </w:pPr>
            <w:r w:rsidDel="00000000" w:rsidR="00000000" w:rsidRPr="00000000">
              <w:rPr>
                <w:color w:val="002060"/>
                <w:sz w:val="22"/>
                <w:szCs w:val="22"/>
                <w:rtl w:val="0"/>
              </w:rPr>
              <w:t xml:space="preserve">215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jc w:val="center"/>
              <w:rPr>
                <w:color w:val="002060"/>
                <w:sz w:val="22"/>
                <w:szCs w:val="22"/>
              </w:rPr>
            </w:pPr>
            <w:r w:rsidDel="00000000" w:rsidR="00000000" w:rsidRPr="00000000">
              <w:rPr>
                <w:color w:val="002060"/>
                <w:sz w:val="22"/>
                <w:szCs w:val="22"/>
                <w:rtl w:val="0"/>
              </w:rPr>
              <w:t xml:space="preserve">29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color w:val="002060"/>
                <w:sz w:val="22"/>
                <w:szCs w:val="22"/>
              </w:rPr>
            </w:pPr>
            <w:r w:rsidDel="00000000" w:rsidR="00000000" w:rsidRPr="00000000">
              <w:rPr>
                <w:color w:val="002060"/>
                <w:sz w:val="22"/>
                <w:szCs w:val="22"/>
                <w:rtl w:val="0"/>
              </w:rPr>
              <w:t xml:space="preserve">ESTORIL 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1.055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1.175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1.859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539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N.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135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169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319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29 USD</w:t>
            </w:r>
          </w:p>
        </w:tc>
      </w:tr>
    </w:tbl>
    <w:p w:rsidR="00000000" w:rsidDel="00000000" w:rsidP="00000000" w:rsidRDefault="00000000" w:rsidRPr="00000000" w14:paraId="0000004A">
      <w:pPr>
        <w:rPr>
          <w:b w:val="1"/>
          <w:bCs w:val="1"/>
          <w:color w:val="002060"/>
          <w:sz w:val="22"/>
          <w:szCs w:val="22"/>
        </w:rPr>
      </w:pPr>
      <w:r w:rsidDel="00000000" w:rsidR="00000000" w:rsidRPr="00000000">
        <w:rPr>
          <w:rtl w:val="0"/>
        </w:rPr>
      </w:r>
    </w:p>
    <w:p w:rsidR="00000000" w:rsidDel="00000000" w:rsidP="00000000" w:rsidRDefault="00000000" w:rsidRPr="00000000" w14:paraId="0000004B">
      <w:pPr>
        <w:rPr>
          <w:b w:val="1"/>
          <w:bCs w:val="1"/>
          <w:color w:val="002060"/>
          <w:sz w:val="22"/>
          <w:szCs w:val="22"/>
        </w:rPr>
      </w:pPr>
      <w:r w:rsidDel="00000000" w:rsidR="00000000" w:rsidRPr="00000000">
        <w:rPr>
          <w:rtl w:val="0"/>
        </w:rPr>
      </w:r>
    </w:p>
    <w:p w:rsidR="00000000" w:rsidDel="00000000" w:rsidP="00000000" w:rsidRDefault="00000000" w:rsidRPr="00000000" w14:paraId="0000004C">
      <w:pPr>
        <w:rPr>
          <w:b w:val="1"/>
          <w:bCs w:val="1"/>
          <w:color w:val="002060"/>
          <w:sz w:val="22"/>
          <w:szCs w:val="22"/>
          <w:highlight w:val="yellow"/>
        </w:rPr>
      </w:pPr>
      <w:r w:rsidDel="00000000" w:rsidR="00000000" w:rsidRPr="00000000">
        <w:rPr>
          <w:b w:val="1"/>
          <w:bCs w:val="1"/>
          <w:color w:val="002060"/>
          <w:sz w:val="22"/>
          <w:szCs w:val="22"/>
          <w:rtl w:val="0"/>
        </w:rPr>
        <w:t xml:space="preserve">NOTA:</w:t>
      </w:r>
      <w:r w:rsidDel="00000000" w:rsidR="00000000" w:rsidRPr="00000000">
        <w:rPr>
          <w:rtl w:val="0"/>
        </w:rPr>
      </w:r>
    </w:p>
    <w:p w:rsidR="00000000" w:rsidDel="00000000" w:rsidP="00000000" w:rsidRDefault="00000000" w:rsidRPr="00000000" w14:paraId="0000004D">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4E">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b w:val="1"/>
          <w:bCs w:val="1"/>
          <w:i w:val="1"/>
          <w:iCs w:val="1"/>
          <w:color w:val="002060"/>
          <w:sz w:val="22"/>
          <w:szCs w:val="22"/>
          <w:u w:val="single"/>
        </w:rPr>
      </w:pPr>
      <w:r w:rsidDel="00000000" w:rsidR="00000000" w:rsidRPr="00000000">
        <w:rPr>
          <w:b w:val="1"/>
          <w:bCs w:val="1"/>
          <w:i w:val="1"/>
          <w:iCs w:val="1"/>
          <w:color w:val="002060"/>
          <w:sz w:val="22"/>
          <w:szCs w:val="22"/>
          <w:u w:val="single"/>
          <w:rtl w:val="0"/>
        </w:rPr>
        <w:t xml:space="preserve">La Sim Card o Chip es un obsequio, si no es compatible con su teléfono, daño o perdida, no aplica ningún reembolso.</w:t>
      </w:r>
    </w:p>
    <w:p w:rsidR="00000000" w:rsidDel="00000000" w:rsidP="00000000" w:rsidRDefault="00000000" w:rsidRPr="00000000" w14:paraId="0000004F">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optimo y a la medida.</w:t>
      </w:r>
    </w:p>
    <w:p w:rsidR="00000000" w:rsidDel="00000000" w:rsidP="00000000" w:rsidRDefault="00000000" w:rsidRPr="00000000" w14:paraId="00000050">
      <w:pPr>
        <w:rPr>
          <w:b w:val="1"/>
          <w:bCs w:val="1"/>
          <w:sz w:val="20"/>
          <w:szCs w:val="20"/>
        </w:rPr>
      </w:pPr>
      <w:r w:rsidDel="00000000" w:rsidR="00000000" w:rsidRPr="00000000">
        <w:rPr>
          <w:rtl w:val="0"/>
        </w:rPr>
      </w:r>
    </w:p>
    <w:p w:rsidR="00000000" w:rsidDel="00000000" w:rsidP="00000000" w:rsidRDefault="00000000" w:rsidRPr="00000000" w14:paraId="00000051">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2">
      <w:pPr>
        <w:rPr>
          <w:b w:val="1"/>
          <w:bCs w:val="1"/>
          <w:color w:val="002060"/>
          <w:sz w:val="22"/>
          <w:szCs w:val="22"/>
          <w:highlight w:val="yellow"/>
        </w:rPr>
      </w:pPr>
      <w:r w:rsidDel="00000000" w:rsidR="00000000" w:rsidRPr="00000000">
        <w:rPr>
          <w:b w:val="1"/>
          <w:bCs w:val="1"/>
          <w:color w:val="002060"/>
          <w:sz w:val="22"/>
          <w:szCs w:val="22"/>
          <w:rtl w:val="0"/>
        </w:rPr>
        <w:t xml:space="preserve">CONDICIONES:</w:t>
      </w:r>
      <w:r w:rsidDel="00000000" w:rsidR="00000000" w:rsidRPr="00000000">
        <w:rPr>
          <w:rtl w:val="0"/>
        </w:rPr>
      </w:r>
    </w:p>
    <w:p w:rsidR="00000000" w:rsidDel="00000000" w:rsidP="00000000" w:rsidRDefault="00000000" w:rsidRPr="00000000" w14:paraId="00000053">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w:t>
      </w:r>
    </w:p>
    <w:p w:rsidR="00000000" w:rsidDel="00000000" w:rsidP="00000000" w:rsidRDefault="00000000" w:rsidRPr="00000000" w14:paraId="00000054">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70% del valor del paquete por persona.</w:t>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Pago total deberá realizarse 60 días previo al inicio del circuito</w:t>
      </w:r>
    </w:p>
    <w:p w:rsidR="00000000" w:rsidDel="00000000" w:rsidP="00000000" w:rsidRDefault="00000000" w:rsidRPr="00000000" w14:paraId="00000056">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Deposito NO Reembolsable.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Sim Card o Chip es un obsequio, si no es compatible con su teléfono, daño o perdida, no aplica ningún reembolso.</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Suplemento de almuerzo en CDMX 38 usd.</w:t>
      </w:r>
    </w:p>
    <w:p w:rsidR="00000000" w:rsidDel="00000000" w:rsidP="00000000" w:rsidRDefault="00000000" w:rsidRPr="00000000" w14:paraId="00000059">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5A">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transporte podrá ser en Van o Autobús.</w:t>
      </w:r>
    </w:p>
    <w:p w:rsidR="00000000" w:rsidDel="00000000" w:rsidP="00000000" w:rsidRDefault="00000000" w:rsidRPr="00000000" w14:paraId="0000005B">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5C">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5D">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w:t>
      </w:r>
    </w:p>
    <w:p w:rsidR="00000000" w:rsidDel="00000000" w:rsidP="00000000" w:rsidRDefault="00000000" w:rsidRPr="00000000" w14:paraId="0000005E">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5F">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Tarifas sujetas a cambios sin previo aviso.</w:t>
      </w:r>
    </w:p>
    <w:p w:rsidR="00000000" w:rsidDel="00000000" w:rsidP="00000000" w:rsidRDefault="00000000" w:rsidRPr="00000000" w14:paraId="00000061">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62">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La asistencia médica está sujeta a un suplemento adicional para personas mayores de 70 años. Para conocer los detalles de los beneficios de tu asistencia, contáctanos o revisa la información en tu voucher.</w:t>
      </w:r>
    </w:p>
    <w:p w:rsidR="00000000" w:rsidDel="00000000" w:rsidP="00000000" w:rsidRDefault="00000000" w:rsidRPr="00000000" w14:paraId="00000063">
      <w:pPr>
        <w:rPr>
          <w:color w:val="002060"/>
          <w:sz w:val="22"/>
          <w:szCs w:val="22"/>
        </w:rPr>
      </w:pPr>
      <w:r w:rsidDel="00000000" w:rsidR="00000000" w:rsidRPr="00000000">
        <w:rPr>
          <w:rtl w:val="0"/>
        </w:rPr>
      </w:r>
    </w:p>
    <w:p w:rsidR="00000000" w:rsidDel="00000000" w:rsidP="00000000" w:rsidRDefault="00000000" w:rsidRPr="00000000" w14:paraId="00000064">
      <w:pPr>
        <w:ind w:right="520"/>
        <w:jc w:val="both"/>
        <w:rPr>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p>
    <w:p w:rsidR="00000000" w:rsidDel="00000000" w:rsidP="00000000" w:rsidRDefault="00000000" w:rsidRPr="00000000" w14:paraId="00000065">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66">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67">
      <w:pPr>
        <w:ind w:right="520"/>
        <w:jc w:val="both"/>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002060"/>
          <w:sz w:val="22"/>
          <w:szCs w:val="22"/>
          <w:highlight w:val="lightGray"/>
          <w:u w:val="none"/>
          <w:vertAlign w:val="baseline"/>
        </w:rPr>
      </w:pPr>
      <w:r w:rsidDel="00000000" w:rsidR="00000000" w:rsidRPr="00000000">
        <w:rPr>
          <w:rFonts w:ascii="Calibri" w:cs="Calibri" w:eastAsia="Calibri" w:hAnsi="Calibri"/>
          <w:b w:val="0"/>
          <w:bCs w:val="0"/>
          <w:i w:val="0"/>
          <w:iCs w:val="0"/>
          <w:smallCaps w:val="0"/>
          <w:strike w:val="0"/>
          <w:color w:val="002060"/>
          <w:sz w:val="22"/>
          <w:szCs w:val="22"/>
          <w:highlight w:val="lightGray"/>
          <w:u w:val="none"/>
          <w:vertAlign w:val="baseline"/>
          <w:rtl w:val="0"/>
        </w:rPr>
        <w:t xml:space="preserve">Cancelación sin gastos a 30 días de inicio de viaje.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002060"/>
          <w:sz w:val="22"/>
          <w:szCs w:val="22"/>
          <w:highlight w:val="lightGray"/>
          <w:u w:val="none"/>
          <w:vertAlign w:val="baseline"/>
        </w:rPr>
      </w:pPr>
      <w:r w:rsidDel="00000000" w:rsidR="00000000" w:rsidRPr="00000000">
        <w:rPr>
          <w:rFonts w:ascii="Calibri" w:cs="Calibri" w:eastAsia="Calibri" w:hAnsi="Calibri"/>
          <w:b w:val="0"/>
          <w:bCs w:val="0"/>
          <w:i w:val="0"/>
          <w:iCs w:val="0"/>
          <w:smallCaps w:val="0"/>
          <w:strike w:val="0"/>
          <w:color w:val="002060"/>
          <w:sz w:val="22"/>
          <w:szCs w:val="22"/>
          <w:highlight w:val="lightGray"/>
          <w:u w:val="none"/>
          <w:vertAlign w:val="baseline"/>
          <w:rtl w:val="0"/>
        </w:rPr>
        <w:t xml:space="preserve">Cancelación con gastos al 100% a menos de 29 días de inicio de viaje y/o deportaciones.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002060"/>
          <w:sz w:val="22"/>
          <w:szCs w:val="22"/>
          <w:highlight w:val="lightGray"/>
          <w:u w:val="none"/>
          <w:vertAlign w:val="baseline"/>
        </w:rPr>
      </w:pPr>
      <w:r w:rsidDel="00000000" w:rsidR="00000000" w:rsidRPr="00000000">
        <w:rPr>
          <w:rFonts w:ascii="Calibri" w:cs="Calibri" w:eastAsia="Calibri" w:hAnsi="Calibri"/>
          <w:b w:val="0"/>
          <w:bCs w:val="0"/>
          <w:i w:val="0"/>
          <w:iCs w:val="0"/>
          <w:smallCaps w:val="0"/>
          <w:strike w:val="0"/>
          <w:color w:val="002060"/>
          <w:sz w:val="22"/>
          <w:szCs w:val="22"/>
          <w:highlight w:val="lightGray"/>
          <w:u w:val="none"/>
          <w:vertAlign w:val="baseline"/>
          <w:rtl w:val="0"/>
        </w:rPr>
        <w:t xml:space="preserve">En todos los casos nos reservamos el derecho de cobrar un cargo por los cambios hechos.</w:t>
      </w:r>
    </w:p>
    <w:p w:rsidR="00000000" w:rsidDel="00000000" w:rsidP="00000000" w:rsidRDefault="00000000" w:rsidRPr="00000000" w14:paraId="0000006B">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6C">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6D">
      <w:pPr>
        <w:rPr>
          <w:color w:val="002060"/>
          <w:sz w:val="22"/>
          <w:szCs w:val="22"/>
        </w:rPr>
      </w:pPr>
      <w:r w:rsidDel="00000000" w:rsidR="00000000" w:rsidRPr="00000000">
        <w:rPr>
          <w:rtl w:val="0"/>
        </w:rPr>
      </w:r>
    </w:p>
    <w:p w:rsidR="00000000" w:rsidDel="00000000" w:rsidP="00000000" w:rsidRDefault="00000000" w:rsidRPr="00000000" w14:paraId="0000006E">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F">
      <w:pPr>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70">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vas a colocar ofrendas con velas, asegúrate de que estén en recipientes seguros y alejados de materiales inflamables como cortinas o muebles.</w:t>
      </w:r>
    </w:p>
    <w:p w:rsidR="00000000" w:rsidDel="00000000" w:rsidP="00000000" w:rsidRDefault="00000000" w:rsidRPr="00000000" w14:paraId="00000071">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vas a tomar fotografías, evita el uso de flash o luces brillantes, ya que la luz de las velas es parte de la magia de la celebración.</w:t>
      </w:r>
    </w:p>
    <w:p w:rsidR="00000000" w:rsidDel="00000000" w:rsidP="00000000" w:rsidRDefault="00000000" w:rsidRPr="00000000" w14:paraId="00000072">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Puedes celebrar con música y baile, poniendo la música favorita de tus difuntos o canciones tradicionales del Día de Muertos.</w:t>
      </w:r>
    </w:p>
    <w:p w:rsidR="00000000" w:rsidDel="00000000" w:rsidP="00000000" w:rsidRDefault="00000000" w:rsidRPr="00000000" w14:paraId="00000073">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vas a realizar un altar, asegúrate de que esté en un lugar seguro y alejado de materiales inflamables.</w:t>
      </w:r>
    </w:p>
    <w:p w:rsidR="00000000" w:rsidDel="00000000" w:rsidP="00000000" w:rsidRDefault="00000000" w:rsidRPr="00000000" w14:paraId="00000074">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Los niños deberán estar siempre bajo la vigilancia de un adulto, no los pierdas de vista.</w:t>
      </w:r>
    </w:p>
    <w:p w:rsidR="00000000" w:rsidDel="00000000" w:rsidP="00000000" w:rsidRDefault="00000000" w:rsidRPr="00000000" w14:paraId="00000075">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detectas fosas abiertas, repórtalas a la administración del panteón.</w:t>
      </w:r>
    </w:p>
    <w:p w:rsidR="00000000" w:rsidDel="00000000" w:rsidP="00000000" w:rsidRDefault="00000000" w:rsidRPr="00000000" w14:paraId="00000076">
      <w:pPr>
        <w:ind w:right="520" w:firstLine="720"/>
        <w:jc w:val="both"/>
        <w:rPr>
          <w:b w:val="1"/>
          <w:bCs w:val="1"/>
          <w:color w:val="002060"/>
          <w:sz w:val="22"/>
          <w:szCs w:val="22"/>
        </w:rPr>
      </w:pPr>
      <w:r w:rsidDel="00000000" w:rsidR="00000000" w:rsidRPr="00000000">
        <w:rPr>
          <w:rtl w:val="0"/>
        </w:rPr>
      </w:r>
    </w:p>
    <w:p w:rsidR="00000000" w:rsidDel="00000000" w:rsidP="00000000" w:rsidRDefault="00000000" w:rsidRPr="00000000" w14:paraId="00000077">
      <w:pP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78">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79">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Váuchers de servicios</w:t>
      </w:r>
    </w:p>
    <w:p w:rsidR="00000000" w:rsidDel="00000000" w:rsidP="00000000" w:rsidRDefault="00000000" w:rsidRPr="00000000" w14:paraId="0000007A">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7B">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Asistencia médica</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Tiquete aéreo ida y regreso.</w:t>
      </w:r>
      <w:r w:rsidDel="00000000" w:rsidR="00000000" w:rsidRPr="00000000">
        <w:rPr>
          <w:rtl w:val="0"/>
        </w:rPr>
      </w:r>
    </w:p>
    <w:p w:rsidR="00000000" w:rsidDel="00000000" w:rsidP="00000000" w:rsidRDefault="00000000" w:rsidRPr="00000000" w14:paraId="0000007D">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7E">
      <w:pPr>
        <w:ind w:right="520"/>
        <w:jc w:val="both"/>
        <w:rPr>
          <w:b w:val="1"/>
          <w:bCs w:val="1"/>
          <w:color w:val="1f3864"/>
        </w:rPr>
      </w:pPr>
      <w:r w:rsidDel="00000000" w:rsidR="00000000" w:rsidRPr="00000000">
        <w:rPr>
          <w:rtl w:val="0"/>
        </w:rPr>
      </w:r>
    </w:p>
    <w:p w:rsidR="00000000" w:rsidDel="00000000" w:rsidP="00000000" w:rsidRDefault="00000000" w:rsidRPr="00000000" w14:paraId="0000007F">
      <w:pPr>
        <w:ind w:right="520"/>
        <w:jc w:val="both"/>
        <w:rPr>
          <w:color w:val="002060"/>
          <w:sz w:val="22"/>
          <w:szCs w:val="22"/>
        </w:rPr>
      </w:pPr>
      <w:r w:rsidDel="00000000" w:rsidR="00000000" w:rsidRPr="00000000">
        <w:rPr>
          <w:b w:val="1"/>
          <w:bCs w:val="1"/>
          <w:color w:val="002060"/>
          <w:sz w:val="22"/>
          <w:szCs w:val="22"/>
          <w:rtl w:val="0"/>
        </w:rPr>
        <w:t xml:space="preserve">CLÁUSULA DE RESPONSABILIDAD</w:t>
      </w:r>
      <w:r w:rsidDel="00000000" w:rsidR="00000000" w:rsidRPr="00000000">
        <w:rPr>
          <w:b w:val="1"/>
          <w:bCs w:val="1"/>
          <w:color w:val="1f3864"/>
          <w:rtl w:val="0"/>
        </w:rPr>
        <w:t xml:space="preserve">: </w:t>
      </w:r>
      <w:hyperlink r:id="rId8">
        <w:r w:rsidDel="00000000" w:rsidR="00000000" w:rsidRPr="00000000">
          <w:rPr>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0">
      <w:pPr>
        <w:ind w:right="520"/>
        <w:jc w:val="both"/>
        <w:rPr>
          <w:b w:val="1"/>
          <w:bCs w:val="1"/>
          <w:color w:val="1f3864"/>
        </w:rPr>
      </w:pPr>
      <w:r w:rsidDel="00000000" w:rsidR="00000000" w:rsidRPr="00000000">
        <w:rPr>
          <w:rtl w:val="0"/>
        </w:rPr>
      </w:r>
    </w:p>
    <w:p w:rsidR="00000000" w:rsidDel="00000000" w:rsidP="00000000" w:rsidRDefault="00000000" w:rsidRPr="00000000" w14:paraId="00000081">
      <w:pP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viajero y su agente de viajes de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701" w:right="1325" w:header="709"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295910</wp:posOffset>
          </wp:positionV>
          <wp:extent cx="7806690" cy="1089660"/>
          <wp:effectExtent b="0" l="0" r="0" t="0"/>
          <wp:wrapNone/>
          <wp:docPr id="203714006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690" cy="108966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-1279968</wp:posOffset>
          </wp:positionH>
          <wp:positionV relativeFrom="paragraph">
            <wp:posOffset>-278764</wp:posOffset>
          </wp:positionV>
          <wp:extent cx="2343150" cy="1400924"/>
          <wp:effectExtent b="0" l="0" r="0" t="0"/>
          <wp:wrapNone/>
          <wp:docPr id="2037140065" name="image5.png"/>
          <a:graphic>
            <a:graphicData uri="http://schemas.openxmlformats.org/drawingml/2006/picture">
              <pic:pic>
                <pic:nvPicPr>
                  <pic:cNvPr id="0" name="image5.png"/>
                  <pic:cNvPicPr preferRelativeResize="0"/>
                </pic:nvPicPr>
                <pic:blipFill>
                  <a:blip r:embed="rId1"/>
                  <a:srcRect b="0" l="0" r="0" t="11110"/>
                  <a:stretch>
                    <a:fillRect/>
                  </a:stretch>
                </pic:blipFill>
                <pic:spPr>
                  <a:xfrm>
                    <a:off x="0" y="0"/>
                    <a:ext cx="2343150" cy="140092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-1095374</wp:posOffset>
          </wp:positionH>
          <wp:positionV relativeFrom="paragraph">
            <wp:posOffset>-457833</wp:posOffset>
          </wp:positionV>
          <wp:extent cx="8016875" cy="955040"/>
          <wp:effectExtent b="0" l="0" r="0" t="0"/>
          <wp:wrapNone/>
          <wp:docPr id="203714006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-556259</wp:posOffset>
          </wp:positionH>
          <wp:positionV relativeFrom="paragraph">
            <wp:posOffset>3026410</wp:posOffset>
          </wp:positionV>
          <wp:extent cx="419100" cy="2628900"/>
          <wp:effectExtent b="0" l="0" r="0" t="0"/>
          <wp:wrapNone/>
          <wp:docPr id="203714006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1910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val="es-E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B25EF3"/>
    <w:rPr>
      <w:color w:val="0563c1" w:themeColor="hyperlink"/>
      <w:u w:val="single"/>
    </w:rPr>
  </w:style>
  <w:style w:type="character" w:styleId="Mencinsinresolver">
    <w:name w:val="Unresolved Mention"/>
    <w:basedOn w:val="Fuentedeprrafopredeter"/>
    <w:uiPriority w:val="99"/>
    <w:semiHidden w:val="1"/>
    <w:unhideWhenUsed w:val="1"/>
    <w:rsid w:val="00B25EF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6k9APM1MCMAwyc52GACJeoXS7w==">CgMxLjAyCGguZ2pkZ3hzOAByITFnUENfX3I3MU1TNURUZlQwNW9tLWpWWU5TRExEcWZXMQ==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2024-02-19T18:51:00Z</dcterms:created>
  <dc:creator>Eliana Gomez</dc:creator>
</cp:coreProperties>
</file>