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2E3CD278" w:rsidR="00C910AA" w:rsidRDefault="00C53DF4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C53DF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FÓRMULA 1 E</w:t>
      </w:r>
      <w:r w:rsidR="00C910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01A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 M</w:t>
      </w:r>
      <w:r w:rsidR="00624E0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IAMI</w:t>
      </w:r>
      <w:r w:rsidR="00D23F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01A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  <w:r w:rsidR="00BB6EE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3ABC0961" w:rsidR="009408CE" w:rsidRPr="009408CE" w:rsidRDefault="00101BEF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454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454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5CAE820" w:rsidR="00C80FFF" w:rsidRPr="00305649" w:rsidRDefault="00825B25" w:rsidP="0030564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4"/>
          <w:szCs w:val="24"/>
          <w:lang w:val="es-EC"/>
        </w:rPr>
      </w:pPr>
      <w:r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VIGENCIA</w:t>
      </w:r>
      <w:r w:rsidR="00305649"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DE VIAJE</w:t>
      </w:r>
      <w:r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:</w:t>
      </w:r>
      <w:r w:rsidR="00C80FFF"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305649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SALIDA 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D</w:t>
      </w:r>
      <w:r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EL 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30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DE 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ABRIL 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AL 0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4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DE 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MAYO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2026</w:t>
      </w:r>
    </w:p>
    <w:p w14:paraId="71BA8221" w14:textId="09C0CBAA" w:rsidR="00F42581" w:rsidRPr="00305649" w:rsidRDefault="00624E09" w:rsidP="00305649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MX" w:eastAsia="en-US"/>
        </w:rPr>
      </w:pPr>
      <w:r w:rsidRPr="00624E09">
        <w:rPr>
          <w:rFonts w:ascii="Calibri" w:eastAsia="Calibri" w:hAnsi="Calibri" w:cs="Times New Roman"/>
          <w:b/>
          <w:bCs/>
          <w:color w:val="002060"/>
          <w:sz w:val="24"/>
          <w:szCs w:val="24"/>
          <w:lang w:val="es-AR"/>
        </w:rPr>
        <w:t>Autódromo Internacional de Miami – Florida, EEUU</w:t>
      </w:r>
    </w:p>
    <w:p w14:paraId="73595A78" w14:textId="1864FE68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0EDC7B11" w:rsid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55BC68F" w14:textId="59402540" w:rsidR="00F42581" w:rsidRDefault="00101BEF" w:rsidP="00675FE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9A117F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624E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seleccionado 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96E4F28" w14:textId="0CE1DAF9" w:rsidR="009A117F" w:rsidRDefault="00071DB7" w:rsidP="00675FE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 diarios </w:t>
      </w:r>
    </w:p>
    <w:p w14:paraId="6B7F5FF0" w14:textId="50D31658" w:rsidR="00F42581" w:rsidRDefault="00F42581" w:rsidP="00F4258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en </w:t>
      </w:r>
      <w:r w:rsidR="00624E09" w:rsidRPr="00624E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categoría seleccionada, válida por 03 días</w:t>
      </w:r>
    </w:p>
    <w:p w14:paraId="6A4E1070" w14:textId="30F47B6C" w:rsidR="006D531F" w:rsidRPr="00F42581" w:rsidRDefault="00F42581" w:rsidP="00F4258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viajero</w:t>
      </w:r>
      <w:r w:rsidR="00E31116" w:rsidRPr="00F42581">
        <w:rPr>
          <w:rFonts w:ascii="Poppins" w:eastAsia="Times New Roman" w:hAnsi="Poppins" w:cs="Poppins"/>
        </w:rPr>
        <w:tab/>
      </w:r>
    </w:p>
    <w:p w14:paraId="1A1A1149" w14:textId="77777777" w:rsidR="005357EB" w:rsidRDefault="005357EB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2B05D71C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514197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17E5D54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7CF0E7E" w14:textId="33B33312" w:rsidR="00624E09" w:rsidRPr="002B6CDA" w:rsidRDefault="00624E09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624E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raslados al circuito, van por cuenta de los pasajeros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964" w:type="dxa"/>
        <w:jc w:val="center"/>
        <w:tblLook w:val="04A0" w:firstRow="1" w:lastRow="0" w:firstColumn="1" w:lastColumn="0" w:noHBand="0" w:noVBand="1"/>
      </w:tblPr>
      <w:tblGrid>
        <w:gridCol w:w="2696"/>
        <w:gridCol w:w="1268"/>
      </w:tblGrid>
      <w:tr w:rsidR="00A22309" w:rsidRPr="00E20BAF" w14:paraId="2AC826CE" w14:textId="67C6030D" w:rsidTr="00A22309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F404" w14:textId="4DAB48A6" w:rsidR="00A22309" w:rsidRPr="003D2947" w:rsidRDefault="00A22309" w:rsidP="00A22309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3D294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2DF" w14:textId="7B287142" w:rsidR="00A22309" w:rsidRDefault="00A22309" w:rsidP="00A223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DBL</w:t>
            </w:r>
          </w:p>
        </w:tc>
      </w:tr>
      <w:tr w:rsidR="00A22309" w:rsidRPr="00E20BAF" w14:paraId="75B725A4" w14:textId="0C1A7EBA" w:rsidTr="00A22309">
        <w:trPr>
          <w:trHeight w:val="64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039249B6" w:rsidR="00A22309" w:rsidRPr="003D2947" w:rsidRDefault="00A22309" w:rsidP="00A22309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HOLIDAY INN MIAMI BEACH 3* O SIMILAR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456AC" w14:textId="39FCE1C5" w:rsidR="00A22309" w:rsidRPr="00A22309" w:rsidRDefault="00FD70EF" w:rsidP="00A2230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Poppins" w:eastAsia="Times New Roman" w:hAnsi="Poppins" w:cs="Poppins"/>
                <w:b/>
                <w:bCs/>
                <w:color w:val="002060"/>
                <w:sz w:val="32"/>
                <w:szCs w:val="32"/>
                <w:lang w:val="en-US" w:eastAsia="es-MX"/>
              </w:rPr>
              <w:t>3052</w:t>
            </w:r>
          </w:p>
        </w:tc>
      </w:tr>
    </w:tbl>
    <w:p w14:paraId="55443FC5" w14:textId="356E23D3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D6126A6" w14:textId="731495B4" w:rsidR="00FD70EF" w:rsidRDefault="00FD70EF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7C00DB4" w14:textId="1DDAA136" w:rsidR="00FD70EF" w:rsidRDefault="00FD70EF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6760F8" w14:textId="03FFE775" w:rsidR="00FD70EF" w:rsidRDefault="00FD70EF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5F336C" w14:textId="5E446763" w:rsidR="00FD70EF" w:rsidRDefault="00FD70EF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13F20CD" w14:textId="77777777" w:rsidR="00FD70EF" w:rsidRDefault="00FD70EF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6FEDA2ED" w:rsidR="004A0041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825B25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0A9043E4" w14:textId="77777777" w:rsidR="00DB2426" w:rsidRPr="00DB2426" w:rsidRDefault="00DB2426" w:rsidP="00DB2426">
      <w:pPr>
        <w:rPr>
          <w:rFonts w:ascii="Poppins" w:hAnsi="Poppins" w:cs="Poppins"/>
          <w:sz w:val="28"/>
          <w:szCs w:val="28"/>
        </w:rPr>
      </w:pPr>
    </w:p>
    <w:p w14:paraId="1D80AA9C" w14:textId="37904AE3" w:rsidR="00604AB9" w:rsidRPr="00F9277B" w:rsidRDefault="00624E09" w:rsidP="00F9277B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624E09">
        <w:rPr>
          <w:rFonts w:ascii="Poppins" w:hAnsi="Poppins" w:cs="Poppins"/>
          <w:b/>
          <w:bCs/>
          <w:noProof/>
          <w:color w:val="1F3864" w:themeColor="accent5" w:themeShade="80"/>
          <w:sz w:val="28"/>
          <w:szCs w:val="28"/>
        </w:rPr>
        <w:drawing>
          <wp:inline distT="0" distB="0" distL="0" distR="0" wp14:anchorId="3595A747" wp14:editId="7ADCB321">
            <wp:extent cx="6120765" cy="2711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DE3A5" w14:textId="0D022EB6" w:rsidR="00F9277B" w:rsidRDefault="00F9277B" w:rsidP="00F9277B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277B">
        <w:rPr>
          <w:rFonts w:ascii="Poppins" w:hAnsi="Poppins" w:cs="Poppins"/>
          <w:b/>
          <w:bCs/>
          <w:color w:val="002060"/>
          <w:sz w:val="24"/>
          <w:szCs w:val="24"/>
        </w:rPr>
        <w:t>DESCRIPCIÓN DE ENTRADAS</w:t>
      </w:r>
      <w:r w:rsidR="00D84104">
        <w:rPr>
          <w:rFonts w:ascii="Poppins" w:hAnsi="Poppins" w:cs="Poppins"/>
          <w:b/>
          <w:bCs/>
          <w:color w:val="002060"/>
          <w:sz w:val="24"/>
          <w:szCs w:val="24"/>
        </w:rPr>
        <w:t>:</w:t>
      </w:r>
    </w:p>
    <w:p w14:paraId="6303404D" w14:textId="6DE1DDAD" w:rsidR="00D84104" w:rsidRPr="00D84104" w:rsidRDefault="00D84104" w:rsidP="00D84104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84104">
        <w:rPr>
          <w:rFonts w:ascii="Poppins" w:hAnsi="Poppins" w:cs="Poppins"/>
          <w:b/>
          <w:bCs/>
          <w:color w:val="002060"/>
          <w:sz w:val="24"/>
          <w:szCs w:val="24"/>
        </w:rPr>
        <w:t>NORTH BEACH GRANDSTAND</w:t>
      </w:r>
    </w:p>
    <w:p w14:paraId="7852F407" w14:textId="6AB89C91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tribuna de North Beach ofrece una visión clara de los autos de carreras cuando entran en la zona de frenado de la curva 11 y luego aceleran en la curva 12.</w:t>
      </w:r>
    </w:p>
    <w:p w14:paraId="2168B9F7" w14:textId="77777777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84104">
        <w:rPr>
          <w:rFonts w:ascii="Poppins" w:hAnsi="Poppins" w:cs="Poppins"/>
          <w:b/>
          <w:bCs/>
          <w:color w:val="002060"/>
          <w:sz w:val="24"/>
          <w:szCs w:val="24"/>
        </w:rPr>
        <w:t>TURN 18 GRANDSTAND</w:t>
      </w:r>
    </w:p>
    <w:p w14:paraId="25AD33B6" w14:textId="00A59102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Turn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18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Grandstand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 una de las ubicaciones más codiciadas del circuito. Sea testigo de un excelente punto de vista de los pilotos que salen de la segunda recta más rápida de la Fórmula 1 y navegan por la última curva del Autódromo Internacional de Miami para llegar a la bandera a cuadros.</w:t>
      </w:r>
    </w:p>
    <w:p w14:paraId="5AF2440D" w14:textId="77777777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84104">
        <w:rPr>
          <w:rFonts w:ascii="Poppins" w:hAnsi="Poppins" w:cs="Poppins"/>
          <w:b/>
          <w:bCs/>
          <w:color w:val="002060"/>
          <w:sz w:val="24"/>
          <w:szCs w:val="24"/>
        </w:rPr>
        <w:t>START/FINISH GRANDSTAND</w:t>
      </w:r>
    </w:p>
    <w:p w14:paraId="34D655DC" w14:textId="1B298E80" w:rsidR="008B7A12" w:rsidRDefault="00D84104" w:rsidP="00D84104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Tribuna con asientos. Parcialmente cubierta. Esté en el epicentro de la emoción y experimente vistas llenas de adrenalina del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pit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lane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la parrilla de salida y la recta de salida/meta. Situadas al otro lado de la línea de salida/meta, las tribunas de salida/metas presentadas por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Gainbridge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ofrecen vistas excepcionales de la pista mientras los conductores se preparan para una gran oleada en el circuito.</w:t>
      </w:r>
    </w:p>
    <w:p w14:paraId="10C343D3" w14:textId="77777777" w:rsidR="00DB2426" w:rsidRPr="00E20BAF" w:rsidRDefault="00DB2426" w:rsidP="00DB242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2E0DA42F" w14:textId="77777777" w:rsidR="00DB2426" w:rsidRPr="00E20BAF" w:rsidRDefault="00DB2426" w:rsidP="00DB242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p w14:paraId="68463F10" w14:textId="69EE2E57" w:rsidR="00DB2426" w:rsidRDefault="00DB2426" w:rsidP="00DB2426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3266"/>
        <w:gridCol w:w="753"/>
        <w:gridCol w:w="585"/>
      </w:tblGrid>
      <w:tr w:rsidR="00720694" w:rsidRPr="00DB2426" w14:paraId="601D4CCB" w14:textId="2D13721D" w:rsidTr="00FD70E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BC77F" w14:textId="77777777" w:rsidR="00720694" w:rsidRPr="00DB2426" w:rsidRDefault="00720694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DB2426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HOTEL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10F87" w14:textId="77777777" w:rsidR="00720694" w:rsidRPr="00DB2426" w:rsidRDefault="00720694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DB2426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ENTRADA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9D9751" w14:textId="141C964B" w:rsidR="00720694" w:rsidRPr="00DB2426" w:rsidRDefault="00720694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DB2426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S</w:t>
            </w: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GL</w:t>
            </w:r>
          </w:p>
        </w:tc>
        <w:tc>
          <w:tcPr>
            <w:tcW w:w="0" w:type="auto"/>
            <w:vAlign w:val="center"/>
          </w:tcPr>
          <w:p w14:paraId="62A5E722" w14:textId="7CFA77B9" w:rsidR="00720694" w:rsidRPr="00E96B59" w:rsidRDefault="00720694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DBL</w:t>
            </w:r>
          </w:p>
        </w:tc>
      </w:tr>
      <w:tr w:rsidR="00FD70EF" w:rsidRPr="00DB2426" w14:paraId="5268371A" w14:textId="4AA52703" w:rsidTr="00FD70EF">
        <w:trPr>
          <w:trHeight w:val="90"/>
          <w:jc w:val="center"/>
        </w:trPr>
        <w:tc>
          <w:tcPr>
            <w:tcW w:w="0" w:type="auto"/>
            <w:vMerge w:val="restart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7FCC8" w14:textId="2B532E1E" w:rsidR="00FD70EF" w:rsidRPr="00BE6E06" w:rsidRDefault="00FD70EF" w:rsidP="00FD70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HOLIDAY INN MIAMI BEACH 3* O SIMILAR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97A38" w14:textId="1AD94827" w:rsidR="00FD70EF" w:rsidRPr="00DB2426" w:rsidRDefault="00FD70EF" w:rsidP="00FD70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NORTH BEACH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28FF5" w14:textId="7CBEE399" w:rsidR="00FD70EF" w:rsidRPr="00DB2426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4642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67D03EBD" w14:textId="67D1435B" w:rsidR="00FD70EF" w:rsidRPr="00FD70EF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>3052</w:t>
            </w:r>
          </w:p>
        </w:tc>
      </w:tr>
      <w:tr w:rsidR="00FD70EF" w:rsidRPr="00DB2426" w14:paraId="445B0A00" w14:textId="77777777" w:rsidTr="00FD70EF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8AE29" w14:textId="77777777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E0202" w14:textId="1AC81237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TURN 18 GRANDSTANDS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FD986" w14:textId="5A05CA8D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5314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9C8B882" w14:textId="1E906496" w:rsidR="00FD70EF" w:rsidRPr="00A2230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3724</w:t>
            </w:r>
          </w:p>
        </w:tc>
      </w:tr>
      <w:tr w:rsidR="00FD70EF" w:rsidRPr="00DB2426" w14:paraId="07994F3F" w14:textId="77777777" w:rsidTr="00FD70EF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B3984" w14:textId="77777777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A48A1" w14:textId="515EB076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START / FINISH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133DD" w14:textId="1FC978F0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6244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74AF63EC" w14:textId="564DE224" w:rsidR="00FD70EF" w:rsidRPr="00A2230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4654</w:t>
            </w:r>
          </w:p>
        </w:tc>
      </w:tr>
      <w:tr w:rsidR="00FD70EF" w:rsidRPr="00DB2426" w14:paraId="39A3EB08" w14:textId="77777777" w:rsidTr="00FD70EF">
        <w:trPr>
          <w:trHeight w:val="90"/>
          <w:jc w:val="center"/>
        </w:trPr>
        <w:tc>
          <w:tcPr>
            <w:tcW w:w="0" w:type="auto"/>
            <w:vMerge w:val="restart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0FFB6" w14:textId="01A96534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HILTON MIAMI DOWNTOWN 4* O SIMILAR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EAE80" w14:textId="1A980D47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NORTH BEACH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945FB" w14:textId="30981604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6073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79E9417" w14:textId="1752F9B8" w:rsidR="00FD70EF" w:rsidRPr="00A2230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3767</w:t>
            </w:r>
          </w:p>
        </w:tc>
      </w:tr>
      <w:tr w:rsidR="00FD70EF" w:rsidRPr="00DB2426" w14:paraId="434298A8" w14:textId="77777777" w:rsidTr="00FD70EF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E09C7" w14:textId="77777777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9D063" w14:textId="56422C71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TURN 18 GRANDSTANDS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C4F8A" w14:textId="31ADFCAF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6745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A94385A" w14:textId="1341A08B" w:rsidR="00FD70EF" w:rsidRPr="00A2230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4440</w:t>
            </w:r>
          </w:p>
        </w:tc>
      </w:tr>
      <w:tr w:rsidR="00FD70EF" w:rsidRPr="00DB2426" w14:paraId="61B7ADCF" w14:textId="77777777" w:rsidTr="00FD70EF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71EEA" w14:textId="77777777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9F09E" w14:textId="43AFC81D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START / FINISH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0AFAC" w14:textId="255E5D92" w:rsidR="00FD70EF" w:rsidRPr="00E96B5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7675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7F01DE5" w14:textId="15AA74D9" w:rsidR="00FD70EF" w:rsidRPr="00A22309" w:rsidRDefault="00FD70EF" w:rsidP="00FD70EF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FD70EF">
              <w:rPr>
                <w:rFonts w:ascii="Poppins" w:eastAsia="Times New Roman" w:hAnsi="Poppins" w:cs="Poppins"/>
                <w:color w:val="002060"/>
                <w:lang w:val="en-US" w:eastAsia="es-MX"/>
              </w:rPr>
              <w:t>5370</w:t>
            </w:r>
          </w:p>
        </w:tc>
      </w:tr>
    </w:tbl>
    <w:p w14:paraId="71749E2A" w14:textId="77777777" w:rsidR="00DB2426" w:rsidRPr="00DB2426" w:rsidRDefault="00DB2426" w:rsidP="00DB2426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927457C" w14:textId="65D8403D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6EFFAE02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  <w:r w:rsidR="009735E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1C36302" w14:textId="772D054D" w:rsidR="00C454AF" w:rsidRDefault="00C454AF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454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fecha de los eventos puede variar, un día antes, un día después o hasta postergarse. </w:t>
      </w:r>
      <w:proofErr w:type="spellStart"/>
      <w:r w:rsidR="00305649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="0030564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305649" w:rsidRPr="00C454AF">
        <w:rPr>
          <w:rFonts w:ascii="Poppins" w:hAnsi="Poppins" w:cs="Poppins"/>
          <w:color w:val="1F3864" w:themeColor="accent5" w:themeShade="80"/>
          <w:sz w:val="20"/>
          <w:szCs w:val="20"/>
        </w:rPr>
        <w:t>no</w:t>
      </w:r>
      <w:r w:rsidRPr="00C454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responsable por los cambios que pueda realizar la organización</w:t>
      </w:r>
      <w:r w:rsidR="00F9277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5316239" w14:textId="2291D2F1" w:rsidR="00BE6E06" w:rsidRDefault="00BE6E06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>Las entradas pueden ser abonos, entradas físicas, electrónicas o para descargar mediante una app en el celular (</w:t>
      </w:r>
      <w:proofErr w:type="spellStart"/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>pass</w:t>
      </w:r>
      <w:proofErr w:type="spellEnd"/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>wallet</w:t>
      </w:r>
      <w:proofErr w:type="spellEnd"/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proofErr w:type="spellStart"/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A47FCB">
        <w:rPr>
          <w:rFonts w:ascii="Poppins" w:hAnsi="Poppins" w:cs="Poppins"/>
          <w:color w:val="1F3864" w:themeColor="accent5" w:themeShade="80"/>
          <w:sz w:val="20"/>
          <w:szCs w:val="20"/>
        </w:rPr>
        <w:t>), con lo que se necesita que el cliente tenga celular con acceso a internet para poder enseñar la entrada descargada en el mismo.</w:t>
      </w:r>
    </w:p>
    <w:p w14:paraId="6D40015A" w14:textId="47667704" w:rsidR="00F9277B" w:rsidRDefault="00F9277B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9277B">
        <w:rPr>
          <w:rFonts w:ascii="Poppins" w:hAnsi="Poppins" w:cs="Poppins"/>
          <w:color w:val="1F3864" w:themeColor="accent5" w:themeShade="80"/>
          <w:sz w:val="20"/>
          <w:szCs w:val="20"/>
        </w:rPr>
        <w:t>Los Traslados IN-OUT Aeropuerto, cuando estén incluidos en el programa, contemplan 1 equipaje y 1 articulo personal por persona.</w:t>
      </w:r>
    </w:p>
    <w:p w14:paraId="40F0BB2E" w14:textId="59D47003" w:rsidR="00A22309" w:rsidRDefault="00A22309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SGL: Acomodación sencilla / DBL: Acomodación doble  </w:t>
      </w:r>
    </w:p>
    <w:p w14:paraId="224BA044" w14:textId="544702F2" w:rsidR="00E96B59" w:rsidRDefault="00E96B59" w:rsidP="0072069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E96B59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B3FC" w14:textId="77777777" w:rsidR="003B149A" w:rsidRDefault="003B149A" w:rsidP="00A77140">
      <w:pPr>
        <w:spacing w:after="0" w:line="240" w:lineRule="auto"/>
      </w:pPr>
      <w:r>
        <w:separator/>
      </w:r>
    </w:p>
  </w:endnote>
  <w:endnote w:type="continuationSeparator" w:id="0">
    <w:p w14:paraId="15CF929A" w14:textId="77777777" w:rsidR="003B149A" w:rsidRDefault="003B149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EDEB" w14:textId="77777777" w:rsidR="003B149A" w:rsidRDefault="003B149A" w:rsidP="00A77140">
      <w:pPr>
        <w:spacing w:after="0" w:line="240" w:lineRule="auto"/>
      </w:pPr>
      <w:r>
        <w:separator/>
      </w:r>
    </w:p>
  </w:footnote>
  <w:footnote w:type="continuationSeparator" w:id="0">
    <w:p w14:paraId="08CA1989" w14:textId="77777777" w:rsidR="003B149A" w:rsidRDefault="003B149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70BD9C15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F06">
      <w:rPr>
        <w:rFonts w:ascii="Poppins" w:hAnsi="Poppins" w:cs="Poppins"/>
        <w:b/>
        <w:bCs/>
        <w:noProof/>
      </w:rPr>
      <w:t>MEXICO</w:t>
    </w:r>
    <w:r w:rsidR="00C910AA" w:rsidRPr="00730A79">
      <w:rPr>
        <w:rFonts w:ascii="Poppins" w:hAnsi="Poppins" w:cs="Poppins"/>
        <w:b/>
        <w:bCs/>
      </w:rPr>
      <w:t xml:space="preserve"> – </w:t>
    </w:r>
    <w:r w:rsidR="00071DB7">
      <w:rPr>
        <w:rFonts w:ascii="Poppins" w:hAnsi="Poppins" w:cs="Poppins"/>
        <w:b/>
        <w:bCs/>
      </w:rPr>
      <w:t>V</w:t>
    </w:r>
    <w:r w:rsidR="00C53DF4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2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3F2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355B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1DB7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1BEF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649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198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149A"/>
    <w:rsid w:val="003B2950"/>
    <w:rsid w:val="003B7A89"/>
    <w:rsid w:val="003C0015"/>
    <w:rsid w:val="003C11FE"/>
    <w:rsid w:val="003C2686"/>
    <w:rsid w:val="003C3A77"/>
    <w:rsid w:val="003D0C28"/>
    <w:rsid w:val="003D271C"/>
    <w:rsid w:val="003D2947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1A93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4EC8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1BEC"/>
    <w:rsid w:val="005127E6"/>
    <w:rsid w:val="00514886"/>
    <w:rsid w:val="00515DD7"/>
    <w:rsid w:val="00520EBF"/>
    <w:rsid w:val="005232B8"/>
    <w:rsid w:val="0053146F"/>
    <w:rsid w:val="005335E1"/>
    <w:rsid w:val="00533AB7"/>
    <w:rsid w:val="005357EB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3CE8"/>
    <w:rsid w:val="005E4D1B"/>
    <w:rsid w:val="005F2019"/>
    <w:rsid w:val="005F207D"/>
    <w:rsid w:val="005F6598"/>
    <w:rsid w:val="005F6A85"/>
    <w:rsid w:val="005F7838"/>
    <w:rsid w:val="005F7C1A"/>
    <w:rsid w:val="0060003B"/>
    <w:rsid w:val="00604AB9"/>
    <w:rsid w:val="0060512D"/>
    <w:rsid w:val="00612CE5"/>
    <w:rsid w:val="006143C4"/>
    <w:rsid w:val="00614EA7"/>
    <w:rsid w:val="00616DD2"/>
    <w:rsid w:val="00620487"/>
    <w:rsid w:val="006234A7"/>
    <w:rsid w:val="00624239"/>
    <w:rsid w:val="00624E0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38C9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4FC1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0694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877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5B25"/>
    <w:rsid w:val="00826041"/>
    <w:rsid w:val="0082752F"/>
    <w:rsid w:val="008330CA"/>
    <w:rsid w:val="008352DC"/>
    <w:rsid w:val="0083723A"/>
    <w:rsid w:val="00837576"/>
    <w:rsid w:val="008378AD"/>
    <w:rsid w:val="008468B2"/>
    <w:rsid w:val="00846A15"/>
    <w:rsid w:val="0084725F"/>
    <w:rsid w:val="00855329"/>
    <w:rsid w:val="00866A0C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2751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5A3"/>
    <w:rsid w:val="00971683"/>
    <w:rsid w:val="00971D0C"/>
    <w:rsid w:val="00972991"/>
    <w:rsid w:val="009735EE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2309"/>
    <w:rsid w:val="00A30A93"/>
    <w:rsid w:val="00A337EC"/>
    <w:rsid w:val="00A40E6E"/>
    <w:rsid w:val="00A41599"/>
    <w:rsid w:val="00A44526"/>
    <w:rsid w:val="00A456A9"/>
    <w:rsid w:val="00A472E5"/>
    <w:rsid w:val="00A47FCB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974F6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EE9"/>
    <w:rsid w:val="00BB6F1E"/>
    <w:rsid w:val="00BB7A5F"/>
    <w:rsid w:val="00BC1F70"/>
    <w:rsid w:val="00BC28F5"/>
    <w:rsid w:val="00BC5ADF"/>
    <w:rsid w:val="00BD6DFB"/>
    <w:rsid w:val="00BE4AD7"/>
    <w:rsid w:val="00BE6364"/>
    <w:rsid w:val="00BE6E06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54AF"/>
    <w:rsid w:val="00C524BE"/>
    <w:rsid w:val="00C52B5E"/>
    <w:rsid w:val="00C53DF4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3F06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4104"/>
    <w:rsid w:val="00D87357"/>
    <w:rsid w:val="00D87951"/>
    <w:rsid w:val="00D90118"/>
    <w:rsid w:val="00D91297"/>
    <w:rsid w:val="00D9386A"/>
    <w:rsid w:val="00D943FB"/>
    <w:rsid w:val="00D97DED"/>
    <w:rsid w:val="00DA0309"/>
    <w:rsid w:val="00DB2426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6B59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0824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581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277B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0EF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9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7</cp:revision>
  <cp:lastPrinted>2015-08-28T20:23:00Z</cp:lastPrinted>
  <dcterms:created xsi:type="dcterms:W3CDTF">2025-12-15T04:07:00Z</dcterms:created>
  <dcterms:modified xsi:type="dcterms:W3CDTF">2026-03-12T18:16:00Z</dcterms:modified>
</cp:coreProperties>
</file>