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0A250D22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221B4" w:rsidRPr="006221B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MAR DE DUNAS 4X</w:t>
      </w:r>
      <w:r w:rsidR="00DA2480" w:rsidRPr="006221B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4 </w:t>
      </w:r>
      <w:r w:rsidR="00DA248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2027</w:t>
      </w:r>
    </w:p>
    <w:p w14:paraId="37D8D7D8" w14:textId="5E6B31C7" w:rsidR="009408CE" w:rsidRPr="009408CE" w:rsidRDefault="006221B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DE564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7D1ED89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6221B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31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69490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</w:t>
      </w:r>
      <w:r w:rsidR="006221B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ARZO DE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1062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36F6F4EE" w14:textId="6CBEA308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106213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: </w:t>
      </w:r>
      <w:r w:rsidR="006221B4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LOS DOMINGOS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6221B4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299D19E8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58555AD4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4377A0A1" w:rsidR="009A117F" w:rsidRDefault="006221B4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1062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h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otel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categoría seleccionada</w:t>
      </w:r>
    </w:p>
    <w:p w14:paraId="15A3B213" w14:textId="21517BED" w:rsidR="006221B4" w:rsidRDefault="006221B4" w:rsidP="006221B4">
      <w:pPr>
        <w:pStyle w:val="Prrafodelista"/>
        <w:numPr>
          <w:ilvl w:val="0"/>
          <w:numId w:val="1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1062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diario</w:t>
      </w:r>
      <w:r w:rsidR="001062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4F67EDB" w14:textId="6A80BE2E" w:rsidR="006221B4" w:rsidRPr="006221B4" w:rsidRDefault="00DA2480" w:rsidP="006221B4">
      <w:pPr>
        <w:pStyle w:val="Prrafodelista"/>
        <w:numPr>
          <w:ilvl w:val="0"/>
          <w:numId w:val="1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6221B4"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7 </w:t>
      </w:r>
      <w:r w:rsidR="00106213"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cenas</w:t>
      </w:r>
    </w:p>
    <w:p w14:paraId="2317D385" w14:textId="4F9F7E97" w:rsidR="006221B4" w:rsidRPr="006221B4" w:rsidRDefault="00106213" w:rsidP="006221B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en</w:t>
      </w:r>
      <w:r w:rsidR="006221B4"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Marrakech y Ouarzazate</w:t>
      </w:r>
    </w:p>
    <w:p w14:paraId="641A5408" w14:textId="424EEDBC" w:rsidR="006221B4" w:rsidRPr="006221B4" w:rsidRDefault="006221B4" w:rsidP="006221B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de guía acompañante durante el circuito </w:t>
      </w:r>
    </w:p>
    <w:p w14:paraId="67F50BF1" w14:textId="77777777" w:rsidR="006221B4" w:rsidRDefault="006221B4" w:rsidP="00C7768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autobús de lujo con aire acondicionado y vehículo 4x4 (máximo 4 pasajeros por vehículo y conductor de habla hispana)</w:t>
      </w:r>
    </w:p>
    <w:p w14:paraId="7CE60C7B" w14:textId="7787D3E3" w:rsidR="00106213" w:rsidRDefault="006221B4" w:rsidP="0010621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A4E1070" w14:textId="20767EAA" w:rsidR="006D531F" w:rsidRPr="00106213" w:rsidRDefault="00E31116" w:rsidP="00106213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06213">
        <w:rPr>
          <w:rFonts w:ascii="Poppins" w:eastAsia="Times New Roman" w:hAnsi="Poppins" w:cs="Poppins"/>
        </w:rPr>
        <w:tab/>
      </w:r>
    </w:p>
    <w:p w14:paraId="35407A3E" w14:textId="681E483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A470E56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AC9574A" w14:textId="4A7578FD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7AF5F20" w14:textId="77777777" w:rsidR="00DA2480" w:rsidRPr="00DA2480" w:rsidRDefault="00DA2480" w:rsidP="00DA2480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823" w:type="dxa"/>
        <w:jc w:val="center"/>
        <w:tblLook w:val="04A0" w:firstRow="1" w:lastRow="0" w:firstColumn="1" w:lastColumn="0" w:noHBand="0" w:noVBand="1"/>
      </w:tblPr>
      <w:tblGrid>
        <w:gridCol w:w="1712"/>
        <w:gridCol w:w="3094"/>
        <w:gridCol w:w="1017"/>
      </w:tblGrid>
      <w:tr w:rsidR="00B21575" w:rsidRPr="00E20BAF" w14:paraId="2AC826CE" w14:textId="77777777" w:rsidTr="00DA3598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584757D9" w:rsidR="00B21575" w:rsidRPr="00E20BAF" w:rsidRDefault="00831B8A" w:rsidP="00DA35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B21575" w:rsidRDefault="00B21575" w:rsidP="00DA35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B21575" w:rsidRPr="00E20BAF" w:rsidRDefault="00B21575" w:rsidP="00DA35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831B8A" w:rsidRPr="00E20BAF" w14:paraId="75B725A4" w14:textId="77777777" w:rsidTr="00DA3598">
        <w:trPr>
          <w:trHeight w:val="89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1C4FF3ED" w:rsidR="00831B8A" w:rsidRPr="00742681" w:rsidRDefault="00DA3598" w:rsidP="00DA35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“</w:t>
            </w:r>
            <w:r w:rsid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T"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1DA512D1" w:rsidR="00831B8A" w:rsidRPr="00742681" w:rsidRDefault="00DA3598" w:rsidP="00DA359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JULIO Y SEPTIEMBRE </w:t>
            </w:r>
            <w:r w:rsidRPr="00DE564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5EB312" w14:textId="7FAFD0DF" w:rsidR="00831B8A" w:rsidRPr="00DA3598" w:rsidRDefault="00831B8A" w:rsidP="00DA3598">
            <w:pPr>
              <w:spacing w:line="276" w:lineRule="auto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</w:t>
            </w:r>
            <w:r w:rsidR="00DA3598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60</w:t>
            </w: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8</w:t>
            </w:r>
          </w:p>
          <w:p w14:paraId="50089E8B" w14:textId="77777777" w:rsidR="00831B8A" w:rsidRPr="00742681" w:rsidRDefault="00831B8A" w:rsidP="00DA3598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19C3D1C9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761E65E9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6221B4" w:rsidRPr="006221B4">
        <w:rPr>
          <w:rFonts w:ascii="Poppins" w:hAnsi="Poppins" w:cs="Poppins"/>
          <w:b/>
          <w:bCs/>
          <w:color w:val="002060"/>
          <w:sz w:val="24"/>
          <w:szCs w:val="24"/>
        </w:rPr>
        <w:t>(Dom</w:t>
      </w:r>
      <w:r w:rsidR="006221B4">
        <w:rPr>
          <w:rFonts w:ascii="Poppins" w:hAnsi="Poppins" w:cs="Poppins"/>
          <w:b/>
          <w:bCs/>
          <w:color w:val="002060"/>
          <w:sz w:val="24"/>
          <w:szCs w:val="24"/>
        </w:rPr>
        <w:t>ingo</w:t>
      </w:r>
      <w:r w:rsidR="006221B4" w:rsidRPr="006221B4">
        <w:rPr>
          <w:rFonts w:ascii="Poppins" w:hAnsi="Poppins" w:cs="Poppins"/>
          <w:b/>
          <w:bCs/>
          <w:color w:val="002060"/>
          <w:sz w:val="24"/>
          <w:szCs w:val="24"/>
        </w:rPr>
        <w:t>.) MARRAKECH</w:t>
      </w:r>
    </w:p>
    <w:p w14:paraId="6CC0050D" w14:textId="1CDC4A2A" w:rsidR="0069474E" w:rsidRDefault="006221B4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Llegada al aeropuerto de Marrakech y traslado al hotel. Cena (dependiendo del horario de llegada al hotel) y alojamiento. (C)</w:t>
      </w:r>
    </w:p>
    <w:p w14:paraId="6834DE8A" w14:textId="21440B11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(Lun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MARRAKECH</w:t>
      </w:r>
    </w:p>
    <w:p w14:paraId="4F4A3EE8" w14:textId="45DF26B2" w:rsidR="006221B4" w:rsidRDefault="006221B4" w:rsidP="006221B4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Desayuno. Salida para visitar la ciudad llamada “Perla del Sur”. Visita monumental con los lugares más interesantes como Palacio de la Bahía, Jardines de la Menara, La Koutoubia y finalizamos en la Plaza Jemaa El-Fna con tiempo libre para pasear por la zona. Cena y alojamiento en el hotel. (DC)</w:t>
      </w:r>
    </w:p>
    <w:p w14:paraId="6E5C1DE6" w14:textId="1D7BC4B6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(Mar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tes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MARRAKECH – OUARZAZATE – BOUMALNE DE DADES (4x4)</w:t>
      </w:r>
    </w:p>
    <w:p w14:paraId="53578033" w14:textId="77777777" w:rsid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 y salida en dirección a Ouarzazate cruzando este día el Col du Tichka a más de 2000 m. de altura. Llegada a Ouarzazate y tiempo libre para visitar esta ciudad. Continuación de la ruta hacia el Valle del Dades donde podrán visitar las Gargantas del mismo nombre. Cena y alojamiento en el hotel. (DC)</w:t>
      </w:r>
      <w:r w:rsidRPr="006221B4">
        <w:rPr>
          <w:rFonts w:ascii="Poppins" w:hAnsi="Poppins" w:cs="Poppins"/>
          <w:color w:val="002060"/>
          <w:sz w:val="20"/>
          <w:szCs w:val="20"/>
        </w:rPr>
        <w:tab/>
      </w:r>
    </w:p>
    <w:p w14:paraId="5024775D" w14:textId="4C00BCCA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(Mié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rcoles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BOUMALNE DE DADES – TODRA – MERZOUGA (4x4)</w:t>
      </w:r>
    </w:p>
    <w:p w14:paraId="22040740" w14:textId="0ECDEF70" w:rsidR="006221B4" w:rsidRDefault="006221B4" w:rsidP="006221B4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 xml:space="preserve">Desayuno y salida hacia las Gargantas del Todra para visitar este accidente geográfico. Continuación de la ruta </w:t>
      </w:r>
      <w:r w:rsidR="00DA2480" w:rsidRPr="00DA2480">
        <w:rPr>
          <w:rFonts w:ascii="Poppins" w:hAnsi="Poppins" w:cs="Poppins"/>
          <w:color w:val="002060"/>
          <w:sz w:val="20"/>
          <w:szCs w:val="20"/>
        </w:rPr>
        <w:t>hacia el desierto de Merzouga</w:t>
      </w:r>
      <w:r w:rsidR="00DA2480">
        <w:rPr>
          <w:rFonts w:ascii="Poppins" w:hAnsi="Poppins" w:cs="Poppins"/>
          <w:color w:val="002060"/>
          <w:sz w:val="20"/>
          <w:szCs w:val="20"/>
        </w:rPr>
        <w:t xml:space="preserve">. </w:t>
      </w:r>
      <w:r w:rsidR="00DA2480" w:rsidRPr="00DA2480">
        <w:rPr>
          <w:rFonts w:ascii="Poppins" w:hAnsi="Poppins" w:cs="Poppins"/>
          <w:color w:val="002060"/>
          <w:sz w:val="20"/>
          <w:szCs w:val="20"/>
        </w:rPr>
        <w:t>Llegada a las dunas de Erg Chebbi</w:t>
      </w:r>
      <w:r w:rsidRPr="006221B4">
        <w:rPr>
          <w:rFonts w:ascii="Poppins" w:hAnsi="Poppins" w:cs="Poppins"/>
          <w:color w:val="002060"/>
          <w:sz w:val="20"/>
          <w:szCs w:val="20"/>
        </w:rPr>
        <w:t xml:space="preserve"> donde tendrán una tarde dedicada a visitar esta gran extensión de arena</w:t>
      </w:r>
      <w:r w:rsidR="00DA2480">
        <w:rPr>
          <w:rFonts w:ascii="Poppins" w:hAnsi="Poppins" w:cs="Poppins"/>
          <w:color w:val="002060"/>
          <w:sz w:val="20"/>
          <w:szCs w:val="20"/>
        </w:rPr>
        <w:t xml:space="preserve">, si el tiempo permite tendrán la oportunidad </w:t>
      </w:r>
      <w:r w:rsidRPr="006221B4">
        <w:rPr>
          <w:rFonts w:ascii="Poppins" w:hAnsi="Poppins" w:cs="Poppins"/>
          <w:color w:val="002060"/>
          <w:sz w:val="20"/>
          <w:szCs w:val="20"/>
        </w:rPr>
        <w:t xml:space="preserve"> ver atardecer en las dunas, uno de los espectáculos visuales más impresionantes. Cena y alojamiento en vivac nómada en las dunas. (DC)</w:t>
      </w:r>
    </w:p>
    <w:p w14:paraId="0F96DB46" w14:textId="41565EA2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(Jue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ves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MERZOUGA – ZAGORA (4x4)</w:t>
      </w:r>
    </w:p>
    <w:p w14:paraId="4B985AFB" w14:textId="77777777" w:rsid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Desayuno. Salida hacia Zagora pasando por ciudades como Rissani, Alnif o Tazzarine. Esta etapa nos lleva desde las impresionantes dunas de arena roja de Erg Chebbi hasta la ciudad de Zagora, conocida como “La Puerta del Desierto”, atravesando los deslumbrantes desiertos y hamadas del sur de Marruecos. Cena y alojamiento en el hotel. (DC)</w:t>
      </w:r>
    </w:p>
    <w:p w14:paraId="672D49D2" w14:textId="6921AA8A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(Vie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rnes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ZAGORA – OUARZAZATE (4x4)</w:t>
      </w:r>
    </w:p>
    <w:p w14:paraId="1C3AFD1C" w14:textId="77777777" w:rsid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 y tiempo libre en Zagora, antes de emprender la ruta hacia Ouarzazate cruzando los extensos palmerales del Drâa y las kasbahs que lo adornan. Llegada a Ouarzazate, cena y alojamiento en el hotel. (DC)</w:t>
      </w:r>
    </w:p>
    <w:p w14:paraId="7934E2DA" w14:textId="570CAC4D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7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(Sáb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ado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OUARZAZATE – MARRAKECH</w:t>
      </w:r>
    </w:p>
    <w:p w14:paraId="7BF09D79" w14:textId="77777777" w:rsid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 y salida hacia Ait Ben Haddou para admirar esta belleza patrimonio de la UNESCO y seguir a Telouet por una carretera de impresionante belleza, bajando luego por el Tizi n"Tichka a Marrakech. Cena y alojamiento en el hotel. (DC)</w:t>
      </w:r>
    </w:p>
    <w:p w14:paraId="14D692D8" w14:textId="50B2F1BC" w:rsidR="006221B4" w:rsidRP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6221B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8º (Domingo.) MARRAKECH</w:t>
      </w:r>
    </w:p>
    <w:p w14:paraId="7BD2B0F3" w14:textId="77777777" w:rsidR="006221B4" w:rsidRPr="006221B4" w:rsidRDefault="006221B4" w:rsidP="006221B4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  <w:lang w:val="es-MX"/>
        </w:rPr>
      </w:pPr>
      <w:r w:rsidRPr="006221B4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Desayuno. A la hora acordada, traslado al aeropuerto. (D) </w:t>
      </w:r>
    </w:p>
    <w:p w14:paraId="11904F0A" w14:textId="4BBFF304" w:rsidR="006221B4" w:rsidRPr="006221B4" w:rsidRDefault="00DA2480" w:rsidP="006221B4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</w:pPr>
      <w:r w:rsidRPr="006221B4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Fin de los servicios.</w:t>
      </w:r>
    </w:p>
    <w:p w14:paraId="6A9147C5" w14:textId="77777777" w:rsidR="00DA2480" w:rsidRDefault="00DA2480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7C26CFB5" w14:textId="1DDAB653" w:rsidR="004A0041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6221B4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lastRenderedPageBreak/>
        <w:t xml:space="preserve">LAND TOUR </w:t>
      </w:r>
    </w:p>
    <w:p w14:paraId="4419B59D" w14:textId="659157F2" w:rsidR="00253686" w:rsidRPr="00E20BAF" w:rsidRDefault="00253686" w:rsidP="0025368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 O SIMILARES</w:t>
      </w: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1223"/>
        <w:gridCol w:w="1589"/>
        <w:gridCol w:w="906"/>
        <w:gridCol w:w="5491"/>
      </w:tblGrid>
      <w:tr w:rsidR="00253686" w:rsidRPr="00E20BAF" w14:paraId="6B77B85B" w14:textId="77777777" w:rsidTr="00343DFA">
        <w:trPr>
          <w:trHeight w:val="52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9D3" w14:textId="1046A056" w:rsidR="00253686" w:rsidRPr="00E20BAF" w:rsidRDefault="00831B8A" w:rsidP="00593C3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NOCHES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901" w14:textId="0AC74878" w:rsidR="00253686" w:rsidRPr="00E20BAF" w:rsidRDefault="00831B8A" w:rsidP="00593C3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A94" w14:textId="51672F5E" w:rsidR="00253686" w:rsidRDefault="00831B8A" w:rsidP="00593C3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CLASE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DD8" w14:textId="73BFF7DD" w:rsidR="00253686" w:rsidRPr="00E20BAF" w:rsidRDefault="00831B8A" w:rsidP="00593C3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253686" w:rsidRPr="00E20BAF" w14:paraId="1ACE1D28" w14:textId="77777777" w:rsidTr="00343DFA">
        <w:trPr>
          <w:trHeight w:val="126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F775BC" w14:textId="33355287" w:rsidR="00253686" w:rsidRPr="00B21575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E8606F" w14:textId="1BCF611A" w:rsidR="00253686" w:rsidRPr="00B21575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MARRAKECH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BF29C7" w14:textId="36123217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E59690" w14:textId="474AEDD0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MERIEM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/ AYOUB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4*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</w:t>
            </w:r>
          </w:p>
        </w:tc>
      </w:tr>
      <w:tr w:rsidR="00253686" w:rsidRPr="00E20BAF" w14:paraId="2FF67730" w14:textId="77777777" w:rsidTr="00343DFA">
        <w:trPr>
          <w:trHeight w:val="126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6ECE65" w14:textId="77777777" w:rsidR="00253686" w:rsidRPr="00B21575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F0D17C" w14:textId="77777777" w:rsidR="00253686" w:rsidRPr="00B21575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6BC594" w14:textId="1E6640F5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7A13EE3" w14:textId="4EF3E8D8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ZALAGH KASBAH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/ ADAM PARK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5*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</w:t>
            </w:r>
          </w:p>
        </w:tc>
      </w:tr>
      <w:tr w:rsidR="00253686" w:rsidRPr="00E20BAF" w14:paraId="71EB955D" w14:textId="77777777" w:rsidTr="00343DFA">
        <w:trPr>
          <w:trHeight w:val="126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47356C" w14:textId="59E6D9A0" w:rsidR="00253686" w:rsidRPr="00B21575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D92090" w14:textId="5E9E2C42" w:rsidR="00253686" w:rsidRPr="00B21575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BOULMANE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C1D858" w14:textId="38208D7A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C31438" w14:textId="23954216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KASBAH PANORAMA 3*/ CHEZ PIERRE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 SIMILAR</w:t>
            </w:r>
          </w:p>
        </w:tc>
      </w:tr>
      <w:tr w:rsidR="00253686" w:rsidRPr="00E20BAF" w14:paraId="25C19243" w14:textId="77777777" w:rsidTr="00343DFA">
        <w:trPr>
          <w:trHeight w:val="126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CDF5A3" w14:textId="77777777" w:rsidR="00253686" w:rsidRPr="0025368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555AEF" w14:textId="77777777" w:rsidR="00253686" w:rsidRPr="0025368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59D0E" w14:textId="333CB987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8E723E" w14:textId="62CD9F8E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KASBAH TIZZAROUINE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/ XALUCA DADES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4*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 SIMILAR</w:t>
            </w:r>
          </w:p>
        </w:tc>
      </w:tr>
      <w:tr w:rsidR="00343DFA" w:rsidRPr="00E20BAF" w14:paraId="5E6CB2CF" w14:textId="77777777" w:rsidTr="00343DFA">
        <w:trPr>
          <w:trHeight w:val="126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14D0BC" w14:textId="0EE405BB" w:rsidR="00343DFA" w:rsidRPr="0025368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987F35" w14:textId="4B0D8DAD" w:rsidR="00343DFA" w:rsidRPr="0025368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MERZOUGA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F53E40" w14:textId="16CD88BF" w:rsidR="00343DFA" w:rsidRPr="0025368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 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54F5F6" w14:textId="771E1FA6" w:rsidR="00343DFA" w:rsidRPr="0025368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LA BELLE ETOILE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O SIMILAR</w:t>
            </w:r>
          </w:p>
        </w:tc>
      </w:tr>
      <w:tr w:rsidR="00343DFA" w:rsidRPr="00E20BAF" w14:paraId="0A05AD14" w14:textId="77777777" w:rsidTr="00DF0058">
        <w:trPr>
          <w:trHeight w:val="126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5C1D70" w14:textId="77777777" w:rsidR="00343DFA" w:rsidRPr="0025368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248FA" w14:textId="77777777" w:rsidR="00343DFA" w:rsidRPr="0025368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1658E3" w14:textId="6603CEDE" w:rsidR="00343DFA" w:rsidRPr="0025368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5CF3E6" w14:textId="20E0C5CE" w:rsidR="00343DFA" w:rsidRPr="0025368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GOLDEN CAMP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4* O SMILAR </w:t>
            </w:r>
          </w:p>
        </w:tc>
      </w:tr>
      <w:tr w:rsidR="00253686" w:rsidRPr="00E20BAF" w14:paraId="31177267" w14:textId="77777777" w:rsidTr="00343DFA">
        <w:trPr>
          <w:trHeight w:val="126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14A43E" w14:textId="288CFD95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ED875C" w14:textId="60429857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ZAGORA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6E9749" w14:textId="765BE0AC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6EAE0A" w14:textId="152D83E1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RIAD SALAM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/ TINSOULINE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3*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</w:t>
            </w:r>
          </w:p>
        </w:tc>
      </w:tr>
      <w:tr w:rsidR="00253686" w:rsidRPr="00E20BAF" w14:paraId="64C68843" w14:textId="77777777" w:rsidTr="00343DFA">
        <w:trPr>
          <w:trHeight w:val="126"/>
          <w:jc w:val="center"/>
        </w:trPr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FEA809" w14:textId="77777777" w:rsidR="00253686" w:rsidRPr="0025368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813975" w14:textId="77777777" w:rsidR="00253686" w:rsidRPr="0025368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69BED9" w14:textId="58F5CABE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8635B1" w14:textId="58209A10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PALAIS ASMAA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/ REDA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4*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 SIMILAR</w:t>
            </w:r>
          </w:p>
        </w:tc>
      </w:tr>
      <w:tr w:rsidR="00253686" w:rsidRPr="00E20BAF" w14:paraId="1D94D1D2" w14:textId="77777777" w:rsidTr="00343DFA">
        <w:trPr>
          <w:trHeight w:val="126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BF9F3B" w14:textId="5D09BD31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4C96AA" w14:textId="32374882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OUARZAZATE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CD7E5" w14:textId="368057EB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332164" w14:textId="2C51F0F6" w:rsidR="00253686" w:rsidRPr="00DE5646" w:rsidRDefault="00343DF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3DF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AL BARAKA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  <w:r w:rsidRPr="00343DF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/ TIRIKA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  <w:r w:rsidRPr="00343DF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/ FARAH EL JANOUB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  <w:r w:rsidRPr="00343DF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O SIMILAR</w:t>
            </w:r>
          </w:p>
        </w:tc>
      </w:tr>
      <w:tr w:rsidR="00253686" w:rsidRPr="00E20BAF" w14:paraId="5486BD63" w14:textId="77777777" w:rsidTr="00343DFA">
        <w:trPr>
          <w:trHeight w:val="126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422C9E" w14:textId="77777777" w:rsidR="00253686" w:rsidRPr="00DE564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B6A69B" w14:textId="77777777" w:rsidR="00253686" w:rsidRPr="00DE564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224FDE" w14:textId="7F502A70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5EBD08" w14:textId="058C84C5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KENZI AZGHOR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/ KARAM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4*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</w:t>
            </w:r>
          </w:p>
        </w:tc>
      </w:tr>
    </w:tbl>
    <w:p w14:paraId="34355915" w14:textId="77777777" w:rsidR="009408CE" w:rsidRPr="00253686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MX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502" w:type="dxa"/>
        <w:jc w:val="center"/>
        <w:tblLook w:val="04A0" w:firstRow="1" w:lastRow="0" w:firstColumn="1" w:lastColumn="0" w:noHBand="0" w:noVBand="1"/>
      </w:tblPr>
      <w:tblGrid>
        <w:gridCol w:w="2478"/>
        <w:gridCol w:w="3802"/>
        <w:gridCol w:w="1241"/>
        <w:gridCol w:w="981"/>
      </w:tblGrid>
      <w:tr w:rsidR="00831B8A" w14:paraId="6B752A66" w14:textId="77777777" w:rsidTr="008F683F">
        <w:trPr>
          <w:trHeight w:val="5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4E0" w14:textId="6C4D9011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15A9" w14:textId="79F8EFFB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EEC1" w14:textId="5C5A673B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SENCILLA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2D6A" w14:textId="449D9718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8F683F" w14:paraId="6B77D54F" w14:textId="77777777" w:rsidTr="008F683F">
        <w:trPr>
          <w:trHeight w:val="1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8E884AB" w14:textId="7B8AB60B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“T"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B36401A" w14:textId="7E3AB3CC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MAYO, JUNIO, AGOSTO Y OCTUBRE </w:t>
            </w:r>
            <w:r w:rsidRPr="00DE564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4B461730" w14:textId="01D7D083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5AF45BEF" w14:textId="43BC041C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1711</w:t>
            </w:r>
          </w:p>
        </w:tc>
      </w:tr>
      <w:tr w:rsidR="008F683F" w14:paraId="7010D9F4" w14:textId="77777777" w:rsidTr="008F683F">
        <w:trPr>
          <w:trHeight w:val="1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3F30B5" w14:textId="334FFC26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PLUS "A"</w:t>
            </w:r>
          </w:p>
        </w:tc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7714" w14:textId="77777777" w:rsidR="008F683F" w:rsidRDefault="008F683F" w:rsidP="008F683F">
            <w:pP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8B126B0" w14:textId="7736A40C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F260167" w14:textId="004B706C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1963</w:t>
            </w:r>
          </w:p>
        </w:tc>
      </w:tr>
      <w:tr w:rsidR="008F683F" w14:paraId="4747D532" w14:textId="77777777" w:rsidTr="008F683F">
        <w:trPr>
          <w:trHeight w:val="1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866A7D" w14:textId="2D706654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“T"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B01933" w14:textId="368D00F7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JULIO Y SEPTIEMBRE </w:t>
            </w:r>
            <w:r w:rsidRPr="00DE564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AC3808E" w14:textId="1F556CAB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927CF48" w14:textId="16EB1DD9" w:rsidR="008F683F" w:rsidRPr="00DA3598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DA3598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1608</w:t>
            </w:r>
          </w:p>
        </w:tc>
      </w:tr>
      <w:tr w:rsidR="008F683F" w14:paraId="337CFD53" w14:textId="77777777" w:rsidTr="008F683F">
        <w:trPr>
          <w:trHeight w:val="1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CAC96A" w14:textId="4689836B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PLUS "A"</w:t>
            </w:r>
          </w:p>
        </w:tc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B0B6" w14:textId="77777777" w:rsidR="008F683F" w:rsidRDefault="008F683F" w:rsidP="008F683F">
            <w:pP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39121B7" w14:textId="461F6F60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1C73D06" w14:textId="09364896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1866</w:t>
            </w:r>
          </w:p>
        </w:tc>
      </w:tr>
      <w:tr w:rsidR="008F683F" w14:paraId="381C24B6" w14:textId="77777777" w:rsidTr="008F683F">
        <w:trPr>
          <w:trHeight w:val="1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7E649A" w14:textId="0B35625A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“T"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61B6D" w14:textId="7BE77A2B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NOVIEMBRE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FEBRERO</w:t>
            </w: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B6CFE9" w14:textId="7C271832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52D0AC" w14:textId="37527793" w:rsidR="008F683F" w:rsidRP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1692</w:t>
            </w:r>
          </w:p>
        </w:tc>
      </w:tr>
      <w:tr w:rsidR="008F683F" w14:paraId="02683B12" w14:textId="77777777" w:rsidTr="008F683F">
        <w:trPr>
          <w:trHeight w:val="1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15D1C2" w14:textId="47262C41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PLUS "A"</w:t>
            </w:r>
          </w:p>
        </w:tc>
        <w:tc>
          <w:tcPr>
            <w:tcW w:w="3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CB92B" w14:textId="77777777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FF8A194" w14:textId="78666FA0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5B8773" w14:textId="2C4CA6C5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1956</w:t>
            </w:r>
          </w:p>
        </w:tc>
      </w:tr>
      <w:tr w:rsidR="008F683F" w14:paraId="5E540E0C" w14:textId="77777777" w:rsidTr="008F683F">
        <w:trPr>
          <w:trHeight w:val="1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1FB3F9" w14:textId="6436A982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“T"</w:t>
            </w:r>
          </w:p>
        </w:tc>
        <w:tc>
          <w:tcPr>
            <w:tcW w:w="3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4835B8" w14:textId="49323FCF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MARZO 2027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9419AA7" w14:textId="6764EA36" w:rsidR="008F683F" w:rsidRPr="00831B8A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D6C519" w14:textId="64C81840" w:rsidR="008F683F" w:rsidRPr="00831B8A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1795</w:t>
            </w:r>
          </w:p>
        </w:tc>
      </w:tr>
      <w:tr w:rsidR="008F683F" w14:paraId="1B6E838B" w14:textId="77777777" w:rsidTr="008F683F">
        <w:trPr>
          <w:trHeight w:val="12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EE5B63" w14:textId="2011C409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PLUS "A"</w:t>
            </w:r>
          </w:p>
        </w:tc>
        <w:tc>
          <w:tcPr>
            <w:tcW w:w="3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34AC4C" w14:textId="77777777" w:rsidR="008F683F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C2B674" w14:textId="567C07AF" w:rsidR="008F683F" w:rsidRPr="00831B8A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DE479F" w14:textId="3F064638" w:rsidR="008F683F" w:rsidRPr="00831B8A" w:rsidRDefault="008F683F" w:rsidP="008F683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F683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2059</w:t>
            </w:r>
          </w:p>
        </w:tc>
      </w:tr>
    </w:tbl>
    <w:p w14:paraId="7A52569B" w14:textId="77777777" w:rsidR="009716F4" w:rsidRDefault="009716F4" w:rsidP="00DE5646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1FF7BC8" w14:textId="160FE1B3" w:rsidR="00DE5646" w:rsidRDefault="00DE5646" w:rsidP="00DE5646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</w:t>
      </w:r>
    </w:p>
    <w:p w14:paraId="3C711228" w14:textId="1376BFEE" w:rsidR="00DE5646" w:rsidRPr="00455E4A" w:rsidRDefault="00DE5646" w:rsidP="00455E4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tbl>
      <w:tblPr>
        <w:tblStyle w:val="Tablaconcuadrcula"/>
        <w:tblW w:w="6796" w:type="dxa"/>
        <w:jc w:val="center"/>
        <w:tblLook w:val="04A0" w:firstRow="1" w:lastRow="0" w:firstColumn="1" w:lastColumn="0" w:noHBand="0" w:noVBand="1"/>
      </w:tblPr>
      <w:tblGrid>
        <w:gridCol w:w="2836"/>
        <w:gridCol w:w="1715"/>
        <w:gridCol w:w="2245"/>
      </w:tblGrid>
      <w:tr w:rsidR="00DE5646" w14:paraId="402A7C95" w14:textId="77777777" w:rsidTr="00831B8A">
        <w:trPr>
          <w:trHeight w:val="52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557B" w14:textId="053BAEFE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SUPLEMENTO SALIDA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3E6E" w14:textId="0495D8A4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SUPERIOR  "T"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C746" w14:textId="5FB00B5F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SUPERIOR PLUS "A"</w:t>
            </w:r>
          </w:p>
        </w:tc>
      </w:tr>
      <w:tr w:rsidR="00831B8A" w14:paraId="308CC7F6" w14:textId="77777777" w:rsidTr="00831B8A">
        <w:trPr>
          <w:trHeight w:val="12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2ECD2E" w14:textId="64DF16F1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DICIEMBRE'2</w:t>
            </w:r>
            <w:r w:rsidR="00455E4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 2</w:t>
            </w:r>
            <w:r w:rsidR="00455E4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C8253F2" w14:textId="12BE77FA" w:rsidR="009716F4" w:rsidRDefault="009716F4" w:rsidP="009716F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2EDB5D08" w14:textId="11A2E26C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  <w:r w:rsidR="009716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</w:t>
            </w:r>
          </w:p>
        </w:tc>
      </w:tr>
      <w:tr w:rsidR="00455E4A" w14:paraId="57D4AE13" w14:textId="77777777" w:rsidTr="00831B8A">
        <w:trPr>
          <w:trHeight w:val="12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825E3C" w14:textId="52E9639D" w:rsidR="00455E4A" w:rsidRPr="00831B8A" w:rsidRDefault="00455E4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DICIEMBRE'2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 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660249" w14:textId="129C751E" w:rsidR="00455E4A" w:rsidRPr="00831B8A" w:rsidRDefault="009716F4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859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725FDE" w14:textId="3FCC2763" w:rsidR="00455E4A" w:rsidRPr="00831B8A" w:rsidRDefault="009716F4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1014</w:t>
            </w:r>
          </w:p>
        </w:tc>
      </w:tr>
    </w:tbl>
    <w:p w14:paraId="774102DF" w14:textId="2BD61D20" w:rsidR="00D57971" w:rsidRPr="00455E4A" w:rsidRDefault="00455E4A" w:rsidP="00455E4A">
      <w:pPr>
        <w:tabs>
          <w:tab w:val="left" w:pos="1741"/>
        </w:tabs>
        <w:spacing w:line="240" w:lineRule="auto"/>
        <w:rPr>
          <w:rFonts w:ascii="Poppins" w:hAnsi="Poppins" w:cs="Poppins"/>
          <w:color w:val="002060"/>
          <w:sz w:val="16"/>
          <w:szCs w:val="16"/>
        </w:rPr>
      </w:pPr>
      <w:r>
        <w:rPr>
          <w:rFonts w:ascii="Poppins" w:hAnsi="Poppins" w:cs="Poppins"/>
          <w:color w:val="002060"/>
          <w:sz w:val="16"/>
          <w:szCs w:val="16"/>
        </w:rPr>
        <w:lastRenderedPageBreak/>
        <w:t xml:space="preserve">                                 </w:t>
      </w:r>
      <w:r w:rsidRPr="00455E4A">
        <w:rPr>
          <w:rFonts w:ascii="Poppins" w:hAnsi="Poppins" w:cs="Poppins"/>
          <w:color w:val="002060"/>
          <w:sz w:val="16"/>
          <w:szCs w:val="16"/>
        </w:rPr>
        <w:t>Suplemento salida 27* de diciembre incluye cena obligatoria Fin de Año.</w:t>
      </w:r>
    </w:p>
    <w:p w14:paraId="20536BE5" w14:textId="77777777" w:rsidR="00455E4A" w:rsidRDefault="00455E4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4DADD1B8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30D898DD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006D1142" w14:textId="2C8759F7" w:rsidR="00106213" w:rsidRDefault="00106213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Consultar cobertura de s</w:t>
      </w: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eguro de viaj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es</w:t>
      </w:r>
    </w:p>
    <w:p w14:paraId="7E69441C" w14:textId="5EA92C4B" w:rsidR="006221B4" w:rsidRPr="00DA2480" w:rsidRDefault="006221B4" w:rsidP="006221B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DA24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Marruecos: </w:t>
      </w:r>
    </w:p>
    <w:p w14:paraId="2766D3A5" w14:textId="5893BA0A" w:rsidR="006221B4" w:rsidRPr="006221B4" w:rsidRDefault="006221B4" w:rsidP="006221B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>Es necesario disponer de los datos del pasaporte al menos 45 días antes de la salida para gestionar el paso a Marruecos</w:t>
      </w:r>
    </w:p>
    <w:p w14:paraId="2ED222F4" w14:textId="241B40F7" w:rsidR="006221B4" w:rsidRPr="006221B4" w:rsidRDefault="006221B4" w:rsidP="006221B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>Es requisito indispensable para el gobierno de Marruecos que la vigencia de los pasaportes sea superior a 6 meses, incluyendo la estancia completa en este país</w:t>
      </w:r>
    </w:p>
    <w:p w14:paraId="4E93C574" w14:textId="186DFC60" w:rsidR="006221B4" w:rsidRPr="006221B4" w:rsidRDefault="006221B4" w:rsidP="006221B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Sólo se aceptará </w:t>
      </w:r>
      <w:r w:rsidR="00DA2480">
        <w:rPr>
          <w:rFonts w:ascii="Poppins" w:hAnsi="Poppins" w:cs="Poppins"/>
          <w:color w:val="1F3864" w:themeColor="accent5" w:themeShade="80"/>
          <w:sz w:val="20"/>
          <w:szCs w:val="20"/>
        </w:rPr>
        <w:t>01</w:t>
      </w: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pieza de equipaje por persona. Los pasajeros deberán atravesar el control de aduanas con su equipaje.</w:t>
      </w:r>
    </w:p>
    <w:p w14:paraId="4B6F7750" w14:textId="29E08FFB" w:rsidR="00B21575" w:rsidRDefault="006221B4" w:rsidP="006221B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>El itinerario de la parte de Marruecos puede ser modificado sin variaciones sustanciales de los servicios</w:t>
      </w:r>
    </w:p>
    <w:p w14:paraId="339FA968" w14:textId="5F376162" w:rsidR="00DE5646" w:rsidRDefault="00DE5646" w:rsidP="00DE564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(D): </w:t>
      </w:r>
      <w:r w:rsidR="00DA2480">
        <w:rPr>
          <w:rFonts w:ascii="Poppins" w:hAnsi="Poppins" w:cs="Poppins"/>
          <w:color w:val="1F3864" w:themeColor="accent5" w:themeShade="80"/>
          <w:sz w:val="20"/>
          <w:szCs w:val="20"/>
        </w:rPr>
        <w:t>D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esayuno</w:t>
      </w:r>
    </w:p>
    <w:p w14:paraId="2C3BE7A0" w14:textId="56157746" w:rsidR="00DE5646" w:rsidRDefault="00DE5646" w:rsidP="00DE564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(DC): </w:t>
      </w:r>
      <w:r w:rsidR="00DA2480">
        <w:rPr>
          <w:rFonts w:ascii="Poppins" w:hAnsi="Poppins" w:cs="Poppins"/>
          <w:color w:val="1F3864" w:themeColor="accent5" w:themeShade="80"/>
          <w:sz w:val="20"/>
          <w:szCs w:val="20"/>
        </w:rPr>
        <w:t>D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esayuno y </w:t>
      </w:r>
      <w:r w:rsidR="00DA2480">
        <w:rPr>
          <w:rFonts w:ascii="Poppins" w:hAnsi="Poppins" w:cs="Poppins"/>
          <w:color w:val="1F3864" w:themeColor="accent5" w:themeShade="80"/>
          <w:sz w:val="20"/>
          <w:szCs w:val="20"/>
        </w:rPr>
        <w:t>C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ena</w:t>
      </w:r>
    </w:p>
    <w:p w14:paraId="27005FC2" w14:textId="77777777" w:rsidR="00DE5646" w:rsidRPr="00DE5646" w:rsidRDefault="00DE5646" w:rsidP="00DE564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DE5646" w:rsidRPr="00DE5646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EA7C" w14:textId="77777777" w:rsidR="00AC081C" w:rsidRDefault="00AC081C" w:rsidP="00A77140">
      <w:pPr>
        <w:spacing w:after="0" w:line="240" w:lineRule="auto"/>
      </w:pPr>
      <w:r>
        <w:separator/>
      </w:r>
    </w:p>
  </w:endnote>
  <w:endnote w:type="continuationSeparator" w:id="0">
    <w:p w14:paraId="5CE81429" w14:textId="77777777" w:rsidR="00AC081C" w:rsidRDefault="00AC081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83D9" w14:textId="77777777" w:rsidR="00AC081C" w:rsidRDefault="00AC081C" w:rsidP="00A77140">
      <w:pPr>
        <w:spacing w:after="0" w:line="240" w:lineRule="auto"/>
      </w:pPr>
      <w:r>
        <w:separator/>
      </w:r>
    </w:p>
  </w:footnote>
  <w:footnote w:type="continuationSeparator" w:id="0">
    <w:p w14:paraId="53918485" w14:textId="77777777" w:rsidR="00AC081C" w:rsidRDefault="00AC081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53A4AD71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1B4">
      <w:rPr>
        <w:rFonts w:ascii="Poppins" w:hAnsi="Poppins" w:cs="Poppins"/>
        <w:b/>
        <w:bCs/>
        <w:noProof/>
      </w:rPr>
      <w:t>MARRUECOS</w:t>
    </w:r>
    <w:r w:rsidR="00C910AA" w:rsidRPr="00730A79">
      <w:rPr>
        <w:rFonts w:ascii="Poppins" w:hAnsi="Poppins" w:cs="Poppins"/>
        <w:b/>
        <w:bCs/>
      </w:rPr>
      <w:t xml:space="preserve"> – </w:t>
    </w:r>
    <w:r w:rsidR="00B23143">
      <w:rPr>
        <w:rFonts w:ascii="Poppins" w:hAnsi="Poppins" w:cs="Poppins"/>
        <w:b/>
        <w:bCs/>
      </w:rPr>
      <w:t>VB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36.8pt;height:136.8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06213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3686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3DFA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5E4A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21B4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4904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793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1B8A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83F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6F4"/>
    <w:rsid w:val="00971D0C"/>
    <w:rsid w:val="00972991"/>
    <w:rsid w:val="0097448F"/>
    <w:rsid w:val="00984F36"/>
    <w:rsid w:val="00985BBA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C081C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3143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A2480"/>
    <w:rsid w:val="00DA3598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5646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table" w:styleId="Tablaconcuadrcula1clara-nfasis6">
    <w:name w:val="Grid Table 1 Light Accent 6"/>
    <w:basedOn w:val="Tablanormal"/>
    <w:uiPriority w:val="46"/>
    <w:rsid w:val="00253686"/>
    <w:pPr>
      <w:spacing w:after="0" w:line="240" w:lineRule="auto"/>
    </w:pPr>
    <w:rPr>
      <w:rFonts w:eastAsiaTheme="minorHAnsi"/>
      <w:lang w:val="es-ES" w:eastAsia="en-US"/>
    </w:r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779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User</cp:lastModifiedBy>
  <cp:revision>6</cp:revision>
  <cp:lastPrinted>2015-08-28T20:23:00Z</cp:lastPrinted>
  <dcterms:created xsi:type="dcterms:W3CDTF">2026-05-03T22:09:00Z</dcterms:created>
  <dcterms:modified xsi:type="dcterms:W3CDTF">2026-05-04T00:04:00Z</dcterms:modified>
</cp:coreProperties>
</file>