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01F8" w14:textId="4F653524" w:rsidR="00B6092F" w:rsidRPr="00B6092F" w:rsidRDefault="00B6092F" w:rsidP="00B609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SUR DE PORTUGAL</w:t>
      </w:r>
    </w:p>
    <w:p w14:paraId="19FDC1D1" w14:textId="04D85189" w:rsidR="00EF13CE" w:rsidRDefault="00172B6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8AD30" wp14:editId="3388CD80">
                <wp:simplePos x="0" y="0"/>
                <wp:positionH relativeFrom="margin">
                  <wp:posOffset>-18415</wp:posOffset>
                </wp:positionH>
                <wp:positionV relativeFrom="paragraph">
                  <wp:posOffset>220980</wp:posOffset>
                </wp:positionV>
                <wp:extent cx="6200775" cy="0"/>
                <wp:effectExtent l="0" t="0" r="0" b="6350"/>
                <wp:wrapNone/>
                <wp:docPr id="20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dgm="http://schemas.openxmlformats.org/drawingml/2006/diagram">
            <w:pict>
              <v:shape id="07AA3C10-8D3E-DA75-B6FB09252D55" coordsize="21600,21600" style="position:absolute;width:10pt;height:10pt;mso-width-percent:0;mso-width-relative:margin;mso-height-percent:0;mso-height-relative:margin;margin-top:0pt;margin-left:0pt;mso-wrap-distance-left:9pt;mso-wrap-distance-right:9pt;mso-wrap-distance-top:0pt;mso-wrap-distance-bottom:0pt;mso-position-horizontal-relative:margin;rotation:0.000000;z-index:251658240;" strokecolor="#080d40" strokeweight="0.5pt" o:spt="32" o:oned="t" path="m0,0 l21600,21600 e">
                <v:stroke color="#080d40" filltype="solid" joinstyle="miter" linestyle="single" mitterlimit="800000" weight="0.5pt"/>
                <w10:wrap side="both"/>
                <o:lock/>
              </v:shap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823F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B6092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4823F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B6092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37011C42" w14:textId="1B7F1705" w:rsidR="00EF13CE" w:rsidRDefault="00172B6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 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DESDE </w:t>
      </w:r>
      <w:r w:rsidR="004823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202</w:t>
      </w:r>
      <w:r w:rsid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MARZO DEL 202</w:t>
      </w:r>
      <w:r w:rsidR="008564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2C3124" w:rsidRPr="002C312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0A5E5B2" w14:textId="4B85C57A" w:rsidR="00EF13CE" w:rsidRDefault="00172B6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6092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VIERNES</w:t>
      </w:r>
    </w:p>
    <w:p w14:paraId="3769AFB6" w14:textId="77777777" w:rsidR="00EF13CE" w:rsidRDefault="00EF13CE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C86AEFC" w14:textId="77777777" w:rsidR="00EF13CE" w:rsidRDefault="00172B6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A9C027D" w14:textId="7BF15560" w:rsidR="00B6092F" w:rsidRPr="00B6092F" w:rsidRDefault="00B6092F" w:rsidP="00AB1FCA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bus privado con guía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acompañante (bilingüe Portugués-Español).</w:t>
      </w:r>
    </w:p>
    <w:p w14:paraId="4E187A68" w14:textId="74652C8C" w:rsidR="00B6092F" w:rsidRPr="00B6092F" w:rsidRDefault="00B6092F" w:rsidP="00B6092F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de llegada y salida.</w:t>
      </w:r>
    </w:p>
    <w:p w14:paraId="189E2705" w14:textId="331CCE2D" w:rsidR="00B6092F" w:rsidRPr="00B6092F" w:rsidRDefault="00B6092F" w:rsidP="002F133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 los hoteles previstos 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similares con desayunos incluidos.</w:t>
      </w:r>
    </w:p>
    <w:p w14:paraId="064BA68A" w14:textId="731E6B90" w:rsidR="00B6092F" w:rsidRPr="00B6092F" w:rsidRDefault="00B6092F" w:rsidP="00B6092F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guiada en: Évora (día 2).</w:t>
      </w:r>
    </w:p>
    <w:p w14:paraId="0E47B4BD" w14:textId="3BA2A4EB" w:rsidR="00B6092F" w:rsidRPr="00B6092F" w:rsidRDefault="00B6092F" w:rsidP="00CC69A9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con degustación en una bodega del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Alentejo (día 2).</w:t>
      </w:r>
    </w:p>
    <w:p w14:paraId="6FED615E" w14:textId="699D8FDA" w:rsidR="00B6092F" w:rsidRPr="00B6092F" w:rsidRDefault="00B6092F" w:rsidP="00B6092F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 la Fortaleza de Sagres (día 3).</w:t>
      </w:r>
    </w:p>
    <w:p w14:paraId="77875438" w14:textId="1D148EBD" w:rsidR="00B6092F" w:rsidRPr="00B6092F" w:rsidRDefault="00B6092F" w:rsidP="0030507C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Lisboa, Estoril, Cascais y Sintra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guía local (día 5).</w:t>
      </w:r>
    </w:p>
    <w:p w14:paraId="608E0F72" w14:textId="38B49744" w:rsidR="00B6092F" w:rsidRPr="004823F1" w:rsidRDefault="00B6092F" w:rsidP="00B6092F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6092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hoteleras.</w:t>
      </w:r>
    </w:p>
    <w:p w14:paraId="085F4538" w14:textId="72C8DF90" w:rsidR="00EF13CE" w:rsidRPr="004823F1" w:rsidRDefault="00EF13CE" w:rsidP="004823F1">
      <w:pPr>
        <w:ind w:left="360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9EF1F74" w14:textId="77777777" w:rsidR="00EF13CE" w:rsidRDefault="00172B6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75968220" w14:textId="77777777" w:rsidR="00EF13CE" w:rsidRDefault="00172B6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Alimentos o bebidas no especificados </w:t>
      </w:r>
    </w:p>
    <w:p w14:paraId="2A0AEF6D" w14:textId="77777777" w:rsidR="00EF13CE" w:rsidRDefault="00172B6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vuelos internacional, nacional, visado y tasas de aeropuerto.</w:t>
      </w:r>
    </w:p>
    <w:p w14:paraId="209732EA" w14:textId="481579DD" w:rsidR="00EF13CE" w:rsidRDefault="00172B60" w:rsidP="008A694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  <w:r w:rsidR="00A1121F"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11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Maleteros</w:t>
      </w:r>
    </w:p>
    <w:p w14:paraId="7AF0DD89" w14:textId="77777777" w:rsidR="00B6092F" w:rsidRPr="00A1121F" w:rsidRDefault="00B6092F" w:rsidP="00B6092F">
      <w:pPr>
        <w:pStyle w:val="Sinespaciado"/>
        <w:spacing w:line="276" w:lineRule="auto"/>
        <w:ind w:left="720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23E234A" w14:textId="2E806D25" w:rsidR="00D66C26" w:rsidRPr="00BF76FB" w:rsidRDefault="00D66C26" w:rsidP="00D66C26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4DC8362" w14:textId="0FE7E542" w:rsidR="00D66C26" w:rsidRPr="004F7AC8" w:rsidRDefault="00D66C26" w:rsidP="00D66C2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280" w:type="dxa"/>
        <w:jc w:val="center"/>
        <w:tblLook w:val="04A0" w:firstRow="1" w:lastRow="0" w:firstColumn="1" w:lastColumn="0" w:noHBand="0" w:noVBand="1"/>
      </w:tblPr>
      <w:tblGrid>
        <w:gridCol w:w="3093"/>
        <w:gridCol w:w="3281"/>
        <w:gridCol w:w="2906"/>
      </w:tblGrid>
      <w:tr w:rsidR="00D66C26" w:rsidRPr="00E20BAF" w14:paraId="3CDCA5C5" w14:textId="77777777" w:rsidTr="00BC3032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149A" w14:textId="674A74F4" w:rsidR="00D66C26" w:rsidRPr="00E20BAF" w:rsidRDefault="00170EEE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TEMPORADA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528" w14:textId="77777777" w:rsidR="00D66C26" w:rsidRPr="00E20BAF" w:rsidRDefault="00D66C26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17DF" w14:textId="607C5114" w:rsidR="00D66C26" w:rsidRPr="00E20BAF" w:rsidRDefault="005F562E" w:rsidP="0088348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A4729" w:rsidRPr="00E20BAF" w14:paraId="6E36CD15" w14:textId="77777777" w:rsidTr="00BC3032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D055A6" w14:textId="6CB56EDD" w:rsidR="004A4729" w:rsidRPr="00742681" w:rsidRDefault="004A4729" w:rsidP="004A472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Baja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32F67" w14:textId="77777777" w:rsidR="004A4729" w:rsidRPr="004A4729" w:rsidRDefault="004A4729" w:rsidP="004A4729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Noviembre: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4</w:t>
            </w:r>
          </w:p>
          <w:p w14:paraId="0ADE4C9A" w14:textId="77777777" w:rsidR="004A4729" w:rsidRPr="004A4729" w:rsidRDefault="004A4729" w:rsidP="004A4729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Enero: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 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6</w:t>
            </w:r>
          </w:p>
          <w:p w14:paraId="0D2D5CAE" w14:textId="77777777" w:rsidR="004A4729" w:rsidRPr="004A4729" w:rsidRDefault="004A4729" w:rsidP="004A4729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Febrero: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 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3</w:t>
            </w:r>
          </w:p>
          <w:p w14:paraId="0E72AE67" w14:textId="2049438C" w:rsidR="004A4729" w:rsidRPr="00742681" w:rsidRDefault="004A4729" w:rsidP="004A472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Marzo: 2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BAAF70" w14:textId="0441A19C" w:rsidR="004A4729" w:rsidRPr="00742681" w:rsidRDefault="004A4729" w:rsidP="004A472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1.007</w:t>
            </w:r>
          </w:p>
          <w:p w14:paraId="1EE910D0" w14:textId="77777777" w:rsidR="004A4729" w:rsidRPr="00742681" w:rsidRDefault="004A4729" w:rsidP="004A472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130D95F8" w14:textId="7D0B67D4" w:rsidR="001234F2" w:rsidRDefault="001234F2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399B35FD" w14:textId="77777777" w:rsidR="001234F2" w:rsidRDefault="001234F2">
      <w:pP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br w:type="page"/>
      </w:r>
    </w:p>
    <w:p w14:paraId="1BAB592F" w14:textId="5955EC3B" w:rsidR="00EF13CE" w:rsidRDefault="00172B60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lastRenderedPageBreak/>
        <w:t>ITINERARIO:</w:t>
      </w:r>
    </w:p>
    <w:p w14:paraId="45A3444A" w14:textId="237FB0CA" w:rsidR="00B6092F" w:rsidRDefault="00B6092F" w:rsidP="004823F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0C28C4AA" w14:textId="7777777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B6092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01 (VIERNES) LISBOA</w:t>
      </w:r>
    </w:p>
    <w:p w14:paraId="4BD774A8" w14:textId="0CF086D7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Llegada al aeropuerto de Lisboa y traslado al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hotel. Alojamiento. A las 19.30 hrs, tendrá lugar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la reunión con el guía en la recepción del hotel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donde conoceremos al resto de participantes.</w:t>
      </w:r>
    </w:p>
    <w:p w14:paraId="0271AFEA" w14:textId="7777777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48933D72" w14:textId="7C8B674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B6092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02 (SÁBADO) LISBOA – ÉVORA – ALBUFEIRA</w:t>
      </w:r>
    </w:p>
    <w:p w14:paraId="1435E7E2" w14:textId="1FC07F46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 y salida hacia Évora. Visita 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pie pasando por el Templo de Diana,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Catedral, Plaza do Giraldo, Iglesia de São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Francisco y posibilidad de visitar la famosa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“Capela dos Ossos” (opcional). Tiempo libre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y por la tarde, salida para visitar una bodega del Alentejo, conociendo los métodos y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características de la producción con degustación de vinos. Continuación atravesando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región de Alentejo hasta el Algarve. Llegada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a Albufeira. Alojamiento.</w:t>
      </w:r>
    </w:p>
    <w:p w14:paraId="36DF6B82" w14:textId="7777777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68B8BCB1" w14:textId="1EDC019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B6092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03 (DOMINGO) ALBUFEIRA – LAGOS – ALBUFEIRA</w:t>
      </w:r>
    </w:p>
    <w:p w14:paraId="74ADEA0E" w14:textId="7BA145CD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Desayuno. Salida hacia la región occidental del Algarve hacia Sagres. Visita al Cabo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São Vicente y Fortaleza, promontorio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natural del suroeste de Portugal continental. Visita a “Ponta de Piedade” cerca de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la ciudad de Lagos, parada en esta ciudad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siempre ligada a la historia marítima nacional. Tiempo libre. Continuación por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ciudad portuaria de Portimão para regresar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finalmente a Albufeira. Alojamiento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.</w:t>
      </w:r>
    </w:p>
    <w:p w14:paraId="74FFCC85" w14:textId="1455FEAF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4F2ECCAB" w14:textId="751A9ED1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B6092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04 (LUNES) ALBUFEIRA – TAVIRA – LISBOA</w:t>
      </w:r>
    </w:p>
    <w:p w14:paraId="2F4BFEC9" w14:textId="11082810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 y salida para Vilamoura. Breve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panorámica y parada para fotos en la marina. Continuación hacia Faro, capital de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provincia del Algarve, donde se destaca el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núcleo histórico amurallado. Salida hacia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región de oriental del Algarve para llegar 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Tavira, tiempo para visita a la típica ciudad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del río Gilao. Salida de regreso a Lisboa. Por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la noche sugerimos opcional show de fado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con cena. Alojamiento.</w:t>
      </w:r>
    </w:p>
    <w:p w14:paraId="00F5B5E6" w14:textId="7777777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</w:p>
    <w:p w14:paraId="19CA4F99" w14:textId="30100A35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B6092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05 (MARTES) LISBOA – SINTRA – LISBOA</w:t>
      </w:r>
    </w:p>
    <w:p w14:paraId="73D0BB1F" w14:textId="3223AB5C" w:rsid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Desayuno y salida hacia Sintra. Tiempo libre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y a continuación visita panorámica de la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Costa del Sol por Cascais y Estoril regresando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por la Riviera portuguesa a Lisboa. Llegada y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visita panorámica de la ciudad conociendo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el exterior de los principales monumentos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como la torre de Belém, Monasterio de los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Jerónimos con tiempo para degustar los famosos pasteles de Belém (opcional) y también pasaremos por varios puntos del centro</w:t>
      </w:r>
      <w:r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 </w:t>
      </w: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>de la ciudad. Alojamiento.</w:t>
      </w:r>
    </w:p>
    <w:p w14:paraId="473B06FE" w14:textId="77777777" w:rsidR="00B6092F" w:rsidRPr="00B6092F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ES" w:eastAsia="es-EC"/>
        </w:rPr>
      </w:pPr>
    </w:p>
    <w:p w14:paraId="1D73057E" w14:textId="08C982EA" w:rsidR="00B6092F" w:rsidRPr="001234F2" w:rsidRDefault="00B6092F" w:rsidP="00B6092F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</w:pPr>
      <w:r w:rsidRPr="001234F2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ES" w:eastAsia="es-EC"/>
        </w:rPr>
        <w:t>DÍA 06 (MIÉRCOLES) LISBOA – CIUDAD DE ORIGEN</w:t>
      </w:r>
    </w:p>
    <w:p w14:paraId="2BF39C8E" w14:textId="157E09AF" w:rsidR="0085640F" w:rsidRPr="00170EEE" w:rsidRDefault="00B6092F" w:rsidP="0085640F">
      <w:pPr>
        <w:spacing w:after="165" w:line="240" w:lineRule="auto"/>
        <w:jc w:val="both"/>
        <w:rPr>
          <w:rFonts w:ascii="Poppins" w:eastAsia="Times New Roman" w:hAnsi="Poppins" w:cs="Poppins"/>
          <w:color w:val="002060"/>
          <w:lang w:val="es-ES" w:eastAsia="es-EC"/>
        </w:rPr>
      </w:pPr>
      <w:r w:rsidRPr="00B6092F">
        <w:rPr>
          <w:rFonts w:ascii="Poppins" w:eastAsia="Times New Roman" w:hAnsi="Poppins" w:cs="Poppins"/>
          <w:color w:val="002060"/>
          <w:sz w:val="20"/>
          <w:szCs w:val="20"/>
          <w:lang w:val="es-ES" w:eastAsia="es-EC"/>
        </w:rPr>
        <w:t xml:space="preserve">Desayuno y traslado al aeropuerto. </w:t>
      </w:r>
      <w:r w:rsidR="0085640F" w:rsidRPr="00170EEE">
        <w:rPr>
          <w:rFonts w:ascii="Poppins" w:eastAsia="Times New Roman" w:hAnsi="Poppins" w:cs="Poppins"/>
          <w:b/>
          <w:bCs/>
          <w:color w:val="002060"/>
          <w:lang w:val="es-ES" w:eastAsia="es-EC"/>
        </w:rPr>
        <w:t>Fin de nuestros servicios.</w:t>
      </w:r>
    </w:p>
    <w:p w14:paraId="6C658551" w14:textId="77777777" w:rsidR="002B4BAB" w:rsidRPr="001234F2" w:rsidRDefault="002B4BA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14:paraId="395BAA8F" w14:textId="589C37BB" w:rsidR="00EF13CE" w:rsidRPr="001234F2" w:rsidRDefault="00172B60" w:rsidP="005B44D4">
      <w:pPr>
        <w:pStyle w:val="Sinespaciado"/>
        <w:spacing w:line="276" w:lineRule="auto"/>
        <w:jc w:val="center"/>
        <w:rPr>
          <w:rFonts w:ascii="Segoe UI"/>
          <w:color w:val="000000"/>
          <w:sz w:val="18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p w14:paraId="1411F11E" w14:textId="7C2184CA" w:rsidR="002B4BAB" w:rsidRDefault="002B4BAB" w:rsidP="002B4BAB">
      <w:pPr>
        <w:tabs>
          <w:tab w:val="left" w:pos="1741"/>
        </w:tabs>
        <w:spacing w:after="0" w:line="240" w:lineRule="auto"/>
        <w:rPr>
          <w:rFonts w:ascii="Century Gothic" w:hAnsi="Century Gothic"/>
          <w:color w:val="1F3864" w:themeColor="accent5" w:themeShade="80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3012"/>
      </w:tblGrid>
      <w:tr w:rsidR="00B6092F" w:rsidRPr="00B6092F" w14:paraId="0A579182" w14:textId="77777777" w:rsidTr="00FC7D5F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AD0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B6092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4957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B6092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B6092F" w:rsidRPr="00B6092F" w14:paraId="3F136ED5" w14:textId="77777777" w:rsidTr="00FC7D5F">
        <w:trPr>
          <w:jc w:val="center"/>
        </w:trPr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5E84A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B6092F">
              <w:rPr>
                <w:rFonts w:ascii="Poppins" w:hAnsi="Poppins" w:cs="Poppins"/>
                <w:color w:val="1F3864" w:themeColor="accent5" w:themeShade="80"/>
              </w:rPr>
              <w:t>Lisboa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25D4456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B6092F">
              <w:rPr>
                <w:rFonts w:ascii="Poppins" w:hAnsi="Poppins" w:cs="Poppins"/>
                <w:color w:val="1F3864" w:themeColor="accent5" w:themeShade="80"/>
              </w:rPr>
              <w:t>Roma 3*</w:t>
            </w:r>
          </w:p>
        </w:tc>
      </w:tr>
      <w:tr w:rsidR="00B6092F" w:rsidRPr="00B6092F" w14:paraId="0F4472EE" w14:textId="77777777" w:rsidTr="00FC7D5F">
        <w:trPr>
          <w:jc w:val="center"/>
        </w:trPr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8FC82E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B6092F">
              <w:rPr>
                <w:rFonts w:ascii="Poppins" w:hAnsi="Poppins" w:cs="Poppins"/>
                <w:color w:val="1F3864" w:themeColor="accent5" w:themeShade="80"/>
              </w:rPr>
              <w:t>Albufeira</w:t>
            </w:r>
          </w:p>
        </w:tc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FF6EA5" w14:textId="77777777" w:rsidR="00B6092F" w:rsidRPr="00B6092F" w:rsidRDefault="00B6092F" w:rsidP="00B6092F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B6092F">
              <w:rPr>
                <w:rFonts w:ascii="Poppins" w:hAnsi="Poppins" w:cs="Poppins"/>
                <w:color w:val="1F3864" w:themeColor="accent5" w:themeShade="80"/>
              </w:rPr>
              <w:t>Vila Galé Cerro 4*</w:t>
            </w:r>
          </w:p>
        </w:tc>
      </w:tr>
    </w:tbl>
    <w:p w14:paraId="7B46DDF8" w14:textId="18370613" w:rsidR="0005556B" w:rsidRPr="00170EEE" w:rsidRDefault="0005556B" w:rsidP="00170EEE">
      <w:pPr>
        <w:spacing w:line="240" w:lineRule="auto"/>
        <w:rPr>
          <w:rFonts w:ascii="Poppins" w:eastAsia="Calibri" w:hAnsi="Poppins" w:cs="Poppins"/>
          <w:bCs/>
          <w:color w:val="002060"/>
          <w:lang w:eastAsia="en-US"/>
        </w:rPr>
      </w:pPr>
    </w:p>
    <w:p w14:paraId="73D11525" w14:textId="5BA156AE" w:rsidR="00170EEE" w:rsidRDefault="00170EEE" w:rsidP="00170E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  <w:r w:rsidRPr="00170EEE">
        <w:rPr>
          <w:rFonts w:ascii="Poppins" w:hAnsi="Poppins" w:cs="Poppins"/>
          <w:b/>
          <w:color w:val="002060"/>
          <w:u w:val="single"/>
        </w:rPr>
        <w:t>PRECIO POR PERSONA EN USD</w:t>
      </w:r>
    </w:p>
    <w:p w14:paraId="3ED3AF8C" w14:textId="5B797363" w:rsidR="004A4729" w:rsidRPr="004A4729" w:rsidRDefault="00170EEE" w:rsidP="004A472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  <w:r>
        <w:rPr>
          <w:rFonts w:ascii="Poppins" w:hAnsi="Poppins" w:cs="Poppins"/>
          <w:b/>
          <w:color w:val="002060"/>
          <w:u w:val="single"/>
        </w:rPr>
        <w:t>SALIDA GARANTIZADA MINIMO 2 PASAJEROS</w:t>
      </w:r>
    </w:p>
    <w:tbl>
      <w:tblPr>
        <w:tblStyle w:val="Tablaconcuadrcula"/>
        <w:tblW w:w="7918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3310"/>
        <w:gridCol w:w="1480"/>
        <w:gridCol w:w="1142"/>
      </w:tblGrid>
      <w:tr w:rsidR="004A4729" w:rsidRPr="004A4729" w14:paraId="42235D50" w14:textId="77777777" w:rsidTr="004A4729">
        <w:trPr>
          <w:trHeight w:val="73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53B1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TEMPORADAS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23B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FECHAS DE SALIDA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E9D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SENCILLA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73F5" w14:textId="102FB563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DOBLE</w:t>
            </w:r>
          </w:p>
        </w:tc>
      </w:tr>
      <w:tr w:rsidR="004A4729" w:rsidRPr="004A4729" w14:paraId="09249E5C" w14:textId="77777777" w:rsidTr="004A4729">
        <w:trPr>
          <w:trHeight w:val="131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BFA1B3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Alta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AB2F7D" w14:textId="5533056E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Abril: 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04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, 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18</w:t>
            </w:r>
          </w:p>
          <w:p w14:paraId="3549919F" w14:textId="784291AE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Mayo: 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02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6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2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3</w:t>
            </w:r>
          </w:p>
          <w:p w14:paraId="626457FA" w14:textId="6FA0785F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Junio: 0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6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2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0</w:t>
            </w:r>
          </w:p>
          <w:p w14:paraId="3E8FFC25" w14:textId="2EADFFD2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Julio: 0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6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8</w:t>
            </w:r>
          </w:p>
          <w:p w14:paraId="34C8E79E" w14:textId="1C2C5476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Agosto: 0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5, 29</w:t>
            </w:r>
          </w:p>
          <w:p w14:paraId="1A6A5984" w14:textId="7058387D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Septiembre: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2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, 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19</w:t>
            </w:r>
          </w:p>
          <w:p w14:paraId="7CF8CA82" w14:textId="74188848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Octubre: 0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3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,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7, 31</w:t>
            </w:r>
          </w:p>
          <w:p w14:paraId="4768BBF4" w14:textId="536C7192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Diciembre: 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19</w:t>
            </w:r>
          </w:p>
          <w:p w14:paraId="17FF5DAE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B98E1D" w14:textId="287BF536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1.430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8DC752" w14:textId="1F0EC66D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1.066</w:t>
            </w:r>
          </w:p>
        </w:tc>
      </w:tr>
      <w:tr w:rsidR="004A4729" w:rsidRPr="004A4729" w14:paraId="060DD445" w14:textId="77777777" w:rsidTr="004A4729">
        <w:trPr>
          <w:trHeight w:val="131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BF5C7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Baja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0C2A2" w14:textId="7EF97D63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Noviembre: 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4</w:t>
            </w:r>
          </w:p>
          <w:p w14:paraId="69E7BDE8" w14:textId="71283C5D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Enero: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 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6</w:t>
            </w:r>
          </w:p>
          <w:p w14:paraId="7A6D4D43" w14:textId="705F3B2E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Febrero: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 xml:space="preserve"> </w:t>
            </w: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1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3</w:t>
            </w:r>
          </w:p>
          <w:p w14:paraId="4E39F754" w14:textId="73F2059D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Marzo: 2</w:t>
            </w: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D23240" w14:textId="77BA35E6" w:rsidR="004A4729" w:rsidRPr="004A4729" w:rsidRDefault="004A4729" w:rsidP="00FC7D5F">
            <w:pPr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1.338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DE87D5" w14:textId="7E6B95F6" w:rsidR="004A4729" w:rsidRPr="004A4729" w:rsidRDefault="004A4729" w:rsidP="00FC7D5F">
            <w:pPr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1.007</w:t>
            </w:r>
          </w:p>
        </w:tc>
      </w:tr>
    </w:tbl>
    <w:p w14:paraId="7E08B6EF" w14:textId="0064EC4B" w:rsidR="004A4729" w:rsidRDefault="004A4729" w:rsidP="004A4729">
      <w:pPr>
        <w:pStyle w:val="Sinespaciado"/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1F3864" w:themeColor="accent5" w:themeShade="80"/>
          <w:szCs w:val="21"/>
          <w:lang w:val="es-EC"/>
        </w:rPr>
      </w:pPr>
    </w:p>
    <w:p w14:paraId="3AC99858" w14:textId="77777777" w:rsidR="004A4729" w:rsidRDefault="004A4729" w:rsidP="004A4729">
      <w:pPr>
        <w:pStyle w:val="Sinespaciado"/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1F3864" w:themeColor="accent5" w:themeShade="80"/>
          <w:szCs w:val="21"/>
          <w:lang w:val="es-EC"/>
        </w:rPr>
      </w:pPr>
    </w:p>
    <w:p w14:paraId="2F5EF7A5" w14:textId="5EA40A18" w:rsidR="004A4729" w:rsidRPr="004A4729" w:rsidRDefault="004A4729" w:rsidP="004A4729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 w:val="24"/>
          <w:lang w:val="es-EC"/>
        </w:rPr>
      </w:pPr>
      <w:r w:rsidRPr="004A4729">
        <w:rPr>
          <w:rFonts w:ascii="Poppins" w:hAnsi="Poppins" w:cs="Poppins"/>
          <w:b/>
          <w:color w:val="1F3864" w:themeColor="accent5" w:themeShade="80"/>
          <w:sz w:val="24"/>
          <w:lang w:val="es-EC"/>
        </w:rPr>
        <w:t>OPCIONALES</w:t>
      </w:r>
    </w:p>
    <w:p w14:paraId="694F427D" w14:textId="43AA7B3E" w:rsidR="004A4729" w:rsidRPr="004A4729" w:rsidRDefault="004A4729" w:rsidP="004A4729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 w:val="24"/>
          <w:lang w:val="es-EC"/>
        </w:rPr>
      </w:pPr>
    </w:p>
    <w:p w14:paraId="20B6B58A" w14:textId="44CA5C30" w:rsidR="004A4729" w:rsidRPr="004A4729" w:rsidRDefault="004A4729" w:rsidP="004A472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4"/>
          <w:u w:val="single"/>
        </w:rPr>
      </w:pPr>
      <w:r w:rsidRPr="004A4729">
        <w:rPr>
          <w:rFonts w:ascii="Poppins" w:hAnsi="Poppins" w:cs="Poppins"/>
          <w:b/>
          <w:color w:val="002060"/>
          <w:sz w:val="24"/>
          <w:u w:val="single"/>
        </w:rPr>
        <w:t>PRECIO POR PERSONA EN USD</w:t>
      </w:r>
    </w:p>
    <w:tbl>
      <w:tblPr>
        <w:tblStyle w:val="Tablaconcuadrcula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8379"/>
        <w:gridCol w:w="1180"/>
      </w:tblGrid>
      <w:tr w:rsidR="004A4729" w:rsidRPr="004A4729" w14:paraId="40BC1F77" w14:textId="77777777" w:rsidTr="00FC7D5F">
        <w:trPr>
          <w:trHeight w:val="529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9D7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DETALLE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442" w14:textId="77777777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ADULTO</w:t>
            </w:r>
          </w:p>
        </w:tc>
      </w:tr>
      <w:tr w:rsidR="004A4729" w:rsidRPr="004A4729" w14:paraId="1368D95D" w14:textId="77777777" w:rsidTr="00FC7D5F">
        <w:trPr>
          <w:trHeight w:val="249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FE782" w14:textId="77777777" w:rsidR="004A4729" w:rsidRPr="004A4729" w:rsidRDefault="004A4729" w:rsidP="004A4729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2 cenas con agua (días 2, 3).</w:t>
            </w:r>
          </w:p>
          <w:p w14:paraId="59312072" w14:textId="77777777" w:rsidR="004A4729" w:rsidRPr="004A4729" w:rsidRDefault="004A4729" w:rsidP="004A4729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 w:rsidRPr="004A4729"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Cena especial con show de Fado en Lisboa con agua y vino (día 4).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6946C" w14:textId="70D8CA68" w:rsidR="004A4729" w:rsidRPr="004A4729" w:rsidRDefault="004A4729" w:rsidP="00FC7D5F">
            <w:pPr>
              <w:jc w:val="center"/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eastAsia="en-US"/>
              </w:rPr>
              <w:t>240</w:t>
            </w:r>
          </w:p>
        </w:tc>
      </w:tr>
    </w:tbl>
    <w:p w14:paraId="38678E5E" w14:textId="5EF00AFD" w:rsidR="004A4729" w:rsidRPr="004A4729" w:rsidRDefault="004A4729" w:rsidP="004A4729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 w:val="24"/>
          <w:lang w:val="es-EC"/>
        </w:rPr>
      </w:pPr>
    </w:p>
    <w:p w14:paraId="4575AA8C" w14:textId="73335895" w:rsidR="005F562E" w:rsidRDefault="005F562E" w:rsidP="00170EEE">
      <w:pPr>
        <w:pStyle w:val="Sinespaciado"/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1F3864" w:themeColor="accent5" w:themeShade="80"/>
          <w:szCs w:val="21"/>
          <w:lang w:val="es-EC"/>
        </w:rPr>
      </w:pPr>
    </w:p>
    <w:p w14:paraId="3DAF77DD" w14:textId="77777777" w:rsidR="001234F2" w:rsidRDefault="001234F2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26C613EB" w14:textId="3447B31F" w:rsidR="00170EEE" w:rsidRPr="005F562E" w:rsidRDefault="005F562E" w:rsidP="005F562E">
      <w:pPr>
        <w:pStyle w:val="Sinespaciado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5F562E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</w:p>
    <w:p w14:paraId="17F6E003" w14:textId="77777777" w:rsidR="00170EEE" w:rsidRDefault="00170EEE" w:rsidP="00170EEE">
      <w:pPr>
        <w:pStyle w:val="Sinespaciado"/>
        <w:autoSpaceDE w:val="0"/>
        <w:autoSpaceDN w:val="0"/>
        <w:adjustRightInd w:val="0"/>
        <w:ind w:left="720"/>
        <w:jc w:val="both"/>
        <w:rPr>
          <w:rFonts w:ascii="Century Gothic" w:hAnsi="Century Gothic" w:cs="Arial"/>
          <w:color w:val="1F3864" w:themeColor="accent5" w:themeShade="80"/>
          <w:lang w:val="es-EC"/>
        </w:rPr>
      </w:pPr>
    </w:p>
    <w:p w14:paraId="74FC8B0F" w14:textId="4439E35E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76FB297" w14:textId="77777777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Tarifas diferenciales entre temporada alta y baja.</w:t>
      </w:r>
    </w:p>
    <w:p w14:paraId="33231350" w14:textId="67BC3A8D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Las visitas con guía local pueden ser solo en idioma portugués. Guía acompañante ayuda con la traducción.</w:t>
      </w:r>
    </w:p>
    <w:p w14:paraId="6BBB58CC" w14:textId="0CE11A56" w:rsidR="005F562E" w:rsidRDefault="005F562E" w:rsidP="001A5C9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Debido a la celebración de ferias y congresos, o algún evento especial, podemos sustituir alguno de los hoteles previstos por otro de la misma categoría, incluso en localización diferente a la ciudad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indicada en el itinerario.</w:t>
      </w:r>
    </w:p>
    <w:p w14:paraId="32BC00ED" w14:textId="5BD96741" w:rsidR="004A4729" w:rsidRPr="004A4729" w:rsidRDefault="004A4729" w:rsidP="004A4729">
      <w:p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sectPr w:rsidR="004A4729" w:rsidRPr="004A4729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6EF6" w14:textId="77777777" w:rsidR="005F743D" w:rsidRDefault="005F743D">
      <w:pPr>
        <w:spacing w:after="0" w:line="240" w:lineRule="auto"/>
      </w:pPr>
      <w:r>
        <w:separator/>
      </w:r>
    </w:p>
  </w:endnote>
  <w:endnote w:type="continuationSeparator" w:id="0">
    <w:p w14:paraId="49D0908B" w14:textId="77777777" w:rsidR="005F743D" w:rsidRDefault="005F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6126" w14:textId="77777777" w:rsidR="00EF13CE" w:rsidRDefault="00172B6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B9703" wp14:editId="37FD2B14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A49E" w14:textId="77777777" w:rsidR="005F743D" w:rsidRDefault="005F743D">
      <w:pPr>
        <w:spacing w:after="0" w:line="240" w:lineRule="auto"/>
      </w:pPr>
      <w:r>
        <w:separator/>
      </w:r>
    </w:p>
  </w:footnote>
  <w:footnote w:type="continuationSeparator" w:id="0">
    <w:p w14:paraId="698E6BA1" w14:textId="77777777" w:rsidR="005F743D" w:rsidRDefault="005F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7489" w14:textId="0C952FDD" w:rsidR="00EF13CE" w:rsidRDefault="00172B60">
    <w:pPr>
      <w:pStyle w:val="Encabezado"/>
      <w:tabs>
        <w:tab w:val="clear" w:pos="4419"/>
        <w:tab w:val="clear" w:pos="8838"/>
        <w:tab w:val="left" w:pos="8610"/>
      </w:tabs>
      <w:jc w:val="center"/>
    </w:pP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77B1B07A" wp14:editId="76CC318D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191"/>
                  <a:stretch/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1" behindDoc="0" locked="0" layoutInCell="1" allowOverlap="1" wp14:anchorId="1295EA88" wp14:editId="1C532412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242"/>
                  <a:stretch/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BAB">
      <w:rPr>
        <w:rFonts w:ascii="Poppins" w:hAnsi="Poppins" w:cs="Poppins"/>
        <w:b/>
        <w:bCs/>
      </w:rPr>
      <w:t>EUROPA</w:t>
    </w:r>
    <w:r w:rsidR="0038091C">
      <w:rPr>
        <w:rFonts w:ascii="Poppins" w:hAnsi="Poppins" w:cs="Poppins"/>
        <w:b/>
        <w:bCs/>
      </w:rPr>
      <w:t xml:space="preserve"> S</w:t>
    </w:r>
    <w:r w:rsidR="004823F1">
      <w:rPr>
        <w:rFonts w:ascii="Poppins" w:hAnsi="Poppins" w:cs="Poppins"/>
        <w:b/>
        <w:bCs/>
      </w:rPr>
      <w:t>L</w:t>
    </w:r>
    <w:r>
      <w:rPr>
        <w:rFonts w:ascii="Poppins" w:hAnsi="Poppins" w:cs="Poppins"/>
        <w:b/>
        <w:bCs/>
      </w:rPr>
      <w:t xml:space="preserve"> – JR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43" style="width:136.5pt;height:136.5pt" o:bullet="t" stroked="f">
        <v:imagedata r:id="rId1" o:title=""/>
      </v:rect>
    </w:pict>
  </w:numPicBullet>
  <w:abstractNum w:abstractNumId="0" w15:restartNumberingAfterBreak="0">
    <w:nsid w:val="00060C3B"/>
    <w:multiLevelType w:val="hybridMultilevel"/>
    <w:tmpl w:val="AC5E1DAE"/>
    <w:lvl w:ilvl="0" w:tplc="06AE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06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A6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06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C3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8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9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2B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9DF"/>
    <w:multiLevelType w:val="multilevel"/>
    <w:tmpl w:val="9DA6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2B36"/>
    <w:multiLevelType w:val="hybridMultilevel"/>
    <w:tmpl w:val="F572BA30"/>
    <w:lvl w:ilvl="0" w:tplc="4ADAEA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440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A2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6C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6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8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87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74B"/>
    <w:multiLevelType w:val="hybridMultilevel"/>
    <w:tmpl w:val="B246B128"/>
    <w:lvl w:ilvl="0" w:tplc="C1EE5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06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C2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0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A5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A6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4E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6420"/>
    <w:multiLevelType w:val="multilevel"/>
    <w:tmpl w:val="ECA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01D32"/>
    <w:multiLevelType w:val="multilevel"/>
    <w:tmpl w:val="78E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C2CBD"/>
    <w:multiLevelType w:val="hybridMultilevel"/>
    <w:tmpl w:val="325EC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A07C8"/>
    <w:multiLevelType w:val="hybridMultilevel"/>
    <w:tmpl w:val="4D92523A"/>
    <w:lvl w:ilvl="0" w:tplc="FF40E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8C78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550C4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4B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2F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2A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1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A2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F44AB"/>
    <w:multiLevelType w:val="hybridMultilevel"/>
    <w:tmpl w:val="4CAA887E"/>
    <w:lvl w:ilvl="0" w:tplc="AD704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DB0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CE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9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6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2E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6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0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4B1B"/>
    <w:multiLevelType w:val="hybridMultilevel"/>
    <w:tmpl w:val="0A12D064"/>
    <w:lvl w:ilvl="0" w:tplc="0F28C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780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42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2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52B4"/>
    <w:multiLevelType w:val="multilevel"/>
    <w:tmpl w:val="FBC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D65D8"/>
    <w:multiLevelType w:val="hybridMultilevel"/>
    <w:tmpl w:val="B694EE66"/>
    <w:lvl w:ilvl="0" w:tplc="5E3ED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49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D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6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4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6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7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E4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D384C"/>
    <w:multiLevelType w:val="multilevel"/>
    <w:tmpl w:val="1A7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60A30"/>
    <w:multiLevelType w:val="hybridMultilevel"/>
    <w:tmpl w:val="2A30E5EC"/>
    <w:lvl w:ilvl="0" w:tplc="4A88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B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E2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A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2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C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F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06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67410"/>
    <w:multiLevelType w:val="hybridMultilevel"/>
    <w:tmpl w:val="BEB6D9F2"/>
    <w:lvl w:ilvl="0" w:tplc="DBD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4B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C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4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9344F"/>
    <w:multiLevelType w:val="hybridMultilevel"/>
    <w:tmpl w:val="1750E1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4D62"/>
    <w:multiLevelType w:val="hybridMultilevel"/>
    <w:tmpl w:val="F12CC37C"/>
    <w:lvl w:ilvl="0" w:tplc="1932E2E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64E48F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8F6CE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810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1E55A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0E427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4C9F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226875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DD8FB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6E797C"/>
    <w:multiLevelType w:val="hybridMultilevel"/>
    <w:tmpl w:val="A39894E6"/>
    <w:lvl w:ilvl="0" w:tplc="B4DE1F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8CD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84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E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9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4E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C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D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3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D0E92"/>
    <w:multiLevelType w:val="hybridMultilevel"/>
    <w:tmpl w:val="799820EA"/>
    <w:lvl w:ilvl="0" w:tplc="2140F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A2A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8B8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3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C87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6287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EA3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A25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0A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11DEB"/>
    <w:multiLevelType w:val="multilevel"/>
    <w:tmpl w:val="DDC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E2BB8"/>
    <w:multiLevelType w:val="multilevel"/>
    <w:tmpl w:val="DCA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B5A42"/>
    <w:multiLevelType w:val="hybridMultilevel"/>
    <w:tmpl w:val="A454D928"/>
    <w:lvl w:ilvl="0" w:tplc="58E0F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188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CA85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B00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AC9A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0A7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8DB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1C7E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DC2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10"/>
  </w:num>
  <w:num w:numId="15">
    <w:abstractNumId w:val="3"/>
  </w:num>
  <w:num w:numId="16">
    <w:abstractNumId w:val="0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22"/>
  </w:num>
  <w:num w:numId="23">
    <w:abstractNumId w:val="8"/>
  </w:num>
  <w:num w:numId="24">
    <w:abstractNumId w:val="13"/>
  </w:num>
  <w:num w:numId="25">
    <w:abstractNumId w:val="20"/>
  </w:num>
  <w:num w:numId="26">
    <w:abstractNumId w:val="6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56B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4F2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0EEE"/>
    <w:rsid w:val="00172B60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4BAB"/>
    <w:rsid w:val="002B53FC"/>
    <w:rsid w:val="002B6687"/>
    <w:rsid w:val="002B6CDA"/>
    <w:rsid w:val="002C10C6"/>
    <w:rsid w:val="002C3124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091C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C5218"/>
    <w:rsid w:val="003D0C28"/>
    <w:rsid w:val="003D1BB0"/>
    <w:rsid w:val="003D271C"/>
    <w:rsid w:val="003D2B46"/>
    <w:rsid w:val="003D5F96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23F1"/>
    <w:rsid w:val="00485FEF"/>
    <w:rsid w:val="0049247B"/>
    <w:rsid w:val="004964B7"/>
    <w:rsid w:val="00496EA3"/>
    <w:rsid w:val="004A286C"/>
    <w:rsid w:val="004A2D03"/>
    <w:rsid w:val="004A369C"/>
    <w:rsid w:val="004A4729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04BF6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44D4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562E"/>
    <w:rsid w:val="005F6598"/>
    <w:rsid w:val="005F6A85"/>
    <w:rsid w:val="005F743D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0C38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1B1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4A4A"/>
    <w:rsid w:val="00855329"/>
    <w:rsid w:val="0085640F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121F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92F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3032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7971"/>
    <w:rsid w:val="00D65588"/>
    <w:rsid w:val="00D66C26"/>
    <w:rsid w:val="00D80867"/>
    <w:rsid w:val="00D836A5"/>
    <w:rsid w:val="00D87357"/>
    <w:rsid w:val="00D90118"/>
    <w:rsid w:val="00D91297"/>
    <w:rsid w:val="00D915F5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00"/>
    <w:rsid w:val="00DD7E7B"/>
    <w:rsid w:val="00DE639B"/>
    <w:rsid w:val="00DE7466"/>
    <w:rsid w:val="00DE78FE"/>
    <w:rsid w:val="00DF10B5"/>
    <w:rsid w:val="00DF1F7A"/>
    <w:rsid w:val="00DF2A2E"/>
    <w:rsid w:val="00DF306A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13C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2FC26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uiPriority w:val="99"/>
  </w:style>
  <w:style w:type="character" w:customStyle="1" w:styleId="SinespaciadoCar">
    <w:name w:val="Sin espaciado Car"/>
    <w:basedOn w:val="Fuentedeprrafopredeter"/>
    <w:link w:val="Sinespaciado"/>
    <w:uiPriority w:val="99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uiPriority w:val="99"/>
  </w:style>
  <w:style w:type="character" w:customStyle="1" w:styleId="Spantransmission">
    <w:name w:val="Spantransmission"/>
    <w:basedOn w:val="Fuentedeprrafopredeter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uiPriority w:val="99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D66C26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05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icon-visitas">
    <w:name w:val="icon-visitas"/>
    <w:basedOn w:val="Fuentedeprrafopredeter"/>
    <w:rsid w:val="0005556B"/>
  </w:style>
  <w:style w:type="character" w:customStyle="1" w:styleId="ng-binding0">
    <w:name w:val="ng-binding"/>
    <w:basedOn w:val="Fuentedeprrafopredeter"/>
    <w:rsid w:val="0005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Carolina Lara</cp:lastModifiedBy>
  <cp:revision>3</cp:revision>
  <dcterms:created xsi:type="dcterms:W3CDTF">2024-12-13T16:27:00Z</dcterms:created>
  <dcterms:modified xsi:type="dcterms:W3CDTF">2024-12-13T21:42:00Z</dcterms:modified>
</cp:coreProperties>
</file>