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50021D9E" w:rsidR="00144CEC" w:rsidRDefault="00980B6B"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6672" behindDoc="1" locked="0" layoutInCell="1" allowOverlap="1" wp14:anchorId="02FC56E0" wp14:editId="05C23F4A">
            <wp:simplePos x="0" y="0"/>
            <wp:positionH relativeFrom="page">
              <wp:align>left</wp:align>
            </wp:positionH>
            <wp:positionV relativeFrom="paragraph">
              <wp:posOffset>-914400</wp:posOffset>
            </wp:positionV>
            <wp:extent cx="13445705" cy="10084279"/>
            <wp:effectExtent l="0" t="0" r="3810" b="0"/>
            <wp:wrapNone/>
            <wp:docPr id="5206364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36441" name="Imagen 5206364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3255" cy="10097442"/>
                    </a:xfrm>
                    <a:prstGeom prst="rect">
                      <a:avLst/>
                    </a:prstGeom>
                  </pic:spPr>
                </pic:pic>
              </a:graphicData>
            </a:graphic>
            <wp14:sizeRelH relativeFrom="page">
              <wp14:pctWidth>0</wp14:pctWidth>
            </wp14:sizeRelH>
            <wp14:sizeRelV relativeFrom="page">
              <wp14:pctHeight>0</wp14:pctHeight>
            </wp14:sizeRelV>
          </wp:anchor>
        </w:drawing>
      </w:r>
      <w:r w:rsidR="00D702AD">
        <w:rPr>
          <w:rFonts w:ascii="Times New Roman" w:hAnsi="Times New Roman" w:cs="Times New Roman"/>
          <w:noProof/>
          <w:color w:val="00204F"/>
        </w:rPr>
        <w:drawing>
          <wp:anchor distT="0" distB="0" distL="114300" distR="114300" simplePos="0" relativeHeight="251674624" behindDoc="0" locked="0" layoutInCell="1" allowOverlap="1" wp14:anchorId="39EC3C46" wp14:editId="556B41FC">
            <wp:simplePos x="0" y="0"/>
            <wp:positionH relativeFrom="column">
              <wp:posOffset>-322729</wp:posOffset>
            </wp:positionH>
            <wp:positionV relativeFrom="paragraph">
              <wp:posOffset>-551329</wp:posOffset>
            </wp:positionV>
            <wp:extent cx="2424058" cy="2433918"/>
            <wp:effectExtent l="0" t="0" r="0" b="5080"/>
            <wp:wrapNone/>
            <wp:docPr id="209352529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5297" name="Imagen 2093525297"/>
                    <pic:cNvPicPr/>
                  </pic:nvPicPr>
                  <pic:blipFill>
                    <a:blip r:embed="rId9"/>
                    <a:stretch>
                      <a:fillRect/>
                    </a:stretch>
                  </pic:blipFill>
                  <pic:spPr>
                    <a:xfrm>
                      <a:off x="0" y="0"/>
                      <a:ext cx="2424058" cy="2433918"/>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w:drawing>
          <wp:anchor distT="0" distB="0" distL="114300" distR="114300" simplePos="0" relativeHeight="251668480" behindDoc="0" locked="0" layoutInCell="1" allowOverlap="1" wp14:anchorId="750E19FC" wp14:editId="4E4B630C">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8B3A658" w14:textId="485769D9"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46EBC2A2"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641432A1" w:rsidR="004736A3" w:rsidRDefault="004736A3" w:rsidP="00862DB5">
      <w:pPr>
        <w:jc w:val="both"/>
        <w:rPr>
          <w:rFonts w:ascii="Times New Roman" w:hAnsi="Times New Roman" w:cs="Times New Roman"/>
          <w:color w:val="00204F"/>
        </w:rPr>
      </w:pPr>
    </w:p>
    <w:p w14:paraId="376E9555" w14:textId="372C789A"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0528" behindDoc="0" locked="0" layoutInCell="1" allowOverlap="1" wp14:anchorId="6FDDAD78" wp14:editId="19750C2B">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13470E22" w14:textId="727EC0F2" w:rsidR="004736A3" w:rsidRDefault="00A540AF"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3600" behindDoc="0" locked="0" layoutInCell="1" allowOverlap="1" wp14:anchorId="11E08D4E" wp14:editId="015FF22C">
            <wp:simplePos x="0" y="0"/>
            <wp:positionH relativeFrom="column">
              <wp:posOffset>-308722</wp:posOffset>
            </wp:positionH>
            <wp:positionV relativeFrom="paragraph">
              <wp:posOffset>180340</wp:posOffset>
            </wp:positionV>
            <wp:extent cx="2402298" cy="2164977"/>
            <wp:effectExtent l="0" t="0" r="0" b="6985"/>
            <wp:wrapNone/>
            <wp:docPr id="14193833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83341" name="Imagen 1419383341"/>
                    <pic:cNvPicPr/>
                  </pic:nvPicPr>
                  <pic:blipFill rotWithShape="1">
                    <a:blip r:embed="rId10"/>
                    <a:srcRect l="37815"/>
                    <a:stretch>
                      <a:fillRect/>
                    </a:stretch>
                  </pic:blipFill>
                  <pic:spPr bwMode="auto">
                    <a:xfrm>
                      <a:off x="0" y="0"/>
                      <a:ext cx="2402298" cy="216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A02B49" w14:textId="7B69A0E3" w:rsidR="004736A3" w:rsidRDefault="004736A3" w:rsidP="00862DB5">
      <w:pPr>
        <w:jc w:val="both"/>
        <w:rPr>
          <w:rFonts w:ascii="Times New Roman" w:hAnsi="Times New Roman" w:cs="Times New Roman"/>
          <w:color w:val="00204F"/>
        </w:rPr>
      </w:pP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6AA87D32" w:rsidR="004736A3" w:rsidRDefault="004736A3" w:rsidP="00862DB5">
      <w:pPr>
        <w:jc w:val="both"/>
        <w:rPr>
          <w:rFonts w:ascii="Times New Roman" w:hAnsi="Times New Roman" w:cs="Times New Roman"/>
          <w:color w:val="00204F"/>
        </w:rPr>
      </w:pPr>
    </w:p>
    <w:p w14:paraId="3953D89D" w14:textId="03756DB0" w:rsidR="004736A3" w:rsidRDefault="004736A3" w:rsidP="00862DB5">
      <w:pPr>
        <w:jc w:val="both"/>
        <w:rPr>
          <w:rFonts w:ascii="Times New Roman" w:hAnsi="Times New Roman" w:cs="Times New Roman"/>
          <w:color w:val="00204F"/>
        </w:rPr>
      </w:pPr>
    </w:p>
    <w:p w14:paraId="6FA13328" w14:textId="72D4C90C" w:rsidR="004736A3" w:rsidRDefault="004736A3" w:rsidP="00862DB5">
      <w:pPr>
        <w:jc w:val="both"/>
        <w:rPr>
          <w:rFonts w:ascii="Times New Roman" w:hAnsi="Times New Roman" w:cs="Times New Roman"/>
          <w:color w:val="00204F"/>
        </w:rPr>
      </w:pPr>
    </w:p>
    <w:p w14:paraId="74BC947E" w14:textId="1CD8A8E6"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2576" behindDoc="0" locked="0" layoutInCell="1" allowOverlap="1" wp14:anchorId="1CE54C70" wp14:editId="6F90D63D">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C5EEAB1" w14:textId="0149BDF8" w:rsidR="003B7E69" w:rsidRDefault="003B7E69"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75648" behindDoc="0" locked="0" layoutInCell="1" allowOverlap="1" wp14:anchorId="370AA778" wp14:editId="492A6A84">
            <wp:simplePos x="0" y="0"/>
            <wp:positionH relativeFrom="column">
              <wp:posOffset>-322505</wp:posOffset>
            </wp:positionH>
            <wp:positionV relativeFrom="paragraph">
              <wp:posOffset>208803</wp:posOffset>
            </wp:positionV>
            <wp:extent cx="2420470" cy="2213572"/>
            <wp:effectExtent l="0" t="0" r="0" b="0"/>
            <wp:wrapNone/>
            <wp:docPr id="2691902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90229" name="Imagen 269190229"/>
                    <pic:cNvPicPr/>
                  </pic:nvPicPr>
                  <pic:blipFill rotWithShape="1">
                    <a:blip r:embed="rId11"/>
                    <a:srcRect l="16106" r="10997"/>
                    <a:stretch>
                      <a:fillRect/>
                    </a:stretch>
                  </pic:blipFill>
                  <pic:spPr bwMode="auto">
                    <a:xfrm>
                      <a:off x="0" y="0"/>
                      <a:ext cx="2420470" cy="22135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9019A" w14:textId="4F71A5FE" w:rsidR="004736A3" w:rsidRDefault="004736A3" w:rsidP="00862DB5">
      <w:pPr>
        <w:jc w:val="both"/>
        <w:rPr>
          <w:rFonts w:ascii="Times New Roman" w:hAnsi="Times New Roman" w:cs="Times New Roman"/>
          <w:color w:val="00204F"/>
        </w:rPr>
      </w:pPr>
    </w:p>
    <w:p w14:paraId="4E56DA26" w14:textId="4A59FAD7"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5A3B9BE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30C553E8" w14:textId="77777777" w:rsidR="00A22888" w:rsidRDefault="00A22888" w:rsidP="00D60F1D">
                            <w:pPr>
                              <w:jc w:val="center"/>
                            </w:pPr>
                          </w:p>
                          <w:p w14:paraId="6FC84D4E" w14:textId="77777777" w:rsidR="00A22888" w:rsidRDefault="00A22888" w:rsidP="00D60F1D">
                            <w:pPr>
                              <w:jc w:val="center"/>
                            </w:pP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30C553E8" w14:textId="77777777" w:rsidR="00A22888" w:rsidRDefault="00A22888" w:rsidP="00D60F1D">
                      <w:pPr>
                        <w:jc w:val="center"/>
                      </w:pPr>
                    </w:p>
                    <w:p w14:paraId="6FC84D4E" w14:textId="77777777" w:rsidR="00A22888" w:rsidRDefault="00A22888" w:rsidP="00D60F1D">
                      <w:pPr>
                        <w:jc w:val="center"/>
                      </w:pP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4094A98" w14:textId="77777777" w:rsidR="00BA372B"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28328C64">
            <wp:simplePos x="0" y="0"/>
            <wp:positionH relativeFrom="margin">
              <wp:posOffset>1707552</wp:posOffset>
            </wp:positionH>
            <wp:positionV relativeFrom="paragraph">
              <wp:posOffset>68991</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480A736C" w14:textId="15DD8F20" w:rsidR="00C0169D" w:rsidRPr="00F747C3" w:rsidRDefault="008471B7" w:rsidP="00862DB5">
      <w:pPr>
        <w:jc w:val="both"/>
        <w:rPr>
          <w:rFonts w:ascii="Cambria" w:hAnsi="Cambria" w:cs="Times New Roman"/>
          <w:color w:val="00204F"/>
          <w:sz w:val="22"/>
          <w:szCs w:val="22"/>
        </w:rPr>
      </w:pPr>
      <w:r w:rsidRPr="00F747C3">
        <w:rPr>
          <w:rFonts w:ascii="Cambria" w:hAnsi="Cambria" w:cs="Times New Roman"/>
          <w:color w:val="00204F"/>
          <w:sz w:val="22"/>
          <w:szCs w:val="22"/>
        </w:rPr>
        <w:lastRenderedPageBreak/>
        <w:t>La fascinante capital de Perú, una ciudad donde cada rincón cuenta una historia. Desde sus imponentes balcones coloniales hasta sus modernos distritos frente al mar, Lima combina a la perfección tradición y vanguardia. Déjate conquistar por su exquisita gastronomía, reconocida entre las mejores del mundo, recorre sus museos llenos de historia y disfruta de sus atardeceres dorados sobre el Pacífico. Lima no es solo una parada: es un destino lleno de vida, cultura y sabor que te sorprenderá desde el primer momento.</w:t>
      </w:r>
    </w:p>
    <w:p w14:paraId="02E0D557" w14:textId="72F75750" w:rsidR="008471B7" w:rsidRPr="00F747C3" w:rsidRDefault="008471B7" w:rsidP="00862DB5">
      <w:pPr>
        <w:jc w:val="both"/>
        <w:rPr>
          <w:rFonts w:ascii="Cambria" w:hAnsi="Cambria" w:cs="Times New Roman"/>
          <w:color w:val="00204F"/>
          <w:sz w:val="22"/>
          <w:szCs w:val="22"/>
        </w:rPr>
      </w:pPr>
      <w:r w:rsidRPr="00F747C3">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7B6BB779">
                <wp:simplePos x="0" y="0"/>
                <wp:positionH relativeFrom="margin">
                  <wp:align>right</wp:align>
                </wp:positionH>
                <wp:positionV relativeFrom="paragraph">
                  <wp:posOffset>8374</wp:posOffset>
                </wp:positionV>
                <wp:extent cx="6400800" cy="435429"/>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5429"/>
                        </a:xfrm>
                        <a:prstGeom prst="rect">
                          <a:avLst/>
                        </a:prstGeom>
                        <a:solidFill>
                          <a:srgbClr val="227ACB"/>
                        </a:solidFill>
                        <a:ln w="6350">
                          <a:noFill/>
                        </a:ln>
                      </wps:spPr>
                      <wps:txbx>
                        <w:txbxContent>
                          <w:p w14:paraId="5B4DA448" w14:textId="4860B057" w:rsidR="005A215F" w:rsidRPr="00A02647" w:rsidRDefault="008471B7" w:rsidP="005A215F">
                            <w:pPr>
                              <w:jc w:val="center"/>
                              <w:rPr>
                                <w:rFonts w:ascii="Times New Roman" w:hAnsi="Times New Roman" w:cs="Times New Roman"/>
                                <w:b/>
                                <w:bCs/>
                                <w:color w:val="FFFFFF" w:themeColor="background1"/>
                                <w:sz w:val="36"/>
                                <w:szCs w:val="36"/>
                                <w:lang w:val="es-MX"/>
                              </w:rPr>
                            </w:pPr>
                            <w:r w:rsidRPr="00A02647">
                              <w:rPr>
                                <w:rFonts w:ascii="Times New Roman" w:hAnsi="Times New Roman" w:cs="Times New Roman"/>
                                <w:b/>
                                <w:bCs/>
                                <w:color w:val="FFFFFF" w:themeColor="background1"/>
                                <w:sz w:val="36"/>
                                <w:szCs w:val="36"/>
                                <w:lang w:val="es-MX"/>
                              </w:rPr>
                              <w:t>LIMA COSMOPOLITA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65pt;width:7in;height:34.3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" fillcolor="#227acb" stroked="f" strokeweight=".5pt">
                <v:textbox>
                  <w:txbxContent>
                    <w:p w14:paraId="5B4DA448" w14:textId="4860B057" w:rsidR="005A215F" w:rsidRPr="00A02647" w:rsidRDefault="008471B7" w:rsidP="005A215F">
                      <w:pPr>
                        <w:jc w:val="center"/>
                        <w:rPr>
                          <w:rFonts w:ascii="Times New Roman" w:hAnsi="Times New Roman" w:cs="Times New Roman"/>
                          <w:b/>
                          <w:bCs/>
                          <w:color w:val="FFFFFF" w:themeColor="background1"/>
                          <w:sz w:val="36"/>
                          <w:szCs w:val="36"/>
                          <w:lang w:val="es-MX"/>
                        </w:rPr>
                      </w:pPr>
                      <w:r w:rsidRPr="00A02647">
                        <w:rPr>
                          <w:rFonts w:ascii="Times New Roman" w:hAnsi="Times New Roman" w:cs="Times New Roman"/>
                          <w:b/>
                          <w:bCs/>
                          <w:color w:val="FFFFFF" w:themeColor="background1"/>
                          <w:sz w:val="36"/>
                          <w:szCs w:val="36"/>
                          <w:lang w:val="es-MX"/>
                        </w:rPr>
                        <w:t>LIMA COSMOPOLITA</w:t>
                      </w:r>
                    </w:p>
                  </w:txbxContent>
                </v:textbox>
                <w10:wrap anchorx="margin"/>
              </v:shape>
            </w:pict>
          </mc:Fallback>
        </mc:AlternateContent>
      </w:r>
    </w:p>
    <w:p w14:paraId="3B3DF517" w14:textId="31D13C7D" w:rsidR="00EB0BE9" w:rsidRPr="00F747C3"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br/>
      </w:r>
      <w:r w:rsidR="00F76748" w:rsidRPr="00F747C3">
        <w:rPr>
          <w:rFonts w:ascii="Cambria" w:hAnsi="Cambria" w:cs="Times New Roman"/>
          <w:b/>
          <w:bCs/>
          <w:color w:val="00204F"/>
          <w:sz w:val="22"/>
          <w:szCs w:val="22"/>
          <w:bdr w:val="none" w:sz="0" w:space="0" w:color="auto" w:frame="1"/>
          <w:lang w:eastAsia="es-CO"/>
        </w:rPr>
        <w:t xml:space="preserve">Salidas Diarias </w:t>
      </w:r>
    </w:p>
    <w:p w14:paraId="44D82BD2" w14:textId="77777777" w:rsidR="002A5BB9" w:rsidRPr="00F747C3" w:rsidRDefault="00757EC6" w:rsidP="002A5BB9">
      <w:pPr>
        <w:numPr>
          <w:ilvl w:val="0"/>
          <w:numId w:val="6"/>
        </w:numPr>
        <w:shd w:val="clear" w:color="auto" w:fill="FFFFFF"/>
        <w:textAlignment w:val="baseline"/>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t>Servicios Incluidos:</w:t>
      </w:r>
    </w:p>
    <w:p w14:paraId="7FEADB0C" w14:textId="157F0464" w:rsidR="002A5BB9" w:rsidRPr="00F747C3"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F747C3">
        <w:rPr>
          <w:rFonts w:ascii="Cambria" w:hAnsi="Cambria" w:cs="Times New Roman"/>
          <w:color w:val="00204F"/>
          <w:sz w:val="22"/>
          <w:szCs w:val="22"/>
          <w:bdr w:val="none" w:sz="0" w:space="0" w:color="auto" w:frame="1"/>
          <w:lang w:eastAsia="es-CO"/>
        </w:rPr>
        <w:t>2 noches en Lima.</w:t>
      </w:r>
    </w:p>
    <w:p w14:paraId="6FE24E5F" w14:textId="77777777" w:rsidR="002A5BB9" w:rsidRPr="002A5BB9"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Traslado privado desde el aeropuerto de Lima a su hotel con un representante.</w:t>
      </w:r>
    </w:p>
    <w:p w14:paraId="57E58BD2" w14:textId="77777777" w:rsidR="002A5BB9" w:rsidRPr="002A5BB9"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Tour compartido de medio día en Lima a Casa Aliaga, Catedral y Museo Larco.</w:t>
      </w:r>
    </w:p>
    <w:p w14:paraId="1C31D421" w14:textId="77777777" w:rsidR="002A5BB9" w:rsidRPr="002A5BB9" w:rsidRDefault="002A5BB9" w:rsidP="002A5BB9">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Tour compartido nocturno en Lima al Circuito Mágico de las Aguas.</w:t>
      </w:r>
    </w:p>
    <w:p w14:paraId="131979CF" w14:textId="2BF007ED" w:rsidR="00757EC6" w:rsidRPr="00F747C3" w:rsidRDefault="002A5BB9" w:rsidP="00757EC6">
      <w:pPr>
        <w:numPr>
          <w:ilvl w:val="0"/>
          <w:numId w:val="6"/>
        </w:numPr>
        <w:shd w:val="clear" w:color="auto" w:fill="FFFFFF"/>
        <w:textAlignment w:val="baseline"/>
        <w:rPr>
          <w:rFonts w:ascii="Cambria" w:hAnsi="Cambria" w:cs="Times New Roman"/>
          <w:color w:val="00204F"/>
          <w:sz w:val="22"/>
          <w:szCs w:val="22"/>
          <w:bdr w:val="none" w:sz="0" w:space="0" w:color="auto" w:frame="1"/>
          <w:lang w:eastAsia="es-CO"/>
        </w:rPr>
      </w:pPr>
      <w:r w:rsidRPr="002A5BB9">
        <w:rPr>
          <w:rFonts w:ascii="Cambria" w:hAnsi="Cambria" w:cs="Times New Roman"/>
          <w:color w:val="00204F"/>
          <w:sz w:val="22"/>
          <w:szCs w:val="22"/>
          <w:bdr w:val="none" w:sz="0" w:space="0" w:color="auto" w:frame="1"/>
          <w:lang w:eastAsia="es-CO"/>
        </w:rPr>
        <w:t>Traslado privado desde su hotel al aeropuerto de Lima con chofer trasladista.</w:t>
      </w:r>
    </w:p>
    <w:p w14:paraId="4B1D461D" w14:textId="62457ACB" w:rsidR="00CD6430" w:rsidRPr="00F747C3"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t>Servicios no Incluidos:</w:t>
      </w:r>
    </w:p>
    <w:p w14:paraId="502D590A" w14:textId="2DE57A35" w:rsidR="00F842C2" w:rsidRPr="00F747C3" w:rsidRDefault="00F842C2" w:rsidP="00F842C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747C3">
        <w:rPr>
          <w:rFonts w:ascii="Cambria" w:eastAsia="Times New Roman" w:hAnsi="Cambria" w:cs="Times New Roman"/>
          <w:color w:val="002060"/>
          <w:kern w:val="0"/>
          <w:sz w:val="22"/>
          <w:szCs w:val="22"/>
          <w:lang w:eastAsia="es-CO"/>
          <w14:ligatures w14:val="none"/>
        </w:rPr>
        <w:t>Bebidas alcohólicas y no alcohólicas durante las comidas.</w:t>
      </w:r>
    </w:p>
    <w:p w14:paraId="76BDADDF"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Comidas no mencionadas en el itinerario.</w:t>
      </w:r>
    </w:p>
    <w:p w14:paraId="65C42AA9"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Boletos aéreos nacionales e internacionales.</w:t>
      </w:r>
    </w:p>
    <w:p w14:paraId="31A58FE7"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Gastos personales como lavandería, llamadas telefónicas, minibar, servicio de habitación, entre otros.</w:t>
      </w:r>
    </w:p>
    <w:p w14:paraId="378E6A15"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proofErr w:type="spellStart"/>
      <w:r w:rsidRPr="00F842C2">
        <w:rPr>
          <w:rFonts w:ascii="Cambria" w:eastAsia="Times New Roman" w:hAnsi="Cambria" w:cs="Times New Roman"/>
          <w:color w:val="002060"/>
          <w:kern w:val="0"/>
          <w:sz w:val="22"/>
          <w:szCs w:val="22"/>
          <w:lang w:eastAsia="es-CO"/>
          <w14:ligatures w14:val="none"/>
        </w:rPr>
        <w:t>Early</w:t>
      </w:r>
      <w:proofErr w:type="spellEnd"/>
      <w:r w:rsidRPr="00F842C2">
        <w:rPr>
          <w:rFonts w:ascii="Cambria" w:eastAsia="Times New Roman" w:hAnsi="Cambria" w:cs="Times New Roman"/>
          <w:color w:val="002060"/>
          <w:kern w:val="0"/>
          <w:sz w:val="22"/>
          <w:szCs w:val="22"/>
          <w:lang w:eastAsia="es-CO"/>
          <w14:ligatures w14:val="none"/>
        </w:rPr>
        <w:t xml:space="preserve"> </w:t>
      </w:r>
      <w:proofErr w:type="spellStart"/>
      <w:r w:rsidRPr="00F842C2">
        <w:rPr>
          <w:rFonts w:ascii="Cambria" w:eastAsia="Times New Roman" w:hAnsi="Cambria" w:cs="Times New Roman"/>
          <w:color w:val="002060"/>
          <w:kern w:val="0"/>
          <w:sz w:val="22"/>
          <w:szCs w:val="22"/>
          <w:lang w:eastAsia="es-CO"/>
          <w14:ligatures w14:val="none"/>
        </w:rPr>
        <w:t>check</w:t>
      </w:r>
      <w:proofErr w:type="spellEnd"/>
      <w:r w:rsidRPr="00F842C2">
        <w:rPr>
          <w:rFonts w:ascii="Cambria" w:eastAsia="Times New Roman" w:hAnsi="Cambria" w:cs="Times New Roman"/>
          <w:color w:val="002060"/>
          <w:kern w:val="0"/>
          <w:sz w:val="22"/>
          <w:szCs w:val="22"/>
          <w:lang w:eastAsia="es-CO"/>
          <w14:ligatures w14:val="none"/>
        </w:rPr>
        <w:t xml:space="preserve">-in y late </w:t>
      </w:r>
      <w:proofErr w:type="spellStart"/>
      <w:r w:rsidRPr="00F842C2">
        <w:rPr>
          <w:rFonts w:ascii="Cambria" w:eastAsia="Times New Roman" w:hAnsi="Cambria" w:cs="Times New Roman"/>
          <w:color w:val="002060"/>
          <w:kern w:val="0"/>
          <w:sz w:val="22"/>
          <w:szCs w:val="22"/>
          <w:lang w:eastAsia="es-CO"/>
          <w14:ligatures w14:val="none"/>
        </w:rPr>
        <w:t>check-out</w:t>
      </w:r>
      <w:proofErr w:type="spellEnd"/>
      <w:r w:rsidRPr="00F842C2">
        <w:rPr>
          <w:rFonts w:ascii="Cambria" w:eastAsia="Times New Roman" w:hAnsi="Cambria" w:cs="Times New Roman"/>
          <w:color w:val="002060"/>
          <w:kern w:val="0"/>
          <w:sz w:val="22"/>
          <w:szCs w:val="22"/>
          <w:lang w:eastAsia="es-CO"/>
          <w14:ligatures w14:val="none"/>
        </w:rPr>
        <w:t>.</w:t>
      </w:r>
    </w:p>
    <w:p w14:paraId="6D88874F"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Propinas.</w:t>
      </w:r>
    </w:p>
    <w:p w14:paraId="29BBE02E"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Seguro de viaje (tarjeta de asistencia médica, consulte con su asesor).</w:t>
      </w:r>
    </w:p>
    <w:p w14:paraId="27940F91"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7625F2C2"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Tarjeta de asistencia médica, consulta con su asesor.</w:t>
      </w:r>
    </w:p>
    <w:p w14:paraId="28DEE873"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Extras en los hoteles como: servicio telefónico, lavandería, etc.</w:t>
      </w:r>
    </w:p>
    <w:p w14:paraId="0A8853E1"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Cualquier gasto no especifico en el programa.</w:t>
      </w:r>
    </w:p>
    <w:p w14:paraId="2B0698E2" w14:textId="77777777" w:rsidR="00F842C2" w:rsidRPr="00F842C2"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Suplemento cena navidad y fin de año, consulte con su asesor.</w:t>
      </w:r>
    </w:p>
    <w:p w14:paraId="4E8D8169" w14:textId="5AB6A298" w:rsidR="00F842C2" w:rsidRPr="00F747C3" w:rsidRDefault="00F842C2" w:rsidP="00F842C2">
      <w:pPr>
        <w:numPr>
          <w:ilvl w:val="0"/>
          <w:numId w:val="1"/>
        </w:numPr>
        <w:shd w:val="clear" w:color="auto" w:fill="FFFFFF"/>
        <w:tabs>
          <w:tab w:val="num" w:pos="720"/>
        </w:tabs>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842C2">
        <w:rPr>
          <w:rFonts w:ascii="Cambria" w:eastAsia="Times New Roman" w:hAnsi="Cambria" w:cs="Times New Roman"/>
          <w:color w:val="002060"/>
          <w:kern w:val="0"/>
          <w:sz w:val="22"/>
          <w:szCs w:val="22"/>
          <w:lang w:eastAsia="es-CO"/>
          <w14:ligatures w14:val="none"/>
        </w:rPr>
        <w:t>Pagos en pesos TRM + 2% por cargo administrativo más IVA, pago en USD se adicionará 2% por Cargo Administrativo más IVA</w:t>
      </w:r>
    </w:p>
    <w:p w14:paraId="364A4C71" w14:textId="77777777" w:rsidR="00B51874" w:rsidRPr="00F747C3" w:rsidRDefault="00572C43" w:rsidP="00B51874">
      <w:pPr>
        <w:shd w:val="clear" w:color="auto" w:fill="FFFFFF"/>
        <w:spacing w:before="100" w:beforeAutospacing="1" w:after="100" w:afterAutospacing="1" w:line="240" w:lineRule="auto"/>
        <w:jc w:val="both"/>
        <w:rPr>
          <w:rFonts w:ascii="Cambria" w:hAnsi="Cambria" w:cs="Times New Roman"/>
          <w:b/>
          <w:bCs/>
          <w:color w:val="00204F"/>
          <w:sz w:val="22"/>
          <w:szCs w:val="22"/>
          <w:bdr w:val="none" w:sz="0" w:space="0" w:color="auto" w:frame="1"/>
          <w:lang w:eastAsia="es-CO"/>
        </w:rPr>
      </w:pPr>
      <w:r w:rsidRPr="00F747C3">
        <w:rPr>
          <w:rFonts w:ascii="Cambria" w:hAnsi="Cambria" w:cs="Times New Roman"/>
          <w:b/>
          <w:bCs/>
          <w:color w:val="00204F"/>
          <w:sz w:val="22"/>
          <w:szCs w:val="22"/>
          <w:bdr w:val="none" w:sz="0" w:space="0" w:color="auto" w:frame="1"/>
          <w:lang w:eastAsia="es-CO"/>
        </w:rPr>
        <w:t>Itinerario:</w:t>
      </w:r>
      <w:r w:rsidRPr="00F747C3">
        <w:rPr>
          <w:rFonts w:ascii="Cambria" w:hAnsi="Cambria" w:cs="Times New Roman"/>
          <w:b/>
          <w:bCs/>
          <w:color w:val="00204F"/>
          <w:sz w:val="22"/>
          <w:szCs w:val="22"/>
          <w:bdr w:val="none" w:sz="0" w:space="0" w:color="auto" w:frame="1"/>
          <w:lang w:eastAsia="es-CO"/>
        </w:rPr>
        <w:br/>
      </w:r>
      <w:r w:rsidRPr="00F747C3">
        <w:rPr>
          <w:rFonts w:ascii="Cambria" w:hAnsi="Cambria" w:cs="Times New Roman"/>
          <w:b/>
          <w:bCs/>
          <w:color w:val="00204F"/>
          <w:sz w:val="22"/>
          <w:szCs w:val="22"/>
          <w:bdr w:val="none" w:sz="0" w:space="0" w:color="auto" w:frame="1"/>
          <w:lang w:eastAsia="es-CO"/>
        </w:rPr>
        <w:br/>
      </w:r>
      <w:r w:rsidR="00B51874" w:rsidRPr="00F747C3">
        <w:rPr>
          <w:rFonts w:ascii="Cambria" w:hAnsi="Cambria" w:cs="Times New Roman"/>
          <w:b/>
          <w:bCs/>
          <w:color w:val="00204F"/>
          <w:sz w:val="22"/>
          <w:szCs w:val="22"/>
          <w:bdr w:val="none" w:sz="0" w:space="0" w:color="auto" w:frame="1"/>
          <w:lang w:eastAsia="es-CO"/>
        </w:rPr>
        <w:t>DÍA 1 | Llegada a Lima</w:t>
      </w:r>
    </w:p>
    <w:p w14:paraId="5B63645D"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Vuelo doméstico con destino a Lima.</w:t>
      </w:r>
    </w:p>
    <w:p w14:paraId="0F0E3169"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lastRenderedPageBreak/>
        <w:t>A su llegada al Aeropuerto Internacional Jorge Chávez, será recibido por un representante y trasladado al hotel seleccionado.</w:t>
      </w:r>
      <w:r w:rsidRPr="00B51874">
        <w:rPr>
          <w:rFonts w:ascii="Cambria" w:hAnsi="Cambria" w:cs="Times New Roman"/>
          <w:color w:val="00204F"/>
          <w:sz w:val="22"/>
          <w:szCs w:val="22"/>
          <w:bdr w:val="none" w:sz="0" w:space="0" w:color="auto" w:frame="1"/>
          <w:lang w:eastAsia="es-CO"/>
        </w:rPr>
        <w:br/>
        <w:t>Resto del día libre para descansar o realizar actividades personales.</w:t>
      </w:r>
    </w:p>
    <w:p w14:paraId="06C622A3" w14:textId="24E5564E"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Alojamiento en Lima.</w:t>
      </w:r>
    </w:p>
    <w:p w14:paraId="7A2B8541"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b/>
          <w:bCs/>
          <w:color w:val="00204F"/>
          <w:sz w:val="22"/>
          <w:szCs w:val="22"/>
          <w:bdr w:val="none" w:sz="0" w:space="0" w:color="auto" w:frame="1"/>
          <w:lang w:eastAsia="es-CO"/>
        </w:rPr>
      </w:pPr>
      <w:r w:rsidRPr="00B51874">
        <w:rPr>
          <w:rFonts w:ascii="Cambria" w:hAnsi="Cambria" w:cs="Times New Roman"/>
          <w:b/>
          <w:bCs/>
          <w:color w:val="00204F"/>
          <w:sz w:val="22"/>
          <w:szCs w:val="22"/>
          <w:bdr w:val="none" w:sz="0" w:space="0" w:color="auto" w:frame="1"/>
          <w:lang w:eastAsia="es-CO"/>
        </w:rPr>
        <w:t>DÍA 2 | Lima | Museo Larco, City Tour y Circuito Mágico de las Aguas</w:t>
      </w:r>
    </w:p>
    <w:p w14:paraId="72A3F7BC"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Después del desayuno, nuestro guía lo recogerá en su hotel para iniciar un recorrido por el Centro Histórico de Lima, declarado Patrimonio de la Humanidad por la UNESCO.</w:t>
      </w:r>
    </w:p>
    <w:p w14:paraId="1763E182"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Comenzará visitando la Casa Aliaga, una joya colonial con más de cinco siglos de historia y considerada la residencia más antigua de América. Continuará hacia la Plaza Mayor, donde podrá apreciar sus principales monumentos, incluyendo la imponente Catedral de Lima.</w:t>
      </w:r>
    </w:p>
    <w:p w14:paraId="6DCEF597" w14:textId="06EEDBB8"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Luego, se dirigirá al tradicional distrito de Pueblo Libre para visitar el Museo Larco, que alberga una impresionante colección de arte precolombino en oro, plata y cerámica erótica. Este recorrido le permitirá sumergirse en más de 5.000 años de historia del antiguo Perú.</w:t>
      </w:r>
      <w:r w:rsidRPr="00F747C3">
        <w:rPr>
          <w:rFonts w:ascii="Cambria" w:hAnsi="Cambria" w:cs="Times New Roman"/>
          <w:color w:val="00204F"/>
          <w:sz w:val="22"/>
          <w:szCs w:val="22"/>
          <w:bdr w:val="none" w:sz="0" w:space="0" w:color="auto" w:frame="1"/>
          <w:lang w:eastAsia="es-CO"/>
        </w:rPr>
        <w:br/>
      </w:r>
      <w:r w:rsidRPr="00B51874">
        <w:rPr>
          <w:rFonts w:ascii="Cambria" w:hAnsi="Cambria" w:cs="Times New Roman"/>
          <w:color w:val="00204F"/>
          <w:sz w:val="22"/>
          <w:szCs w:val="22"/>
          <w:bdr w:val="none" w:sz="0" w:space="0" w:color="auto" w:frame="1"/>
          <w:lang w:eastAsia="es-CO"/>
        </w:rPr>
        <w:br/>
      </w:r>
      <w:r w:rsidRPr="00B51874">
        <w:rPr>
          <w:rFonts w:ascii="Cambria" w:hAnsi="Cambria" w:cs="Times New Roman"/>
          <w:i/>
          <w:iCs/>
          <w:color w:val="00204F"/>
          <w:sz w:val="22"/>
          <w:szCs w:val="22"/>
          <w:bdr w:val="none" w:sz="0" w:space="0" w:color="auto" w:frame="1"/>
          <w:lang w:eastAsia="es-CO"/>
        </w:rPr>
        <w:t>Servicio compartido. La ventana de recogida es de 30 minutos desde la hora indicada de inicio.</w:t>
      </w:r>
    </w:p>
    <w:p w14:paraId="37B098FE" w14:textId="146FC763"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 xml:space="preserve">Por la tarde, se trasladará al Parque de la Reserva para disfrutar del Circuito Mágico de las Aguas, reconocido por el Guinness </w:t>
      </w:r>
      <w:proofErr w:type="spellStart"/>
      <w:r w:rsidRPr="00B51874">
        <w:rPr>
          <w:rFonts w:ascii="Cambria" w:hAnsi="Cambria" w:cs="Times New Roman"/>
          <w:color w:val="00204F"/>
          <w:sz w:val="22"/>
          <w:szCs w:val="22"/>
          <w:bdr w:val="none" w:sz="0" w:space="0" w:color="auto" w:frame="1"/>
          <w:lang w:eastAsia="es-CO"/>
        </w:rPr>
        <w:t>World</w:t>
      </w:r>
      <w:proofErr w:type="spellEnd"/>
      <w:r w:rsidRPr="00B51874">
        <w:rPr>
          <w:rFonts w:ascii="Cambria" w:hAnsi="Cambria" w:cs="Times New Roman"/>
          <w:color w:val="00204F"/>
          <w:sz w:val="22"/>
          <w:szCs w:val="22"/>
          <w:bdr w:val="none" w:sz="0" w:space="0" w:color="auto" w:frame="1"/>
          <w:lang w:eastAsia="es-CO"/>
        </w:rPr>
        <w:t xml:space="preserve"> </w:t>
      </w:r>
      <w:proofErr w:type="spellStart"/>
      <w:r w:rsidRPr="00B51874">
        <w:rPr>
          <w:rFonts w:ascii="Cambria" w:hAnsi="Cambria" w:cs="Times New Roman"/>
          <w:color w:val="00204F"/>
          <w:sz w:val="22"/>
          <w:szCs w:val="22"/>
          <w:bdr w:val="none" w:sz="0" w:space="0" w:color="auto" w:frame="1"/>
          <w:lang w:eastAsia="es-CO"/>
        </w:rPr>
        <w:t>Record</w:t>
      </w:r>
      <w:proofErr w:type="spellEnd"/>
      <w:r w:rsidRPr="00B51874">
        <w:rPr>
          <w:rFonts w:ascii="Cambria" w:hAnsi="Cambria" w:cs="Times New Roman"/>
          <w:color w:val="00204F"/>
          <w:sz w:val="22"/>
          <w:szCs w:val="22"/>
          <w:bdr w:val="none" w:sz="0" w:space="0" w:color="auto" w:frame="1"/>
          <w:lang w:eastAsia="es-CO"/>
        </w:rPr>
        <w:t xml:space="preserve"> como el complejo de fuentes electrónicas más grande del mundo. Disfrutará de un espectáculo de luces, música y agua, con tiempo libre para recorrer y tomar fotografías.</w:t>
      </w:r>
      <w:r w:rsidRPr="00F747C3">
        <w:rPr>
          <w:rFonts w:ascii="Cambria" w:hAnsi="Cambria" w:cs="Times New Roman"/>
          <w:color w:val="00204F"/>
          <w:sz w:val="22"/>
          <w:szCs w:val="22"/>
          <w:bdr w:val="none" w:sz="0" w:space="0" w:color="auto" w:frame="1"/>
          <w:lang w:eastAsia="es-CO"/>
        </w:rPr>
        <w:br/>
      </w:r>
      <w:r w:rsidRPr="00B51874">
        <w:rPr>
          <w:rFonts w:ascii="Cambria" w:hAnsi="Cambria" w:cs="Times New Roman"/>
          <w:color w:val="00204F"/>
          <w:sz w:val="22"/>
          <w:szCs w:val="22"/>
          <w:bdr w:val="none" w:sz="0" w:space="0" w:color="auto" w:frame="1"/>
          <w:lang w:eastAsia="es-CO"/>
        </w:rPr>
        <w:br/>
      </w:r>
      <w:r w:rsidRPr="00B51874">
        <w:rPr>
          <w:rFonts w:ascii="Cambria" w:hAnsi="Cambria" w:cs="Times New Roman"/>
          <w:i/>
          <w:iCs/>
          <w:color w:val="00204F"/>
          <w:sz w:val="22"/>
          <w:szCs w:val="22"/>
          <w:bdr w:val="none" w:sz="0" w:space="0" w:color="auto" w:frame="1"/>
          <w:lang w:eastAsia="es-CO"/>
        </w:rPr>
        <w:t>Servicio compartido. La ventana de recogida es de 30 minutos desde la hora indicada de inicio.</w:t>
      </w:r>
    </w:p>
    <w:p w14:paraId="0C1790A0" w14:textId="6028307C"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Alojamiento en Lima.</w:t>
      </w:r>
      <w:r w:rsidRPr="00B51874">
        <w:rPr>
          <w:rFonts w:ascii="Cambria" w:hAnsi="Cambria" w:cs="Times New Roman"/>
          <w:color w:val="00204F"/>
          <w:sz w:val="22"/>
          <w:szCs w:val="22"/>
          <w:bdr w:val="none" w:sz="0" w:space="0" w:color="auto" w:frame="1"/>
          <w:lang w:eastAsia="es-CO"/>
        </w:rPr>
        <w:br/>
        <w:t>Desayuno incluido.</w:t>
      </w:r>
    </w:p>
    <w:p w14:paraId="7F140923"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b/>
          <w:bCs/>
          <w:color w:val="00204F"/>
          <w:sz w:val="22"/>
          <w:szCs w:val="22"/>
          <w:bdr w:val="none" w:sz="0" w:space="0" w:color="auto" w:frame="1"/>
          <w:lang w:eastAsia="es-CO"/>
        </w:rPr>
      </w:pPr>
      <w:r w:rsidRPr="00B51874">
        <w:rPr>
          <w:rFonts w:ascii="Cambria" w:hAnsi="Cambria" w:cs="Times New Roman"/>
          <w:b/>
          <w:bCs/>
          <w:color w:val="00204F"/>
          <w:sz w:val="22"/>
          <w:szCs w:val="22"/>
          <w:bdr w:val="none" w:sz="0" w:space="0" w:color="auto" w:frame="1"/>
          <w:lang w:eastAsia="es-CO"/>
        </w:rPr>
        <w:t>DÍA 3 | Lima | Salida</w:t>
      </w:r>
    </w:p>
    <w:p w14:paraId="3EAF7AB4" w14:textId="77777777" w:rsidR="00B51874" w:rsidRPr="00B51874" w:rsidRDefault="00B51874" w:rsidP="00B51874">
      <w:pPr>
        <w:shd w:val="clear" w:color="auto" w:fill="FFFFFF"/>
        <w:spacing w:before="100" w:beforeAutospacing="1" w:after="100" w:afterAutospacing="1" w:line="240" w:lineRule="auto"/>
        <w:jc w:val="both"/>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Desayuno en el hotel.</w:t>
      </w:r>
      <w:r w:rsidRPr="00B51874">
        <w:rPr>
          <w:rFonts w:ascii="Cambria" w:hAnsi="Cambria" w:cs="Times New Roman"/>
          <w:color w:val="00204F"/>
          <w:sz w:val="22"/>
          <w:szCs w:val="22"/>
          <w:bdr w:val="none" w:sz="0" w:space="0" w:color="auto" w:frame="1"/>
          <w:lang w:eastAsia="es-CO"/>
        </w:rPr>
        <w:br/>
        <w:t>A la hora coordinada, traslado desde el hotel al Aeropuerto Internacional Jorge Chávez para tomar su vuelo doméstico o conexión internacional.</w:t>
      </w:r>
    </w:p>
    <w:p w14:paraId="0885C9EF" w14:textId="4697E087" w:rsidR="00572C43" w:rsidRPr="00F747C3" w:rsidRDefault="00B51874" w:rsidP="00B5187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B51874">
        <w:rPr>
          <w:rFonts w:ascii="Cambria" w:hAnsi="Cambria" w:cs="Times New Roman"/>
          <w:color w:val="00204F"/>
          <w:sz w:val="22"/>
          <w:szCs w:val="22"/>
          <w:bdr w:val="none" w:sz="0" w:space="0" w:color="auto" w:frame="1"/>
          <w:lang w:eastAsia="es-CO"/>
        </w:rPr>
        <w:t>Desayuno incluido.</w:t>
      </w:r>
    </w:p>
    <w:p w14:paraId="7C5C2AD3" w14:textId="4647F30F" w:rsidR="00A02647" w:rsidRPr="00F747C3" w:rsidRDefault="00D64880" w:rsidP="00991224">
      <w:pPr>
        <w:shd w:val="clear" w:color="auto" w:fill="FFFFFF"/>
        <w:textAlignment w:val="baseline"/>
        <w:rPr>
          <w:rFonts w:ascii="Cambria" w:hAnsi="Cambria" w:cs="Times New Roman"/>
          <w:color w:val="00204F"/>
          <w:sz w:val="22"/>
          <w:szCs w:val="22"/>
          <w:lang w:eastAsia="es-CO"/>
        </w:rPr>
      </w:pPr>
      <w:r w:rsidRPr="00F747C3">
        <w:rPr>
          <w:rFonts w:ascii="Cambria" w:hAnsi="Cambria" w:cs="Times New Roman"/>
          <w:b/>
          <w:bCs/>
          <w:color w:val="00204F"/>
          <w:sz w:val="22"/>
          <w:szCs w:val="22"/>
          <w:lang w:eastAsia="es-CO"/>
        </w:rPr>
        <w:t>Tarifas:</w:t>
      </w:r>
      <w:r w:rsidR="00D77275" w:rsidRPr="00F747C3">
        <w:rPr>
          <w:rFonts w:ascii="Cambria" w:hAnsi="Cambria" w:cs="Times New Roman"/>
          <w:b/>
          <w:bCs/>
          <w:color w:val="00204F"/>
          <w:sz w:val="22"/>
          <w:szCs w:val="22"/>
          <w:lang w:eastAsia="es-CO"/>
        </w:rPr>
        <w:t xml:space="preserve"> </w:t>
      </w:r>
      <w:r w:rsidR="00D77275" w:rsidRPr="00F747C3">
        <w:rPr>
          <w:rFonts w:ascii="Cambria" w:hAnsi="Cambria" w:cs="Times New Roman"/>
          <w:b/>
          <w:bCs/>
          <w:i/>
          <w:iCs/>
          <w:color w:val="00204F"/>
          <w:sz w:val="22"/>
          <w:szCs w:val="22"/>
          <w:bdr w:val="none" w:sz="0" w:space="0" w:color="auto" w:frame="1"/>
          <w:lang w:eastAsia="es-CO"/>
        </w:rPr>
        <w:t>*Nota: </w:t>
      </w:r>
      <w:r w:rsidR="00D77275" w:rsidRPr="00F747C3">
        <w:rPr>
          <w:rFonts w:ascii="Cambria" w:hAnsi="Cambria" w:cs="Times New Roman"/>
          <w:i/>
          <w:iCs/>
          <w:color w:val="00204F"/>
          <w:sz w:val="22"/>
          <w:szCs w:val="22"/>
          <w:bdr w:val="none" w:sz="0" w:space="0" w:color="auto" w:frame="1"/>
          <w:lang w:eastAsia="es-CO"/>
        </w:rPr>
        <w:t>Tarifas sujetas a disponibilidad y cambios sin previo aviso</w:t>
      </w:r>
      <w:r w:rsidR="00F23EF3" w:rsidRPr="00F747C3">
        <w:rPr>
          <w:rFonts w:ascii="Cambria" w:hAnsi="Cambria" w:cs="Times New Roman"/>
          <w:i/>
          <w:iCs/>
          <w:color w:val="00204F"/>
          <w:sz w:val="22"/>
          <w:szCs w:val="22"/>
          <w:bdr w:val="none" w:sz="0" w:space="0" w:color="auto" w:frame="1"/>
          <w:lang w:eastAsia="es-CO"/>
        </w:rPr>
        <w:br/>
      </w:r>
      <w:r w:rsidR="00F23EF3" w:rsidRPr="00F747C3">
        <w:rPr>
          <w:rFonts w:ascii="Cambria" w:hAnsi="Cambria" w:cs="Times New Roman"/>
          <w:b/>
          <w:bCs/>
          <w:i/>
          <w:iCs/>
          <w:color w:val="00204F"/>
          <w:sz w:val="22"/>
          <w:szCs w:val="22"/>
          <w:bdr w:val="none" w:sz="0" w:space="0" w:color="auto" w:frame="1"/>
          <w:lang w:eastAsia="es-CO"/>
        </w:rPr>
        <w:t>*</w:t>
      </w:r>
      <w:r w:rsidR="00F23EF3" w:rsidRPr="00F747C3">
        <w:rPr>
          <w:rFonts w:ascii="Cambria" w:hAnsi="Cambria"/>
          <w:b/>
          <w:bCs/>
          <w:i/>
          <w:iCs/>
          <w:color w:val="212529"/>
          <w:sz w:val="22"/>
          <w:szCs w:val="22"/>
          <w:shd w:val="clear" w:color="auto" w:fill="FFFFFF"/>
        </w:rPr>
        <w:t xml:space="preserve"> </w:t>
      </w:r>
      <w:r w:rsidR="00F23EF3" w:rsidRPr="00F747C3">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A02647" w:rsidRPr="00A02647" w14:paraId="21246D1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76E3EDB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2025</w:t>
            </w:r>
          </w:p>
        </w:tc>
      </w:tr>
      <w:tr w:rsidR="00A02647" w:rsidRPr="00A02647" w14:paraId="0DCED019"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D78CCF7"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E5BE48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65A6C0D" w14:textId="29E0B78D"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5F00F4E" w14:textId="2CEE6594"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588025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Niño 6-10 años</w:t>
            </w:r>
          </w:p>
        </w:tc>
      </w:tr>
      <w:tr w:rsidR="00A02647" w:rsidRPr="00A02647" w14:paraId="1B48F379"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21218A9"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Turista</w:t>
            </w:r>
          </w:p>
        </w:tc>
      </w:tr>
      <w:tr w:rsidR="00A02647" w:rsidRPr="00A02647" w14:paraId="51C4C87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B127E5"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546C3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404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4C81C4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256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F270CB"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233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DDE5C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195</w:t>
            </w:r>
          </w:p>
        </w:tc>
      </w:tr>
      <w:tr w:rsidR="00A02647" w:rsidRPr="00A02647" w14:paraId="231EFC9E"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54AD6CC"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lastRenderedPageBreak/>
              <w:t>Turista Superior</w:t>
            </w:r>
          </w:p>
        </w:tc>
      </w:tr>
      <w:tr w:rsidR="00A02647" w:rsidRPr="00A02647" w14:paraId="7B28738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CE0F30"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29A3D0"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404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7E5AA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263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C6958D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235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0822092"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199</w:t>
            </w:r>
          </w:p>
        </w:tc>
      </w:tr>
      <w:tr w:rsidR="00A02647" w:rsidRPr="00A02647" w14:paraId="3EF91AA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9E4F0DC"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Primera</w:t>
            </w:r>
          </w:p>
        </w:tc>
      </w:tr>
      <w:tr w:rsidR="00A02647" w:rsidRPr="00A02647" w14:paraId="141727C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57FBC9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7239AE"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439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1B9FC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273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3CE624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251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F9CF95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208</w:t>
            </w:r>
          </w:p>
        </w:tc>
      </w:tr>
      <w:tr w:rsidR="00A02647" w:rsidRPr="00A02647" w14:paraId="3CCCAFD9"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75D993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Primera Superior</w:t>
            </w:r>
          </w:p>
        </w:tc>
      </w:tr>
      <w:tr w:rsidR="00A02647" w:rsidRPr="00A02647" w14:paraId="4C725EB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382E6E2"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E037C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509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7C8B8AA"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309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A6136C2"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287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7EAAFC"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235</w:t>
            </w:r>
          </w:p>
        </w:tc>
      </w:tr>
      <w:tr w:rsidR="00A02647" w:rsidRPr="00A02647" w14:paraId="0570CF98"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AA84BC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Lujo</w:t>
            </w:r>
          </w:p>
        </w:tc>
      </w:tr>
      <w:tr w:rsidR="00A02647" w:rsidRPr="00A02647" w14:paraId="4D9B3581"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3D89EB5"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4D7134"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555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DFC9D81"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332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33078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361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3B4793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251</w:t>
            </w:r>
          </w:p>
        </w:tc>
      </w:tr>
    </w:tbl>
    <w:p w14:paraId="56607FBC" w14:textId="77777777" w:rsidR="00A02647" w:rsidRPr="00A02647" w:rsidRDefault="00A02647" w:rsidP="00A02647">
      <w:pPr>
        <w:shd w:val="clear" w:color="auto" w:fill="FFFFFF"/>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A02647" w:rsidRPr="00A02647" w14:paraId="642CA9CD"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4F11426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2026</w:t>
            </w:r>
          </w:p>
        </w:tc>
      </w:tr>
      <w:tr w:rsidR="00A02647" w:rsidRPr="00A02647" w14:paraId="1E2CFD5D"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07B158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CF4F59E"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C7F7CA0" w14:textId="50BBB1EF"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1DCD1E0" w14:textId="4BA60F7D"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F6C70B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Niño 6-10 años</w:t>
            </w:r>
          </w:p>
        </w:tc>
      </w:tr>
      <w:tr w:rsidR="00A02647" w:rsidRPr="00A02647" w14:paraId="18055EFB"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F00AD4E"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Turista</w:t>
            </w:r>
          </w:p>
        </w:tc>
      </w:tr>
      <w:tr w:rsidR="00A02647" w:rsidRPr="00A02647" w14:paraId="5AC53EFD"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1198E44"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737A54"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415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528C820"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9244C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652EE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200</w:t>
            </w:r>
          </w:p>
        </w:tc>
      </w:tr>
      <w:tr w:rsidR="00A02647" w:rsidRPr="00A02647" w14:paraId="2E6ED70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C0E5F67"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Turista Superior</w:t>
            </w:r>
          </w:p>
        </w:tc>
      </w:tr>
      <w:tr w:rsidR="00A02647" w:rsidRPr="00A02647" w14:paraId="2FDD012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D3CBF0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7936F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424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3DE62A"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268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B3A397"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273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979285"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204</w:t>
            </w:r>
          </w:p>
        </w:tc>
      </w:tr>
      <w:tr w:rsidR="00A02647" w:rsidRPr="00A02647" w14:paraId="1BB02F78"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C816944"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Primera</w:t>
            </w:r>
          </w:p>
        </w:tc>
      </w:tr>
      <w:tr w:rsidR="00A02647" w:rsidRPr="00A02647" w14:paraId="02CADCA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119D94C"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7B2161E"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452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607711D"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283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8B34CF"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259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575C9C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213</w:t>
            </w:r>
          </w:p>
        </w:tc>
      </w:tr>
      <w:tr w:rsidR="00A02647" w:rsidRPr="00A02647" w14:paraId="43EC0D0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B804BE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Primera Superior</w:t>
            </w:r>
          </w:p>
        </w:tc>
      </w:tr>
      <w:tr w:rsidR="00A02647" w:rsidRPr="00A02647" w14:paraId="05429FA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1BD5E1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CEDB23"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524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2B9BE8E"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319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D03C8F"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1AFEDCC"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241</w:t>
            </w:r>
          </w:p>
        </w:tc>
      </w:tr>
      <w:tr w:rsidR="00A02647" w:rsidRPr="00A02647" w14:paraId="5D71779D"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7F281FB"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b/>
                <w:bCs/>
                <w:color w:val="00204F"/>
                <w:sz w:val="22"/>
                <w:szCs w:val="22"/>
                <w:lang w:eastAsia="es-CO"/>
              </w:rPr>
              <w:t>Lujo</w:t>
            </w:r>
          </w:p>
        </w:tc>
      </w:tr>
      <w:tr w:rsidR="00A02647" w:rsidRPr="00A02647" w14:paraId="2EC7A63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5069E6B"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 xml:space="preserve">Enero 02 - </w:t>
            </w:r>
            <w:proofErr w:type="gramStart"/>
            <w:r w:rsidRPr="00A02647">
              <w:rPr>
                <w:rFonts w:ascii="Cambria" w:hAnsi="Cambria" w:cs="Times New Roman"/>
                <w:color w:val="00204F"/>
                <w:sz w:val="22"/>
                <w:szCs w:val="22"/>
                <w:lang w:eastAsia="es-CO"/>
              </w:rPr>
              <w:t>Diciembre</w:t>
            </w:r>
            <w:proofErr w:type="gramEnd"/>
            <w:r w:rsidRPr="00A0264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9F86DA6"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580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936008"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347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2D7EDDE"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336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0CD4B1F" w14:textId="77777777" w:rsidR="00A02647" w:rsidRPr="00A02647" w:rsidRDefault="00A02647" w:rsidP="00A02647">
            <w:pPr>
              <w:shd w:val="clear" w:color="auto" w:fill="FFFFFF"/>
              <w:jc w:val="center"/>
              <w:textAlignment w:val="baseline"/>
              <w:rPr>
                <w:rFonts w:ascii="Cambria" w:hAnsi="Cambria" w:cs="Times New Roman"/>
                <w:color w:val="00204F"/>
                <w:sz w:val="22"/>
                <w:szCs w:val="22"/>
                <w:lang w:eastAsia="es-CO"/>
              </w:rPr>
            </w:pPr>
            <w:r w:rsidRPr="00A02647">
              <w:rPr>
                <w:rFonts w:ascii="Cambria" w:hAnsi="Cambria" w:cs="Times New Roman"/>
                <w:color w:val="00204F"/>
                <w:sz w:val="22"/>
                <w:szCs w:val="22"/>
                <w:lang w:eastAsia="es-CO"/>
              </w:rPr>
              <w:t>261</w:t>
            </w:r>
          </w:p>
        </w:tc>
      </w:tr>
    </w:tbl>
    <w:p w14:paraId="1BD3EB38" w14:textId="77777777" w:rsidR="00A73FA2" w:rsidRPr="00F747C3" w:rsidRDefault="00A73FA2" w:rsidP="00991224">
      <w:pPr>
        <w:shd w:val="clear" w:color="auto" w:fill="FFFFFF"/>
        <w:textAlignment w:val="baseline"/>
        <w:rPr>
          <w:rFonts w:ascii="Cambria" w:hAnsi="Cambria" w:cs="Times New Roman"/>
          <w:b/>
          <w:bCs/>
          <w:color w:val="00204F"/>
          <w:sz w:val="22"/>
          <w:szCs w:val="22"/>
          <w:bdr w:val="none" w:sz="0" w:space="0" w:color="auto" w:frame="1"/>
          <w:lang w:eastAsia="es-CO"/>
        </w:rPr>
      </w:pPr>
    </w:p>
    <w:p w14:paraId="27D526F1" w14:textId="1F264FE6" w:rsidR="00991224" w:rsidRPr="00F747C3" w:rsidRDefault="00991224" w:rsidP="00991224">
      <w:pPr>
        <w:shd w:val="clear" w:color="auto" w:fill="FFFFFF"/>
        <w:textAlignment w:val="baseline"/>
        <w:rPr>
          <w:rFonts w:ascii="Cambria" w:hAnsi="Cambria" w:cs="Times New Roman"/>
          <w:color w:val="00204F"/>
          <w:sz w:val="22"/>
          <w:szCs w:val="22"/>
          <w:lang w:eastAsia="es-CO"/>
        </w:rPr>
      </w:pPr>
      <w:r w:rsidRPr="00F747C3">
        <w:rPr>
          <w:rFonts w:ascii="Cambria" w:hAnsi="Cambria" w:cs="Times New Roman"/>
          <w:b/>
          <w:bCs/>
          <w:color w:val="00204F"/>
          <w:sz w:val="22"/>
          <w:szCs w:val="22"/>
          <w:bdr w:val="none" w:sz="0" w:space="0" w:color="auto" w:frame="1"/>
          <w:lang w:eastAsia="es-CO"/>
        </w:rPr>
        <w:t>Notas Importantes:</w:t>
      </w:r>
    </w:p>
    <w:p w14:paraId="3743A1CD" w14:textId="77777777" w:rsidR="00991224" w:rsidRPr="00F747C3"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747C3">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F747C3"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747C3">
        <w:rPr>
          <w:rFonts w:ascii="Cambria" w:hAnsi="Cambria" w:cs="Times New Roman"/>
          <w:color w:val="00204F"/>
          <w:sz w:val="22"/>
          <w:szCs w:val="22"/>
          <w:bdr w:val="none" w:sz="0" w:space="0" w:color="auto" w:frame="1"/>
          <w:lang w:eastAsia="es-CO"/>
        </w:rPr>
        <w:t>Ropa y Calzado Sport.</w:t>
      </w:r>
    </w:p>
    <w:p w14:paraId="5FBAE253" w14:textId="77777777" w:rsidR="00991224" w:rsidRPr="00F747C3"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F747C3">
        <w:rPr>
          <w:rFonts w:ascii="Cambria" w:hAnsi="Cambria" w:cs="Times New Roman"/>
          <w:color w:val="00204F"/>
          <w:sz w:val="22"/>
          <w:szCs w:val="22"/>
          <w:bdr w:val="none" w:sz="0" w:space="0" w:color="auto" w:frame="1"/>
          <w:lang w:eastAsia="es-CO"/>
        </w:rPr>
        <w:t>Cámara fotográfica.</w:t>
      </w:r>
      <w:r w:rsidRPr="00F747C3">
        <w:rPr>
          <w:rFonts w:ascii="Cambria" w:hAnsi="Cambria" w:cs="Times New Roman"/>
          <w:color w:val="00204F"/>
          <w:sz w:val="22"/>
          <w:szCs w:val="22"/>
          <w:bdr w:val="none" w:sz="0" w:space="0" w:color="auto" w:frame="1"/>
          <w:lang w:eastAsia="es-CO"/>
        </w:rPr>
        <w:br/>
      </w:r>
    </w:p>
    <w:p w14:paraId="6B81D32D" w14:textId="77777777" w:rsidR="00A73FA2" w:rsidRPr="00F747C3" w:rsidRDefault="00A73FA2" w:rsidP="00991224">
      <w:pPr>
        <w:rPr>
          <w:rFonts w:ascii="Cambria" w:hAnsi="Cambria" w:cs="Times New Roman"/>
          <w:b/>
          <w:bCs/>
          <w:color w:val="00204F"/>
          <w:sz w:val="22"/>
          <w:szCs w:val="22"/>
        </w:rPr>
      </w:pPr>
    </w:p>
    <w:p w14:paraId="09A5B889" w14:textId="77777777" w:rsidR="00A73FA2" w:rsidRPr="00F747C3" w:rsidRDefault="00A73FA2" w:rsidP="00991224">
      <w:pPr>
        <w:rPr>
          <w:rFonts w:ascii="Cambria" w:hAnsi="Cambria" w:cs="Times New Roman"/>
          <w:b/>
          <w:bCs/>
          <w:color w:val="00204F"/>
          <w:sz w:val="22"/>
          <w:szCs w:val="22"/>
        </w:rPr>
      </w:pPr>
    </w:p>
    <w:p w14:paraId="75241510" w14:textId="6E8F470D" w:rsidR="00991224" w:rsidRPr="00F747C3" w:rsidRDefault="00991224" w:rsidP="00991224">
      <w:pPr>
        <w:rPr>
          <w:rFonts w:ascii="Cambria" w:hAnsi="Cambria" w:cs="Times New Roman"/>
          <w:b/>
          <w:bCs/>
          <w:color w:val="00204F"/>
          <w:sz w:val="22"/>
          <w:szCs w:val="22"/>
        </w:rPr>
      </w:pPr>
      <w:r w:rsidRPr="00F747C3">
        <w:rPr>
          <w:rFonts w:ascii="Cambria" w:hAnsi="Cambria" w:cs="Times New Roman"/>
          <w:b/>
          <w:bCs/>
          <w:color w:val="00204F"/>
          <w:sz w:val="22"/>
          <w:szCs w:val="22"/>
        </w:rPr>
        <w:t>Políticas de Cancelación:</w:t>
      </w:r>
    </w:p>
    <w:p w14:paraId="0448FE07" w14:textId="77777777" w:rsidR="00991224"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Cancelaciones con 14 días antes de la fecha de viaje en temporada baja, aplica penalidad del 100%.</w:t>
      </w:r>
    </w:p>
    <w:p w14:paraId="0ABB79A8" w14:textId="77777777" w:rsidR="00BA372B" w:rsidRPr="00F747C3"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747C3">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1F846DD4" w:rsidR="00991224" w:rsidRPr="00F747C3" w:rsidRDefault="00991224" w:rsidP="00BA372B">
      <w:pPr>
        <w:spacing w:after="0" w:line="240" w:lineRule="auto"/>
        <w:ind w:left="360"/>
        <w:jc w:val="both"/>
        <w:rPr>
          <w:rFonts w:ascii="Cambria" w:hAnsi="Cambria" w:cs="Times New Roman"/>
          <w:color w:val="00204F"/>
          <w:sz w:val="22"/>
          <w:szCs w:val="22"/>
        </w:rPr>
      </w:pPr>
    </w:p>
    <w:p w14:paraId="3214B216" w14:textId="54BC1880" w:rsidR="00991224" w:rsidRPr="00F747C3" w:rsidRDefault="00991224" w:rsidP="00991224">
      <w:pPr>
        <w:rPr>
          <w:rFonts w:ascii="Cambria" w:hAnsi="Cambria" w:cs="Times New Roman"/>
          <w:b/>
          <w:bCs/>
          <w:color w:val="00204F"/>
          <w:sz w:val="22"/>
          <w:szCs w:val="22"/>
        </w:rPr>
      </w:pPr>
      <w:r w:rsidRPr="00F747C3">
        <w:rPr>
          <w:rFonts w:ascii="Cambria" w:hAnsi="Cambria" w:cs="Times New Roman"/>
          <w:b/>
          <w:bCs/>
          <w:color w:val="00204F"/>
          <w:sz w:val="22"/>
          <w:szCs w:val="22"/>
        </w:rPr>
        <w:t>Cláusula de Responsabilidad:</w:t>
      </w:r>
    </w:p>
    <w:p w14:paraId="345CAE39" w14:textId="75DBBD9B" w:rsidR="00646F72" w:rsidRPr="00F747C3" w:rsidRDefault="00991224" w:rsidP="0070146F">
      <w:pPr>
        <w:ind w:left="360"/>
        <w:jc w:val="both"/>
        <w:rPr>
          <w:rFonts w:ascii="Cambria" w:hAnsi="Cambria" w:cs="Times New Roman"/>
          <w:b/>
          <w:bCs/>
          <w:color w:val="00204F"/>
          <w:sz w:val="22"/>
          <w:szCs w:val="22"/>
        </w:rPr>
      </w:pPr>
      <w:r w:rsidRPr="00F747C3">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w:t>
      </w:r>
      <w:r w:rsidRPr="00F747C3">
        <w:rPr>
          <w:rFonts w:ascii="Cambria" w:hAnsi="Cambria" w:cs="Times New Roman"/>
          <w:color w:val="00204F"/>
          <w:sz w:val="22"/>
          <w:szCs w:val="22"/>
        </w:rPr>
        <w:lastRenderedPageBreak/>
        <w:t xml:space="preserve">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F747C3">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F747C3"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F747C3">
        <w:rPr>
          <w:rFonts w:ascii="Cambria" w:hAnsi="Cambria" w:cs="Times New Roman"/>
          <w:b/>
          <w:bCs/>
          <w:color w:val="00204F"/>
          <w:sz w:val="22"/>
          <w:szCs w:val="22"/>
          <w:lang w:eastAsia="es-CO"/>
        </w:rPr>
        <w:t>PARA MÁS INFORMACIÓN:</w:t>
      </w:r>
      <w:r w:rsidRPr="00F747C3">
        <w:rPr>
          <w:rFonts w:ascii="Cambria" w:hAnsi="Cambria" w:cs="Times New Roman"/>
          <w:b/>
          <w:bCs/>
          <w:color w:val="00204F"/>
          <w:sz w:val="22"/>
          <w:szCs w:val="22"/>
          <w:lang w:eastAsia="es-CO"/>
        </w:rPr>
        <w:br/>
      </w:r>
      <w:hyperlink r:id="rId15" w:history="1">
        <w:r w:rsidR="00646F72" w:rsidRPr="00F747C3">
          <w:rPr>
            <w:rStyle w:val="Hipervnculo"/>
            <w:rFonts w:ascii="Cambria" w:hAnsi="Cambria" w:cs="Times New Roman"/>
            <w:color w:val="00204F"/>
            <w:sz w:val="22"/>
            <w:szCs w:val="22"/>
            <w:u w:val="none"/>
            <w:lang w:eastAsia="es-CO"/>
          </w:rPr>
          <w:t>cotizacionescielos@cielosabiertos.com.co</w:t>
        </w:r>
      </w:hyperlink>
      <w:r w:rsidR="005B465C" w:rsidRPr="00F747C3">
        <w:rPr>
          <w:rFonts w:ascii="Cambria" w:hAnsi="Cambria" w:cs="Times New Roman"/>
          <w:color w:val="00204F"/>
          <w:sz w:val="22"/>
          <w:szCs w:val="22"/>
          <w:lang w:eastAsia="es-CO"/>
        </w:rPr>
        <w:br/>
        <w:t xml:space="preserve">601 </w:t>
      </w:r>
      <w:r w:rsidR="00646F72" w:rsidRPr="00F747C3">
        <w:rPr>
          <w:rFonts w:ascii="Cambria" w:hAnsi="Cambria" w:cs="Times New Roman"/>
          <w:color w:val="00204F"/>
          <w:sz w:val="22"/>
          <w:szCs w:val="22"/>
          <w:lang w:eastAsia="es-CO"/>
        </w:rPr>
        <w:t>593 80 60 opción 1</w:t>
      </w:r>
      <w:r w:rsidR="00646F72" w:rsidRPr="00F747C3">
        <w:rPr>
          <w:rFonts w:ascii="Cambria" w:hAnsi="Cambria" w:cs="Times New Roman"/>
          <w:color w:val="00204F"/>
          <w:sz w:val="22"/>
          <w:szCs w:val="22"/>
          <w:lang w:eastAsia="es-CO"/>
        </w:rPr>
        <w:br/>
        <w:t>WWW.CIELOSABIERTOS.COM.CO</w:t>
      </w:r>
    </w:p>
    <w:sectPr w:rsidR="00BB4239" w:rsidRPr="00F747C3"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5459" w14:textId="77777777" w:rsidR="00E16293" w:rsidRDefault="00E16293" w:rsidP="00862DB5">
      <w:pPr>
        <w:spacing w:after="0" w:line="240" w:lineRule="auto"/>
      </w:pPr>
      <w:r>
        <w:separator/>
      </w:r>
    </w:p>
  </w:endnote>
  <w:endnote w:type="continuationSeparator" w:id="0">
    <w:p w14:paraId="47146B41" w14:textId="77777777" w:rsidR="00E16293" w:rsidRDefault="00E16293"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989E" w14:textId="77777777" w:rsidR="00E16293" w:rsidRDefault="00E16293" w:rsidP="00862DB5">
      <w:pPr>
        <w:spacing w:after="0" w:line="240" w:lineRule="auto"/>
      </w:pPr>
      <w:r>
        <w:separator/>
      </w:r>
    </w:p>
  </w:footnote>
  <w:footnote w:type="continuationSeparator" w:id="0">
    <w:p w14:paraId="02FB4563" w14:textId="77777777" w:rsidR="00E16293" w:rsidRDefault="00E16293"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57AF2"/>
    <w:multiLevelType w:val="multilevel"/>
    <w:tmpl w:val="E55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1204"/>
    <w:multiLevelType w:val="multilevel"/>
    <w:tmpl w:val="BBB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2"/>
  </w:num>
  <w:num w:numId="2" w16cid:durableId="362021260">
    <w:abstractNumId w:val="6"/>
  </w:num>
  <w:num w:numId="3" w16cid:durableId="934048347">
    <w:abstractNumId w:val="0"/>
  </w:num>
  <w:num w:numId="4" w16cid:durableId="925262784">
    <w:abstractNumId w:val="3"/>
  </w:num>
  <w:num w:numId="5" w16cid:durableId="1943410959">
    <w:abstractNumId w:val="4"/>
  </w:num>
  <w:num w:numId="6" w16cid:durableId="1440103052">
    <w:abstractNumId w:val="5"/>
  </w:num>
  <w:num w:numId="7" w16cid:durableId="14223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B046F"/>
    <w:rsid w:val="000D5697"/>
    <w:rsid w:val="000E46E8"/>
    <w:rsid w:val="000E4D26"/>
    <w:rsid w:val="00121399"/>
    <w:rsid w:val="00122536"/>
    <w:rsid w:val="00127F15"/>
    <w:rsid w:val="00144CEC"/>
    <w:rsid w:val="00155384"/>
    <w:rsid w:val="002311FD"/>
    <w:rsid w:val="00257139"/>
    <w:rsid w:val="00262311"/>
    <w:rsid w:val="00292D0C"/>
    <w:rsid w:val="00293292"/>
    <w:rsid w:val="002A5BB9"/>
    <w:rsid w:val="002A5F55"/>
    <w:rsid w:val="002B3EC2"/>
    <w:rsid w:val="002C42F8"/>
    <w:rsid w:val="002D1E1B"/>
    <w:rsid w:val="0036211E"/>
    <w:rsid w:val="00385AAC"/>
    <w:rsid w:val="0039620A"/>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A7E1C"/>
    <w:rsid w:val="006D6195"/>
    <w:rsid w:val="006E1002"/>
    <w:rsid w:val="006E4B7F"/>
    <w:rsid w:val="006F7377"/>
    <w:rsid w:val="0070146F"/>
    <w:rsid w:val="00721656"/>
    <w:rsid w:val="00737745"/>
    <w:rsid w:val="00743B2A"/>
    <w:rsid w:val="00757EC6"/>
    <w:rsid w:val="00766518"/>
    <w:rsid w:val="00771D01"/>
    <w:rsid w:val="0078273E"/>
    <w:rsid w:val="007C473F"/>
    <w:rsid w:val="00804878"/>
    <w:rsid w:val="008166C3"/>
    <w:rsid w:val="00831468"/>
    <w:rsid w:val="0083422E"/>
    <w:rsid w:val="00842E39"/>
    <w:rsid w:val="008471B7"/>
    <w:rsid w:val="00862DB5"/>
    <w:rsid w:val="00873E74"/>
    <w:rsid w:val="00876D85"/>
    <w:rsid w:val="008929D5"/>
    <w:rsid w:val="00935892"/>
    <w:rsid w:val="009363DA"/>
    <w:rsid w:val="00980B6B"/>
    <w:rsid w:val="00991224"/>
    <w:rsid w:val="009D303A"/>
    <w:rsid w:val="00A02647"/>
    <w:rsid w:val="00A22888"/>
    <w:rsid w:val="00A540AF"/>
    <w:rsid w:val="00A6201C"/>
    <w:rsid w:val="00A73056"/>
    <w:rsid w:val="00A73FA2"/>
    <w:rsid w:val="00A9531E"/>
    <w:rsid w:val="00AF2016"/>
    <w:rsid w:val="00B1408A"/>
    <w:rsid w:val="00B35FC6"/>
    <w:rsid w:val="00B450EE"/>
    <w:rsid w:val="00B51874"/>
    <w:rsid w:val="00B84649"/>
    <w:rsid w:val="00BA372B"/>
    <w:rsid w:val="00BB4239"/>
    <w:rsid w:val="00BB6090"/>
    <w:rsid w:val="00BC0C9F"/>
    <w:rsid w:val="00BC4B81"/>
    <w:rsid w:val="00BC4C9E"/>
    <w:rsid w:val="00BD23AC"/>
    <w:rsid w:val="00BD4CF7"/>
    <w:rsid w:val="00BE4283"/>
    <w:rsid w:val="00BF6723"/>
    <w:rsid w:val="00C0169D"/>
    <w:rsid w:val="00C94A70"/>
    <w:rsid w:val="00CC11D5"/>
    <w:rsid w:val="00CC35B3"/>
    <w:rsid w:val="00CC494D"/>
    <w:rsid w:val="00CD6430"/>
    <w:rsid w:val="00CF3AB3"/>
    <w:rsid w:val="00D50877"/>
    <w:rsid w:val="00D60F1D"/>
    <w:rsid w:val="00D64880"/>
    <w:rsid w:val="00D702AD"/>
    <w:rsid w:val="00D77275"/>
    <w:rsid w:val="00D7780C"/>
    <w:rsid w:val="00DB6B5B"/>
    <w:rsid w:val="00DC3F7A"/>
    <w:rsid w:val="00DC6A79"/>
    <w:rsid w:val="00DD5050"/>
    <w:rsid w:val="00DE00D3"/>
    <w:rsid w:val="00DF7CA5"/>
    <w:rsid w:val="00E16293"/>
    <w:rsid w:val="00E40400"/>
    <w:rsid w:val="00E66D83"/>
    <w:rsid w:val="00E774EA"/>
    <w:rsid w:val="00EB0BE9"/>
    <w:rsid w:val="00EB4893"/>
    <w:rsid w:val="00F06ABF"/>
    <w:rsid w:val="00F23EF3"/>
    <w:rsid w:val="00F3156B"/>
    <w:rsid w:val="00F747C3"/>
    <w:rsid w:val="00F76748"/>
    <w:rsid w:val="00F842C2"/>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1763</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39</cp:revision>
  <dcterms:created xsi:type="dcterms:W3CDTF">2025-05-16T20:07:00Z</dcterms:created>
  <dcterms:modified xsi:type="dcterms:W3CDTF">2025-10-09T15:42:00Z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568374</vt:lpwstr>
  </property>
  <property fmtid="{D5CDD505-2E9C-101B-9397-08002B2CF9AE}" pid="3" name="NXPowerLiteSettings">
    <vt:lpwstr>C7000400038000</vt:lpwstr>
  </property>
  <property fmtid="{D5CDD505-2E9C-101B-9397-08002B2CF9AE}" pid="4" name="NXPowerLiteVersion">
    <vt:lpwstr>S10.3.1</vt:lpwstr>
  </property>
</Properties>
</file>