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VĂN PHÒNG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văn phòng. Tôi đã có kinh nghiệm thực hiện các công việc hành chính cơ bản như xử lý văn bản, nhập liệu, quản lý hồ sơ và hỗ trợ các bộ phận liên quan. Trong quá trình làm việc, tôi luôn chú trọng đến sự cẩn thận, tính chính xác và tinh thần trách nhiệm để đảm bảo tiến độ công việc. </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Tôi mong muốn được ứng tuyển vào vị trí nhân viên văn phòng tại quý công ty và sẵn sàng học hỏi, phát triển bản thân để đóng góp lâu dài cho đơn vị. Mong nhận được sự xem xét và phản hồi từ quý công ty.</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