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left"/>
        <w:rPr>
          <w:rFonts w:ascii="Helvetica" w:cs="Helvetica" w:eastAsia="Helvetica" w:hAnsi="Helvetica"/>
        </w:rPr>
      </w:pPr>
      <w:r w:rsidDel="00000000" w:rsidR="00000000" w:rsidRPr="00000000">
        <w:rPr>
          <w:rFonts w:ascii="Helvetica" w:cs="Helvetica" w:eastAsia="Helvetica" w:hAnsi="Helvetica"/>
          <w:b w:val="1"/>
          <w:bCs w:val="1"/>
          <w:sz w:val="28"/>
          <w:szCs w:val="28"/>
          <w:rtl w:val="0"/>
        </w:rPr>
        <w:t xml:space="preserve">   Score Aggregation Methodology &amp; Brand List - Deli Home (2025)</w:t>
      </w:r>
      <w:r w:rsidDel="00000000" w:rsidR="00000000" w:rsidRPr="00000000">
        <w:rPr>
          <w:rFonts w:ascii="Helvetica" w:cs="Helvetica" w:eastAsia="Helvetica" w:hAnsi="Helvetica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Helvetica" w:cs="Helvetica" w:eastAsia="Helvetica" w:hAnsi="Helvetica"/>
        </w:rPr>
      </w:pPr>
      <w:r w:rsidDel="00000000" w:rsidR="00000000" w:rsidRPr="00000000">
        <w:rPr>
          <w:rFonts w:ascii="Helvetica" w:cs="Helvetica" w:eastAsia="Helvetica" w:hAnsi="Helvetica"/>
          <w:rtl w:val="0"/>
        </w:rPr>
        <w:t xml:space="preserve">As the B Corporation Certification is a company-level certification, the assessment of a Parent Company is required to include its subsidiaries in which it owns &gt;50% of the shares and has a controlling interest. Depending on the operations of the certifying company, Parent Companies may roll up their subsidiaries into a single assessment or assess separately.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Helvetica" w:cs="Helvetica" w:eastAsia="Helvetica" w:hAnsi="Helvetica"/>
          <w:b w:val="1"/>
          <w:bCs w:val="1"/>
        </w:rPr>
      </w:pPr>
      <w:r w:rsidDel="00000000" w:rsidR="00000000" w:rsidRPr="00000000">
        <w:rPr>
          <w:rFonts w:ascii="Helvetica" w:cs="Helvetica" w:eastAsia="Helvetica" w:hAnsi="Helvetica"/>
          <w:rtl w:val="0"/>
        </w:rPr>
        <w:t xml:space="preserve">Regardless of whether a Certified Parent Company’s subsidiaries are assessed together or separately, only distinct subsidiaries that B Lab has determined independently meet the performance requirement for certification (i.e. score of 80+ points) are eligible to use the Certified B Corporation logo and refer to themselves as Certified B Corporations.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Helvetica" w:cs="Helvetica" w:eastAsia="Helvetica" w:hAnsi="Helvetica"/>
          <w:b w:val="1"/>
          <w:bCs w:val="1"/>
        </w:rPr>
      </w:pPr>
      <w:r w:rsidDel="00000000" w:rsidR="00000000" w:rsidRPr="00000000">
        <w:rPr>
          <w:rFonts w:ascii="Helvetica" w:cs="Helvetica" w:eastAsia="Helvetica" w:hAnsi="Helvetica"/>
          <w:b w:val="1"/>
          <w:bCs w:val="1"/>
          <w:rtl w:val="0"/>
        </w:rPr>
        <w:t xml:space="preserve">Aggregated Scoring Methodology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Helvetica" w:cs="Helvetica" w:eastAsia="Helvetica" w:hAnsi="Helvetica"/>
        </w:rPr>
      </w:pPr>
      <w:r w:rsidDel="00000000" w:rsidR="00000000" w:rsidRPr="00000000">
        <w:rPr>
          <w:rFonts w:ascii="Helvetica" w:cs="Helvetica" w:eastAsia="Helvetica" w:hAnsi="Helvetica"/>
          <w:rtl w:val="0"/>
        </w:rPr>
        <w:t xml:space="preserve">Deli Home</w:t>
      </w:r>
      <w:r w:rsidDel="00000000" w:rsidR="00000000" w:rsidRPr="00000000">
        <w:rPr>
          <w:rFonts w:ascii="Helvetica" w:cs="Helvetica" w:eastAsia="Helvetica" w:hAnsi="Helvetica"/>
          <w:rtl w:val="0"/>
        </w:rPr>
        <w:t xml:space="preserve"> and its subsidiary/ies were required to be assessed in the B Impact Assessment and undergo a review by B Lab staff. The entities were divided into 2 assessments, and the overall score was calculated using a weighted average based on revenues.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Helvetica" w:cs="Helvetica" w:eastAsia="Helvetica" w:hAnsi="Helvetica"/>
        </w:rPr>
      </w:pPr>
      <w:r w:rsidDel="00000000" w:rsidR="00000000" w:rsidRPr="00000000">
        <w:rPr>
          <w:rFonts w:ascii="Helvetica" w:cs="Helvetica" w:eastAsia="Helvetica" w:hAnsi="Helvetica"/>
          <w:rtl w:val="0"/>
        </w:rPr>
        <w:t xml:space="preserve">The assessments are as follows: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Helvetica" w:cs="Helvetica" w:eastAsia="Helvetica" w:hAnsi="Helvetica"/>
        </w:rPr>
      </w:pPr>
      <w:r w:rsidDel="00000000" w:rsidR="00000000" w:rsidRPr="00000000">
        <w:rPr>
          <w:rFonts w:ascii="Helvetica" w:cs="Helvetica" w:eastAsia="Helvetica" w:hAnsi="Helvetica"/>
          <w:rtl w:val="0"/>
        </w:rPr>
        <w:t xml:space="preserve">Assessment 1: BIA 1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0" w:afterAutospacing="0" w:before="22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DH TopCo B.V.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Deli Home Group B.V.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Deli Home Holding B.V.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Deli Home Netherlands B.V.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Deli Home Doors B.V.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Skantrae B.V.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Doorcentres B.V.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Deli Home Timber Productions B.V.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Deli Home Products B.V.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Deli Home Belgium N.V.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Deli Home Iberia LDA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Bruynzeel Home Products B.V.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Bruynzeel Home Products Deuren B.V.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Bruynzeel Home Products Nederland B.V.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Weekamp Deuren B.V.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Unicon Creation B.V.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Euromolding – Madeiras, Lda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bash-tec GmbH, Burbach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after="220" w:before="0" w:beforeAutospacing="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MR InterieurDesign B.V.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Helvetica" w:cs="Helvetica" w:eastAsia="Helvetica" w:hAnsi="Helvetica"/>
        </w:rPr>
      </w:pPr>
      <w:r w:rsidDel="00000000" w:rsidR="00000000" w:rsidRPr="00000000">
        <w:rPr>
          <w:rFonts w:ascii="Helvetica" w:cs="Helvetica" w:eastAsia="Helvetica" w:hAnsi="Helvetica"/>
          <w:rtl w:val="0"/>
        </w:rPr>
        <w:t xml:space="preserve">Assessment 2: BIA 2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0" w:afterAutospacing="0" w:before="22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Deli Home Hungary Kft, Golgota, Hungary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Deli Home Poland Sp. Z.o.o., Konskie, Poland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after="220" w:before="0" w:beforeAutospacing="0" w:lineRule="auto"/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Helvetica" w:cs="Helvetica" w:eastAsia="Helvetica" w:hAnsi="Helvetica"/>
          <w:sz w:val="21"/>
          <w:szCs w:val="21"/>
          <w:rtl w:val="0"/>
        </w:rPr>
        <w:t xml:space="preserve">Weekamp Doors SRO, Lacnov, Czech Republic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Helvetica" w:cs="Helvetica" w:eastAsia="Helvetica" w:hAnsi="Helvetica"/>
        </w:rPr>
      </w:pPr>
      <w:r w:rsidDel="00000000" w:rsidR="00000000" w:rsidRPr="00000000">
        <w:rPr>
          <w:rFonts w:ascii="Helvetica" w:cs="Helvetica" w:eastAsia="Helvetica" w:hAnsi="Helvetica"/>
          <w:rtl w:val="0"/>
        </w:rPr>
        <w:t xml:space="preserve">Based on the weighted average, Deli Home scored an overa</w:t>
      </w:r>
      <w:r w:rsidDel="00000000" w:rsidR="00000000" w:rsidRPr="00000000">
        <w:rPr>
          <w:rFonts w:ascii="Helvetica" w:cs="Helvetica" w:eastAsia="Helvetica" w:hAnsi="Helvetica"/>
          <w:highlight w:val="white"/>
          <w:rtl w:val="0"/>
        </w:rPr>
        <w:t xml:space="preserve">ll 92.05 </w:t>
      </w:r>
      <w:r w:rsidDel="00000000" w:rsidR="00000000" w:rsidRPr="00000000">
        <w:rPr>
          <w:rFonts w:ascii="Helvetica" w:cs="Helvetica" w:eastAsia="Helvetica" w:hAnsi="Helvetica"/>
          <w:rtl w:val="0"/>
        </w:rPr>
        <w:t xml:space="preserve">out of 200 total available points. The minimum verified score required for B Corp Certification is 80.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Helvetica" w:cs="Helvetica" w:eastAsia="Helvetica" w:hAnsi="Helvetica"/>
        </w:rPr>
      </w:pPr>
      <w:r w:rsidDel="00000000" w:rsidR="00000000" w:rsidRPr="00000000">
        <w:rPr>
          <w:rFonts w:ascii="Helvetica" w:cs="Helvetica" w:eastAsia="Helvetica" w:hAnsi="Helvetica"/>
          <w:rtl w:val="0"/>
        </w:rPr>
        <w:t xml:space="preserve">The table below shows the scores for the individual assessments: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15"/>
        <w:gridCol w:w="2745"/>
        <w:tblGridChange w:id="0">
          <w:tblGrid>
            <w:gridCol w:w="6615"/>
            <w:gridCol w:w="27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Helvetica" w:cs="Helvetica" w:eastAsia="Helvetica" w:hAnsi="Helvetica"/>
                <w:b w:val="1"/>
                <w:bCs w:val="1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rtl w:val="0"/>
              </w:rPr>
              <w:t xml:space="preserve">Legal entity/Company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Helvetica" w:cs="Helvetica" w:eastAsia="Helvetica" w:hAnsi="Helvetica"/>
                <w:b w:val="1"/>
                <w:bCs w:val="1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rtl w:val="0"/>
              </w:rPr>
              <w:t xml:space="preserve">BIA Score</w:t>
            </w:r>
          </w:p>
        </w:tc>
      </w:tr>
      <w:tr>
        <w:trPr>
          <w:cantSplit w:val="0"/>
          <w:trHeight w:val="502.433999999999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Helvetica" w:cs="Helvetica" w:eastAsia="Helvetica" w:hAnsi="Helvetica"/>
              </w:rPr>
            </w:pPr>
            <w:r w:rsidDel="00000000" w:rsidR="00000000" w:rsidRPr="00000000">
              <w:rPr>
                <w:rFonts w:ascii="Helvetica" w:cs="Helvetica" w:eastAsia="Helvetica" w:hAnsi="Helvetica"/>
                <w:rtl w:val="0"/>
              </w:rPr>
              <w:t xml:space="preserve">Assessment 1: Deli 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Helvetica" w:cs="Helvetica" w:eastAsia="Helvetica" w:hAnsi="Helvetica"/>
              </w:rPr>
            </w:pPr>
            <w:r w:rsidDel="00000000" w:rsidR="00000000" w:rsidRPr="00000000">
              <w:rPr>
                <w:rFonts w:ascii="Helvetica" w:cs="Helvetica" w:eastAsia="Helvetica" w:hAnsi="Helvetica"/>
                <w:rtl w:val="0"/>
              </w:rPr>
              <w:t xml:space="preserve">92.26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Helvetica" w:cs="Helvetica" w:eastAsia="Helvetica" w:hAnsi="Helvetica"/>
              </w:rPr>
            </w:pPr>
            <w:r w:rsidDel="00000000" w:rsidR="00000000" w:rsidRPr="00000000">
              <w:rPr>
                <w:rFonts w:ascii="Helvetica" w:cs="Helvetica" w:eastAsia="Helvetica" w:hAnsi="Helvetica"/>
                <w:rtl w:val="0"/>
              </w:rPr>
              <w:t xml:space="preserve">Assessment 2: Deli Home Manufacturing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Helvetica" w:cs="Helvetica" w:eastAsia="Helvetica" w:hAnsi="Helvetica"/>
              </w:rPr>
            </w:pPr>
            <w:r w:rsidDel="00000000" w:rsidR="00000000" w:rsidRPr="00000000">
              <w:rPr>
                <w:rFonts w:ascii="Helvetica" w:cs="Helvetica" w:eastAsia="Helvetica" w:hAnsi="Helvetica"/>
                <w:rtl w:val="0"/>
              </w:rPr>
              <w:t xml:space="preserve">90.51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Helvetica" w:cs="Helvetica" w:eastAsia="Helvetica" w:hAnsi="Helvetic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Helvetica" w:cs="Helvetica" w:eastAsia="Helvetica" w:hAnsi="Helvetica"/>
          <w:b w:val="1"/>
          <w:bCs w:val="1"/>
        </w:rPr>
      </w:pPr>
      <w:r w:rsidDel="00000000" w:rsidR="00000000" w:rsidRPr="00000000">
        <w:rPr>
          <w:rFonts w:ascii="Helvetica" w:cs="Helvetica" w:eastAsia="Helvetica" w:hAnsi="Helvetica"/>
          <w:b w:val="1"/>
          <w:bCs w:val="1"/>
          <w:rtl w:val="0"/>
        </w:rPr>
        <w:t xml:space="preserve">Brands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Helvetica" w:cs="Helvetica" w:eastAsia="Helvetica" w:hAnsi="Helvetica"/>
        </w:rPr>
      </w:pPr>
      <w:r w:rsidDel="00000000" w:rsidR="00000000" w:rsidRPr="00000000">
        <w:rPr>
          <w:rFonts w:ascii="Helvetica" w:cs="Helvetica" w:eastAsia="Helvetica" w:hAnsi="Helvetica"/>
          <w:rtl w:val="0"/>
        </w:rPr>
        <w:t xml:space="preserve">Brands that are not distinct operating subsidiaries included in the Parent Company’s certification are not Certified B Corporations themselves but may use the Certified B Corporation logo if B Lab has determined they have independently met the performance requirement for certification. Otherwise, the Certified B Corporation logo shall only be used in reference to the brand as part of the Parent Company’s certification. For a list of brands under Deli Home that have been determined to have met the performance standards for certification (i.e. score of 80+ points) independently and can therefore use the B Corp IP, see the table below.</w:t>
      </w:r>
    </w:p>
    <w:p w:rsidR="00000000" w:rsidDel="00000000" w:rsidP="00000000" w:rsidRDefault="00000000" w:rsidRPr="00000000" w14:paraId="0000002A">
      <w:pPr>
        <w:rPr>
          <w:rFonts w:ascii="Helvetica" w:cs="Helvetica" w:eastAsia="Helvetica" w:hAnsi="Helvetic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Helvetica" w:cs="Helvetica" w:eastAsia="Helvetica" w:hAnsi="Helvetica"/>
                <w:b w:val="1"/>
                <w:bCs w:val="1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rtl w:val="0"/>
              </w:rPr>
              <w:t xml:space="preserve">Legal entity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Helvetica" w:cs="Helvetica" w:eastAsia="Helvetica" w:hAnsi="Helvetica"/>
                <w:b w:val="1"/>
                <w:bCs w:val="1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rtl w:val="0"/>
              </w:rPr>
              <w:t xml:space="preserve">Brand name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Helvetica" w:cs="Helvetica" w:eastAsia="Helvetica" w:hAnsi="Helvetica"/>
              </w:rPr>
            </w:pPr>
            <w:r w:rsidDel="00000000" w:rsidR="00000000" w:rsidRPr="00000000">
              <w:rPr>
                <w:rFonts w:ascii="Helvetica" w:cs="Helvetica" w:eastAsia="Helvetica" w:hAnsi="Helvetica"/>
                <w:rtl w:val="0"/>
              </w:rPr>
              <w:t xml:space="preserve">Deli 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Helvetica" w:cs="Helvetica" w:eastAsia="Helvetica" w:hAnsi="Helvetica"/>
              </w:rPr>
            </w:pPr>
            <w:r w:rsidDel="00000000" w:rsidR="00000000" w:rsidRPr="00000000">
              <w:rPr>
                <w:rFonts w:ascii="Helvetica" w:cs="Helvetica" w:eastAsia="Helvetica" w:hAnsi="Helvetica"/>
                <w:rtl w:val="0"/>
              </w:rPr>
              <w:t xml:space="preserve">CanDo, Skantrae, Weekamp, Allure, Raffito, Lundia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Helvetica" w:cs="Helvetica" w:eastAsia="Helvetica" w:hAnsi="Helvetica"/>
              </w:rPr>
            </w:pPr>
            <w:r w:rsidDel="00000000" w:rsidR="00000000" w:rsidRPr="00000000">
              <w:rPr>
                <w:rFonts w:ascii="Helvetica" w:cs="Helvetica" w:eastAsia="Helvetica" w:hAnsi="Helvetica"/>
                <w:rtl w:val="0"/>
              </w:rPr>
              <w:t xml:space="preserve">Deli Home Manufacturing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Helvetica" w:cs="Helvetica" w:eastAsia="Helvetica" w:hAnsi="Helvetica"/>
              </w:rPr>
            </w:pPr>
            <w:r w:rsidDel="00000000" w:rsidR="00000000" w:rsidRPr="00000000">
              <w:rPr>
                <w:rFonts w:ascii="Helvetica" w:cs="Helvetica" w:eastAsia="Helvetica" w:hAnsi="Helvetica"/>
                <w:rtl w:val="0"/>
              </w:rPr>
              <w:t xml:space="preserve">NA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Helvetica" w:cs="Helvetica" w:eastAsia="Helvetica" w:hAnsi="Helvetica"/>
        <w:color w:val="4c4c4c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Helvetica" w:cs="Helvetica" w:eastAsia="Helvetica" w:hAnsi="Helvetica"/>
        <w:color w:val="4c4c4c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