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E62BB" w14:textId="77777777" w:rsidR="00CB7031" w:rsidRDefault="00CB7031"/>
    <w:p w14:paraId="211E4F11" w14:textId="77777777" w:rsidR="00CB7031" w:rsidRDefault="00B35EDD">
      <w:pPr>
        <w:pStyle w:val="Heading1"/>
        <w:jc w:val="center"/>
        <w:rPr>
          <w:rFonts w:ascii="Calibri" w:hAnsi="Calibri"/>
          <w:color w:val="auto"/>
          <w:sz w:val="32"/>
          <w:szCs w:val="32"/>
        </w:rPr>
      </w:pPr>
      <w:r>
        <w:rPr>
          <w:rFonts w:ascii="Calibri" w:hAnsi="Calibri"/>
          <w:color w:val="auto"/>
          <w:sz w:val="32"/>
          <w:szCs w:val="32"/>
        </w:rPr>
        <w:t xml:space="preserve">Executive Summary </w:t>
      </w:r>
    </w:p>
    <w:p w14:paraId="22CBFC52" w14:textId="77777777" w:rsidR="00CB7031" w:rsidRDefault="00B35EDD">
      <w:pPr>
        <w:pStyle w:val="Heading2"/>
        <w:rPr>
          <w:rFonts w:ascii="Calibri" w:hAnsi="Calibri"/>
          <w:i w:val="0"/>
        </w:rPr>
      </w:pPr>
      <w:r>
        <w:rPr>
          <w:rFonts w:ascii="Calibri" w:hAnsi="Calibri"/>
          <w:i w:val="0"/>
        </w:rPr>
        <w:t>AP-05 Executive Summary - 91.200(c), 91.220(b)</w:t>
      </w:r>
    </w:p>
    <w:p w14:paraId="069B91A9" w14:textId="77777777" w:rsidR="00CB7031" w:rsidRDefault="00B35EDD">
      <w:pPr>
        <w:rPr>
          <w:b/>
          <w:sz w:val="24"/>
          <w:szCs w:val="24"/>
        </w:rPr>
      </w:pPr>
      <w:r>
        <w:rPr>
          <w:b/>
          <w:sz w:val="24"/>
          <w:szCs w:val="24"/>
        </w:rPr>
        <w:t>1.</w:t>
      </w:r>
      <w:r>
        <w:rPr>
          <w:b/>
          <w:sz w:val="24"/>
          <w:szCs w:val="24"/>
        </w:rPr>
        <w:tab/>
        <w:t>Introduction</w:t>
      </w:r>
    </w:p>
    <w:p w14:paraId="33A01F2E" w14:textId="77777777" w:rsidR="00C62C31" w:rsidRDefault="00B35EDD">
      <w:pPr>
        <w:spacing w:beforeAutospacing="1" w:afterAutospacing="1"/>
        <w:rPr>
          <w:rFonts w:cs="Arial"/>
        </w:rPr>
      </w:pPr>
      <w:r>
        <w:rPr>
          <w:rFonts w:cs="Arial"/>
        </w:rPr>
        <w:t>The City of Revere, Massachusetts has established the following as its prioritized needs:</w:t>
      </w:r>
    </w:p>
    <w:p w14:paraId="2B329706" w14:textId="0388F0EE" w:rsidR="00C62C31" w:rsidRDefault="00B35EDD" w:rsidP="00C62C31">
      <w:pPr>
        <w:pStyle w:val="ListParagraph"/>
        <w:numPr>
          <w:ilvl w:val="0"/>
          <w:numId w:val="22"/>
        </w:numPr>
        <w:spacing w:beforeAutospacing="1" w:afterAutospacing="1"/>
        <w:rPr>
          <w:rFonts w:cs="Arial"/>
        </w:rPr>
      </w:pPr>
      <w:r w:rsidRPr="00C62C31">
        <w:rPr>
          <w:rFonts w:cs="Arial"/>
        </w:rPr>
        <w:t xml:space="preserve">creation and preservation of affordable owner-occupied </w:t>
      </w:r>
      <w:proofErr w:type="gramStart"/>
      <w:r w:rsidRPr="00C62C31">
        <w:rPr>
          <w:rFonts w:cs="Arial"/>
        </w:rPr>
        <w:t>housing;</w:t>
      </w:r>
      <w:proofErr w:type="gramEnd"/>
    </w:p>
    <w:p w14:paraId="6638C691" w14:textId="742C9FD2" w:rsidR="00C62C31" w:rsidRDefault="00B35EDD" w:rsidP="00C62C31">
      <w:pPr>
        <w:pStyle w:val="ListParagraph"/>
        <w:numPr>
          <w:ilvl w:val="0"/>
          <w:numId w:val="22"/>
        </w:numPr>
        <w:spacing w:beforeAutospacing="1" w:afterAutospacing="1"/>
        <w:rPr>
          <w:rFonts w:cs="Arial"/>
        </w:rPr>
      </w:pPr>
      <w:r w:rsidRPr="00C62C31">
        <w:rPr>
          <w:rFonts w:cs="Arial"/>
        </w:rPr>
        <w:t xml:space="preserve">development/improvement of lower income rental </w:t>
      </w:r>
      <w:proofErr w:type="gramStart"/>
      <w:r w:rsidRPr="00C62C31">
        <w:rPr>
          <w:rFonts w:cs="Arial"/>
        </w:rPr>
        <w:t>housing;</w:t>
      </w:r>
      <w:proofErr w:type="gramEnd"/>
    </w:p>
    <w:p w14:paraId="7FA0712A" w14:textId="2C8EFB89" w:rsidR="00C62C31" w:rsidRDefault="00B35EDD" w:rsidP="00C62C31">
      <w:pPr>
        <w:pStyle w:val="ListParagraph"/>
        <w:numPr>
          <w:ilvl w:val="0"/>
          <w:numId w:val="22"/>
        </w:numPr>
        <w:spacing w:beforeAutospacing="1" w:afterAutospacing="1"/>
        <w:rPr>
          <w:rFonts w:cs="Arial"/>
        </w:rPr>
      </w:pPr>
      <w:r w:rsidRPr="00C62C31">
        <w:rPr>
          <w:rFonts w:cs="Arial"/>
        </w:rPr>
        <w:t xml:space="preserve">improvement of public facilities in low/moderate-income </w:t>
      </w:r>
      <w:proofErr w:type="gramStart"/>
      <w:r w:rsidRPr="00C62C31">
        <w:rPr>
          <w:rFonts w:cs="Arial"/>
        </w:rPr>
        <w:t>neighborhoods</w:t>
      </w:r>
      <w:r w:rsidR="00C62C31">
        <w:rPr>
          <w:rFonts w:cs="Arial"/>
        </w:rPr>
        <w:t>;</w:t>
      </w:r>
      <w:proofErr w:type="gramEnd"/>
    </w:p>
    <w:p w14:paraId="455ADC08" w14:textId="494B322F" w:rsidR="00C62C31" w:rsidRDefault="00B35EDD" w:rsidP="00C62C31">
      <w:pPr>
        <w:pStyle w:val="ListParagraph"/>
        <w:numPr>
          <w:ilvl w:val="0"/>
          <w:numId w:val="22"/>
        </w:numPr>
        <w:spacing w:beforeAutospacing="1" w:afterAutospacing="1"/>
        <w:rPr>
          <w:rFonts w:cs="Arial"/>
        </w:rPr>
      </w:pPr>
      <w:r w:rsidRPr="00C62C31">
        <w:rPr>
          <w:rFonts w:cs="Arial"/>
        </w:rPr>
        <w:t xml:space="preserve">provision of assistance to public services for low/moderate-income </w:t>
      </w:r>
      <w:proofErr w:type="gramStart"/>
      <w:r w:rsidRPr="00C62C31">
        <w:rPr>
          <w:rFonts w:cs="Arial"/>
        </w:rPr>
        <w:t>persons;</w:t>
      </w:r>
      <w:proofErr w:type="gramEnd"/>
    </w:p>
    <w:p w14:paraId="312AB06E" w14:textId="6BCD0574" w:rsidR="00C62C31" w:rsidRDefault="00B35EDD" w:rsidP="00C62C31">
      <w:pPr>
        <w:pStyle w:val="ListParagraph"/>
        <w:numPr>
          <w:ilvl w:val="0"/>
          <w:numId w:val="22"/>
        </w:numPr>
        <w:spacing w:beforeAutospacing="1" w:afterAutospacing="1"/>
        <w:rPr>
          <w:rFonts w:cs="Arial"/>
        </w:rPr>
      </w:pPr>
      <w:r w:rsidRPr="00C62C31">
        <w:rPr>
          <w:rFonts w:cs="Arial"/>
        </w:rPr>
        <w:t xml:space="preserve">support for job creation/retention- economic development </w:t>
      </w:r>
      <w:proofErr w:type="gramStart"/>
      <w:r w:rsidRPr="00C62C31">
        <w:rPr>
          <w:rFonts w:cs="Arial"/>
        </w:rPr>
        <w:t>activities;</w:t>
      </w:r>
      <w:proofErr w:type="gramEnd"/>
    </w:p>
    <w:p w14:paraId="7DD48E09" w14:textId="6826BAB2" w:rsidR="7E81B6E5" w:rsidRPr="001C67BD" w:rsidRDefault="00B35EDD" w:rsidP="7E81B6E5">
      <w:pPr>
        <w:pStyle w:val="ListParagraph"/>
        <w:numPr>
          <w:ilvl w:val="0"/>
          <w:numId w:val="22"/>
        </w:numPr>
        <w:spacing w:beforeAutospacing="1" w:afterAutospacing="1"/>
        <w:rPr>
          <w:rFonts w:cs="Arial"/>
        </w:rPr>
      </w:pPr>
      <w:r w:rsidRPr="7E81B6E5">
        <w:rPr>
          <w:rFonts w:cs="Arial"/>
        </w:rPr>
        <w:t>forward planning and sustained coordination of effort, including the leveraging of funds with other public and private resources.</w:t>
      </w:r>
    </w:p>
    <w:p w14:paraId="56D4DB05" w14:textId="77777777" w:rsidR="00CB7031" w:rsidRDefault="00B35EDD">
      <w:pPr>
        <w:rPr>
          <w:b/>
          <w:sz w:val="24"/>
          <w:szCs w:val="24"/>
        </w:rPr>
      </w:pPr>
      <w:r>
        <w:rPr>
          <w:b/>
          <w:sz w:val="24"/>
          <w:szCs w:val="24"/>
        </w:rPr>
        <w:t>2.</w:t>
      </w:r>
      <w:r>
        <w:rPr>
          <w:b/>
          <w:sz w:val="24"/>
          <w:szCs w:val="24"/>
        </w:rPr>
        <w:tab/>
        <w:t xml:space="preserve">Summarize the objectives and outcomes identified in the Plan  </w:t>
      </w:r>
    </w:p>
    <w:p w14:paraId="3EE320A3" w14:textId="77777777" w:rsidR="00CB7031" w:rsidRDefault="00B35EDD">
      <w:pPr>
        <w:rPr>
          <w:b/>
          <w:sz w:val="24"/>
          <w:szCs w:val="24"/>
        </w:rPr>
      </w:pPr>
      <w:r>
        <w:rPr>
          <w:sz w:val="24"/>
          <w:szCs w:val="24"/>
        </w:rPr>
        <w:t xml:space="preserve">This could be a restatement of </w:t>
      </w:r>
      <w:proofErr w:type="gramStart"/>
      <w:r>
        <w:rPr>
          <w:sz w:val="24"/>
          <w:szCs w:val="24"/>
        </w:rPr>
        <w:t>items</w:t>
      </w:r>
      <w:proofErr w:type="gramEnd"/>
      <w:r>
        <w:rPr>
          <w:sz w:val="24"/>
          <w:szCs w:val="24"/>
        </w:rPr>
        <w:t xml:space="preserve"> or a table listed elsewhere in the plan or a reference to another location.</w:t>
      </w:r>
      <w:r>
        <w:t xml:space="preserve"> </w:t>
      </w:r>
      <w:r>
        <w:rPr>
          <w:sz w:val="24"/>
          <w:szCs w:val="24"/>
        </w:rPr>
        <w:t>It may also contain any essential items from the housing and homeless needs assessment, the housing market analysis or the strategic plan.</w:t>
      </w:r>
    </w:p>
    <w:p w14:paraId="1A98329A" w14:textId="77777777" w:rsidR="00C62C31" w:rsidRDefault="00B35EDD">
      <w:pPr>
        <w:spacing w:beforeAutospacing="1" w:afterAutospacing="1"/>
        <w:rPr>
          <w:rFonts w:cs="Arial"/>
        </w:rPr>
      </w:pPr>
      <w:r>
        <w:rPr>
          <w:rFonts w:cs="Arial"/>
        </w:rPr>
        <w:t>The short-term objectives are intended to achieve appreciable progress towards one of the national objectives of the Community Development Block Grant Program: </w:t>
      </w:r>
      <w:r>
        <w:rPr>
          <w:rFonts w:cs="Arial"/>
        </w:rPr>
        <w:br/>
      </w:r>
      <w:r>
        <w:rPr>
          <w:rFonts w:cs="Arial"/>
        </w:rPr>
        <w:br/>
        <w:t>To provide decent housing: </w:t>
      </w:r>
    </w:p>
    <w:p w14:paraId="4889EE5A" w14:textId="77777777" w:rsidR="00C62C31" w:rsidRDefault="00B35EDD" w:rsidP="00C62C31">
      <w:pPr>
        <w:pStyle w:val="ListParagraph"/>
        <w:numPr>
          <w:ilvl w:val="0"/>
          <w:numId w:val="23"/>
        </w:numPr>
        <w:spacing w:beforeAutospacing="1" w:afterAutospacing="1"/>
        <w:rPr>
          <w:rFonts w:cs="Arial"/>
        </w:rPr>
      </w:pPr>
      <w:r w:rsidRPr="00C62C31">
        <w:rPr>
          <w:rFonts w:cs="Arial"/>
        </w:rPr>
        <w:t xml:space="preserve">To increase the availability and or accessibility of decent housing for </w:t>
      </w:r>
      <w:proofErr w:type="gramStart"/>
      <w:r w:rsidRPr="00C62C31">
        <w:rPr>
          <w:rFonts w:cs="Arial"/>
        </w:rPr>
        <w:t>low and moderate income</w:t>
      </w:r>
      <w:proofErr w:type="gramEnd"/>
      <w:r w:rsidRPr="00C62C31">
        <w:rPr>
          <w:rFonts w:cs="Arial"/>
        </w:rPr>
        <w:t xml:space="preserve"> families and </w:t>
      </w:r>
      <w:proofErr w:type="gramStart"/>
      <w:r w:rsidRPr="00C62C31">
        <w:rPr>
          <w:rFonts w:cs="Arial"/>
        </w:rPr>
        <w:t>individuals;</w:t>
      </w:r>
      <w:proofErr w:type="gramEnd"/>
    </w:p>
    <w:p w14:paraId="37953426" w14:textId="77777777" w:rsidR="00C62C31" w:rsidRDefault="00B35EDD" w:rsidP="00C62C31">
      <w:pPr>
        <w:pStyle w:val="ListParagraph"/>
        <w:numPr>
          <w:ilvl w:val="0"/>
          <w:numId w:val="23"/>
        </w:numPr>
        <w:spacing w:beforeAutospacing="1" w:afterAutospacing="1"/>
        <w:rPr>
          <w:rFonts w:cs="Arial"/>
        </w:rPr>
      </w:pPr>
      <w:r w:rsidRPr="00C62C31">
        <w:rPr>
          <w:rFonts w:cs="Arial"/>
        </w:rPr>
        <w:t xml:space="preserve">To promote the affordability of decent housing for </w:t>
      </w:r>
      <w:proofErr w:type="gramStart"/>
      <w:r w:rsidRPr="00C62C31">
        <w:rPr>
          <w:rFonts w:cs="Arial"/>
        </w:rPr>
        <w:t>low and moderate income</w:t>
      </w:r>
      <w:proofErr w:type="gramEnd"/>
      <w:r w:rsidRPr="00C62C31">
        <w:rPr>
          <w:rFonts w:cs="Arial"/>
        </w:rPr>
        <w:t xml:space="preserve"> individuals and </w:t>
      </w:r>
      <w:proofErr w:type="gramStart"/>
      <w:r w:rsidRPr="00C62C31">
        <w:rPr>
          <w:rFonts w:cs="Arial"/>
        </w:rPr>
        <w:t>families;</w:t>
      </w:r>
      <w:proofErr w:type="gramEnd"/>
    </w:p>
    <w:p w14:paraId="488F644E" w14:textId="77777777" w:rsidR="00C62C31" w:rsidRDefault="00B35EDD" w:rsidP="00C62C31">
      <w:pPr>
        <w:pStyle w:val="ListParagraph"/>
        <w:numPr>
          <w:ilvl w:val="0"/>
          <w:numId w:val="23"/>
        </w:numPr>
        <w:spacing w:beforeAutospacing="1" w:afterAutospacing="1"/>
        <w:rPr>
          <w:rFonts w:cs="Arial"/>
        </w:rPr>
      </w:pPr>
      <w:r w:rsidRPr="00C62C31">
        <w:rPr>
          <w:rFonts w:cs="Arial"/>
        </w:rPr>
        <w:t xml:space="preserve">Help to sustain and retain the supply of decent housing for </w:t>
      </w:r>
      <w:proofErr w:type="gramStart"/>
      <w:r w:rsidRPr="00C62C31">
        <w:rPr>
          <w:rFonts w:cs="Arial"/>
        </w:rPr>
        <w:t>low and moderate income</w:t>
      </w:r>
      <w:proofErr w:type="gramEnd"/>
      <w:r w:rsidRPr="00C62C31">
        <w:rPr>
          <w:rFonts w:cs="Arial"/>
        </w:rPr>
        <w:t xml:space="preserve"> residents. </w:t>
      </w:r>
    </w:p>
    <w:p w14:paraId="1AD9C4EA" w14:textId="77777777" w:rsidR="00C62C31" w:rsidRDefault="00B35EDD" w:rsidP="00C62C31">
      <w:pPr>
        <w:spacing w:beforeAutospacing="1" w:afterAutospacing="1"/>
        <w:rPr>
          <w:rFonts w:cs="Arial"/>
        </w:rPr>
      </w:pPr>
      <w:r w:rsidRPr="00C62C31">
        <w:rPr>
          <w:rFonts w:cs="Arial"/>
        </w:rPr>
        <w:lastRenderedPageBreak/>
        <w:t>Outcomes for these objectives will be measured against: </w:t>
      </w:r>
    </w:p>
    <w:p w14:paraId="537F9553" w14:textId="77777777" w:rsidR="00C62C31" w:rsidRDefault="00B35EDD" w:rsidP="00C62C31">
      <w:pPr>
        <w:pStyle w:val="ListParagraph"/>
        <w:numPr>
          <w:ilvl w:val="0"/>
          <w:numId w:val="24"/>
        </w:numPr>
        <w:spacing w:beforeAutospacing="1" w:afterAutospacing="1"/>
        <w:rPr>
          <w:rFonts w:cs="Arial"/>
        </w:rPr>
      </w:pPr>
      <w:r w:rsidRPr="00C62C31">
        <w:rPr>
          <w:rFonts w:cs="Arial"/>
        </w:rPr>
        <w:t xml:space="preserve">Quantifiable increase in the supply of affordable units or </w:t>
      </w:r>
      <w:proofErr w:type="gramStart"/>
      <w:r w:rsidRPr="00C62C31">
        <w:rPr>
          <w:rFonts w:cs="Arial"/>
        </w:rPr>
        <w:t>low and moderate income</w:t>
      </w:r>
      <w:proofErr w:type="gramEnd"/>
      <w:r w:rsidRPr="00C62C31">
        <w:rPr>
          <w:rFonts w:cs="Arial"/>
        </w:rPr>
        <w:t xml:space="preserve"> </w:t>
      </w:r>
      <w:proofErr w:type="gramStart"/>
      <w:r w:rsidRPr="00C62C31">
        <w:rPr>
          <w:rFonts w:cs="Arial"/>
        </w:rPr>
        <w:t>persons</w:t>
      </w:r>
      <w:proofErr w:type="gramEnd"/>
      <w:r w:rsidRPr="00C62C31">
        <w:rPr>
          <w:rFonts w:cs="Arial"/>
        </w:rPr>
        <w:t>/</w:t>
      </w:r>
      <w:proofErr w:type="gramStart"/>
      <w:r w:rsidRPr="00C62C31">
        <w:rPr>
          <w:rFonts w:cs="Arial"/>
        </w:rPr>
        <w:t>families</w:t>
      </w:r>
      <w:proofErr w:type="gramEnd"/>
      <w:r w:rsidRPr="00C62C31">
        <w:rPr>
          <w:rFonts w:cs="Arial"/>
        </w:rPr>
        <w:t xml:space="preserve"> access to affordable units</w:t>
      </w:r>
    </w:p>
    <w:p w14:paraId="2025FB48" w14:textId="77777777" w:rsidR="00C62C31" w:rsidRDefault="00B35EDD" w:rsidP="00C62C31">
      <w:pPr>
        <w:pStyle w:val="ListParagraph"/>
        <w:numPr>
          <w:ilvl w:val="0"/>
          <w:numId w:val="24"/>
        </w:numPr>
        <w:spacing w:beforeAutospacing="1" w:afterAutospacing="1"/>
        <w:rPr>
          <w:rFonts w:cs="Arial"/>
        </w:rPr>
      </w:pPr>
      <w:r w:rsidRPr="00C62C31">
        <w:rPr>
          <w:rFonts w:cs="Arial"/>
        </w:rPr>
        <w:t>An increase in the level of affordability of decent housing units</w:t>
      </w:r>
    </w:p>
    <w:p w14:paraId="078278D3" w14:textId="0C0BADCB" w:rsidR="7E81B6E5" w:rsidRPr="001C67BD" w:rsidRDefault="00B35EDD" w:rsidP="7E81B6E5">
      <w:pPr>
        <w:pStyle w:val="ListParagraph"/>
        <w:numPr>
          <w:ilvl w:val="0"/>
          <w:numId w:val="24"/>
        </w:numPr>
        <w:spacing w:beforeAutospacing="1" w:afterAutospacing="1"/>
        <w:rPr>
          <w:rFonts w:cs="Arial"/>
        </w:rPr>
      </w:pPr>
      <w:r w:rsidRPr="7E81B6E5">
        <w:rPr>
          <w:rFonts w:cs="Arial"/>
        </w:rPr>
        <w:t xml:space="preserve">Actions that have served to enhance livability and/or improved the quality of life in neighborhoods to the benefit of </w:t>
      </w:r>
      <w:proofErr w:type="gramStart"/>
      <w:r w:rsidRPr="7E81B6E5">
        <w:rPr>
          <w:rFonts w:cs="Arial"/>
        </w:rPr>
        <w:t>low and moderate income</w:t>
      </w:r>
      <w:proofErr w:type="gramEnd"/>
      <w:r w:rsidRPr="7E81B6E5">
        <w:rPr>
          <w:rFonts w:cs="Arial"/>
        </w:rPr>
        <w:t xml:space="preserve"> </w:t>
      </w:r>
      <w:proofErr w:type="gramStart"/>
      <w:r w:rsidRPr="7E81B6E5">
        <w:rPr>
          <w:rFonts w:cs="Arial"/>
        </w:rPr>
        <w:t>persons</w:t>
      </w:r>
      <w:proofErr w:type="gramEnd"/>
      <w:r w:rsidRPr="7E81B6E5">
        <w:rPr>
          <w:rFonts w:cs="Arial"/>
        </w:rPr>
        <w:t xml:space="preserve"> and families.</w:t>
      </w:r>
    </w:p>
    <w:p w14:paraId="711D3E7A" w14:textId="77777777" w:rsidR="00CB7031" w:rsidRDefault="00B35EDD">
      <w:pPr>
        <w:rPr>
          <w:b/>
          <w:sz w:val="24"/>
          <w:szCs w:val="24"/>
        </w:rPr>
      </w:pPr>
      <w:r>
        <w:rPr>
          <w:b/>
          <w:sz w:val="24"/>
          <w:szCs w:val="24"/>
        </w:rPr>
        <w:t>3.</w:t>
      </w:r>
      <w:r>
        <w:rPr>
          <w:b/>
          <w:sz w:val="24"/>
          <w:szCs w:val="24"/>
        </w:rPr>
        <w:tab/>
        <w:t xml:space="preserve">Evaluation of past performance </w:t>
      </w:r>
    </w:p>
    <w:p w14:paraId="09F2C130" w14:textId="77777777" w:rsidR="00CB7031" w:rsidRDefault="00B35EDD">
      <w:pPr>
        <w:rPr>
          <w:b/>
          <w:sz w:val="24"/>
          <w:szCs w:val="24"/>
        </w:rPr>
      </w:pPr>
      <w:r>
        <w:rPr>
          <w:sz w:val="24"/>
          <w:szCs w:val="24"/>
        </w:rPr>
        <w:t>This is an evaluation of past performance that helped lead the grantee to choose its goals or projects.</w:t>
      </w:r>
    </w:p>
    <w:p w14:paraId="603D8957" w14:textId="37170A0E" w:rsidR="7E81B6E5" w:rsidRDefault="00B35EDD" w:rsidP="7E81B6E5">
      <w:pPr>
        <w:spacing w:beforeAutospacing="1" w:afterAutospacing="1"/>
        <w:rPr>
          <w:rFonts w:cs="Arial"/>
        </w:rPr>
      </w:pPr>
      <w:r w:rsidRPr="7E81B6E5">
        <w:rPr>
          <w:rFonts w:cs="Arial"/>
        </w:rPr>
        <w:t xml:space="preserve">When assigning priority to local housing and community development needs, the City of Revere continues to rely on census and other publicly available data as pertains to socio-economic conditions, population growth and population trends. It has also reviewed and consulted its own municipal data, reports, and plans. For </w:t>
      </w:r>
      <w:proofErr w:type="gramStart"/>
      <w:r w:rsidRPr="7E81B6E5">
        <w:rPr>
          <w:rFonts w:cs="Arial"/>
        </w:rPr>
        <w:t>this program</w:t>
      </w:r>
      <w:proofErr w:type="gramEnd"/>
      <w:r w:rsidRPr="7E81B6E5">
        <w:rPr>
          <w:rFonts w:cs="Arial"/>
        </w:rPr>
        <w:t xml:space="preserve"> year, public input again was sought through public hearings in order to help establish priorities, with additional community needs and priorities identified during the City’s ongoing comprehensive planning process. The City further consulted with knowledgeable parties in both the public and private sectors as well as community-based agencies and organizations operating in the City to obtain further input. Priority was given to projects that could be completed in a timely manner to ensure timeliness related to spending down funds.</w:t>
      </w:r>
    </w:p>
    <w:p w14:paraId="6EF8E16A" w14:textId="77777777" w:rsidR="00CB7031" w:rsidRDefault="00B35EDD">
      <w:pPr>
        <w:rPr>
          <w:b/>
          <w:sz w:val="24"/>
          <w:szCs w:val="24"/>
        </w:rPr>
      </w:pPr>
      <w:r>
        <w:rPr>
          <w:b/>
          <w:sz w:val="24"/>
          <w:szCs w:val="24"/>
        </w:rPr>
        <w:t>4.</w:t>
      </w:r>
      <w:r>
        <w:rPr>
          <w:b/>
          <w:sz w:val="24"/>
          <w:szCs w:val="24"/>
        </w:rPr>
        <w:tab/>
        <w:t xml:space="preserve">Summary of Citizen Participation Process and consultation process </w:t>
      </w:r>
    </w:p>
    <w:p w14:paraId="5CEC9A04" w14:textId="77777777" w:rsidR="00CB7031" w:rsidRDefault="00B35EDD">
      <w:pPr>
        <w:rPr>
          <w:b/>
          <w:sz w:val="24"/>
          <w:szCs w:val="24"/>
        </w:rPr>
      </w:pPr>
      <w:r>
        <w:rPr>
          <w:sz w:val="24"/>
          <w:szCs w:val="24"/>
        </w:rPr>
        <w:t>Summary from citizen participation section of plan.</w:t>
      </w:r>
    </w:p>
    <w:p w14:paraId="0EAED294" w14:textId="77777777" w:rsidR="00C62C31" w:rsidRDefault="00B35EDD">
      <w:pPr>
        <w:spacing w:beforeAutospacing="1" w:afterAutospacing="1"/>
        <w:rPr>
          <w:rFonts w:cs="Arial"/>
        </w:rPr>
      </w:pPr>
      <w:r>
        <w:rPr>
          <w:rFonts w:cs="Arial"/>
        </w:rPr>
        <w:t xml:space="preserve">The City of Revere’s Citizen Participation Plan (CPP) was completely updated in 2016 and amended further in 2020. </w:t>
      </w:r>
      <w:proofErr w:type="gramStart"/>
      <w:r>
        <w:rPr>
          <w:rFonts w:cs="Arial"/>
        </w:rPr>
        <w:t>The CPP</w:t>
      </w:r>
      <w:proofErr w:type="gramEnd"/>
      <w:r>
        <w:rPr>
          <w:rFonts w:cs="Arial"/>
        </w:rPr>
        <w:t xml:space="preserve"> encourages citizen participation and meaningful comment from all and particularly emphasizes input from </w:t>
      </w:r>
      <w:proofErr w:type="gramStart"/>
      <w:r>
        <w:rPr>
          <w:rFonts w:cs="Arial"/>
        </w:rPr>
        <w:t>low and moderate income</w:t>
      </w:r>
      <w:proofErr w:type="gramEnd"/>
      <w:r>
        <w:rPr>
          <w:rFonts w:cs="Arial"/>
        </w:rPr>
        <w:t xml:space="preserve"> persons and families and the local agencies that provide services to them. At all major milestones in the plan development process and at key points thereafter during the program year, the city seeks input from citizens, from community and faith-based organizations, from municipal departments and agencies, from the business community, and from regional organizations. The City of Revere seeks and ultimately integrates this input for program design, program amendments and program evaluations. The following are major elements of Revere’s CDBG Citizen Participation Plan:</w:t>
      </w:r>
    </w:p>
    <w:p w14:paraId="7D8EB12A" w14:textId="2F16DBD2" w:rsidR="00C62C31" w:rsidRDefault="00B35EDD" w:rsidP="7E81B6E5">
      <w:pPr>
        <w:pStyle w:val="ListParagraph"/>
        <w:numPr>
          <w:ilvl w:val="0"/>
          <w:numId w:val="25"/>
        </w:numPr>
        <w:spacing w:beforeAutospacing="1" w:afterAutospacing="1"/>
        <w:rPr>
          <w:rFonts w:cs="Arial"/>
        </w:rPr>
      </w:pPr>
      <w:r w:rsidRPr="7E81B6E5">
        <w:rPr>
          <w:rFonts w:cs="Arial"/>
        </w:rPr>
        <w:lastRenderedPageBreak/>
        <w:t xml:space="preserve">Program information is available for public review at the Department of Planning and Community Development (DPCD), Revere City Hall, 281 Broadway Revere MA Monday </w:t>
      </w:r>
      <w:r w:rsidR="71EEBFC9" w:rsidRPr="7E81B6E5">
        <w:rPr>
          <w:rFonts w:cs="Arial"/>
        </w:rPr>
        <w:t xml:space="preserve">from 8:00 a.m. to 7 p.m., Tuesday </w:t>
      </w:r>
      <w:r w:rsidRPr="7E81B6E5">
        <w:rPr>
          <w:rFonts w:cs="Arial"/>
        </w:rPr>
        <w:t>through Thursday 8:</w:t>
      </w:r>
      <w:r w:rsidR="1CF836B5" w:rsidRPr="7E81B6E5">
        <w:rPr>
          <w:rFonts w:cs="Arial"/>
        </w:rPr>
        <w:t>00</w:t>
      </w:r>
      <w:r w:rsidRPr="7E81B6E5">
        <w:rPr>
          <w:rFonts w:cs="Arial"/>
        </w:rPr>
        <w:t xml:space="preserve"> a.m. to 5:00 p.m. and Fridays from 8:</w:t>
      </w:r>
      <w:r w:rsidR="03C06CE2" w:rsidRPr="7E81B6E5">
        <w:rPr>
          <w:rFonts w:cs="Arial"/>
        </w:rPr>
        <w:t>00</w:t>
      </w:r>
      <w:r w:rsidRPr="7E81B6E5">
        <w:rPr>
          <w:rFonts w:cs="Arial"/>
        </w:rPr>
        <w:t xml:space="preserve"> a.m. to 12:</w:t>
      </w:r>
      <w:r w:rsidR="7D2676F8" w:rsidRPr="7E81B6E5">
        <w:rPr>
          <w:rFonts w:cs="Arial"/>
        </w:rPr>
        <w:t>00</w:t>
      </w:r>
      <w:r w:rsidRPr="7E81B6E5">
        <w:rPr>
          <w:rFonts w:cs="Arial"/>
        </w:rPr>
        <w:t xml:space="preserve"> p.m. Information is otherwise made available upon written request, at the DPCD and made available for public inspection at the Revere Public Library, the Revere High School Library, and other accessible locations.</w:t>
      </w:r>
    </w:p>
    <w:p w14:paraId="78DDD988" w14:textId="32C1D1CC" w:rsidR="00C62C31" w:rsidRDefault="00B35EDD" w:rsidP="00C62C31">
      <w:pPr>
        <w:pStyle w:val="ListParagraph"/>
        <w:numPr>
          <w:ilvl w:val="0"/>
          <w:numId w:val="25"/>
        </w:numPr>
        <w:spacing w:beforeAutospacing="1" w:afterAutospacing="1"/>
        <w:rPr>
          <w:rFonts w:cs="Arial"/>
        </w:rPr>
      </w:pPr>
      <w:r w:rsidRPr="00C62C31">
        <w:rPr>
          <w:rFonts w:cs="Arial"/>
        </w:rPr>
        <w:t>Notices indicate the amount of funds available, the type of activities eligible for funding, basic program requirements and general guidelines for proposals; technical assistance is also offered.</w:t>
      </w:r>
    </w:p>
    <w:p w14:paraId="5CAD19D8" w14:textId="366E1544" w:rsidR="00C62C31" w:rsidRDefault="00B35EDD" w:rsidP="09E4ED7E">
      <w:pPr>
        <w:pStyle w:val="ListParagraph"/>
        <w:numPr>
          <w:ilvl w:val="0"/>
          <w:numId w:val="25"/>
        </w:numPr>
        <w:spacing w:beforeAutospacing="1" w:afterAutospacing="1"/>
        <w:rPr>
          <w:rFonts w:cs="Arial"/>
        </w:rPr>
      </w:pPr>
      <w:r w:rsidRPr="09E4ED7E">
        <w:rPr>
          <w:rFonts w:cs="Arial"/>
        </w:rPr>
        <w:t xml:space="preserve">Notices and press releases appear in the local newspaper of greatest circulation, usually for at least </w:t>
      </w:r>
      <w:r w:rsidR="6CB7E5F9" w:rsidRPr="09E4ED7E">
        <w:rPr>
          <w:rFonts w:cs="Arial"/>
        </w:rPr>
        <w:t>two weeks</w:t>
      </w:r>
      <w:r w:rsidRPr="09E4ED7E">
        <w:rPr>
          <w:rFonts w:cs="Arial"/>
        </w:rPr>
        <w:t xml:space="preserve"> prior to the public hearings. Public Hearings are held at convenient times at handicapped accessible locations in or easily accessible to low or moderate neighborhoods. Interpretation and/or translation are made available upon request.</w:t>
      </w:r>
    </w:p>
    <w:p w14:paraId="76F2DBAE" w14:textId="08967E43" w:rsidR="00C62C31" w:rsidRDefault="00B35EDD" w:rsidP="00C62C31">
      <w:pPr>
        <w:pStyle w:val="ListParagraph"/>
        <w:numPr>
          <w:ilvl w:val="0"/>
          <w:numId w:val="25"/>
        </w:numPr>
        <w:spacing w:beforeAutospacing="1" w:afterAutospacing="1"/>
        <w:rPr>
          <w:rFonts w:cs="Arial"/>
        </w:rPr>
      </w:pPr>
      <w:r w:rsidRPr="00C62C31">
        <w:rPr>
          <w:rFonts w:cs="Arial"/>
        </w:rPr>
        <w:t xml:space="preserve">Written informational handouts are available at hearings and oral summaries are provided for in person hearings; hearings also utilize PowerPoint. Bilingual advertising and assistance at Public Hearings is provided as necessary and the needs of hearing, sight and speech impaired </w:t>
      </w:r>
      <w:proofErr w:type="gramStart"/>
      <w:r w:rsidRPr="00C62C31">
        <w:rPr>
          <w:rFonts w:cs="Arial"/>
        </w:rPr>
        <w:t>persons</w:t>
      </w:r>
      <w:proofErr w:type="gramEnd"/>
      <w:r w:rsidRPr="00C62C31">
        <w:rPr>
          <w:rFonts w:cs="Arial"/>
        </w:rPr>
        <w:t xml:space="preserve"> are accommodated to the greatest extent possible.</w:t>
      </w:r>
    </w:p>
    <w:p w14:paraId="2D809C8A" w14:textId="676EF33E" w:rsidR="00C62C31" w:rsidRDefault="00B35EDD" w:rsidP="09E4ED7E">
      <w:pPr>
        <w:pStyle w:val="ListParagraph"/>
        <w:numPr>
          <w:ilvl w:val="0"/>
          <w:numId w:val="25"/>
        </w:numPr>
        <w:spacing w:beforeAutospacing="1" w:afterAutospacing="1"/>
        <w:rPr>
          <w:rFonts w:cs="Arial"/>
        </w:rPr>
      </w:pPr>
      <w:r w:rsidRPr="09E4ED7E">
        <w:rPr>
          <w:rFonts w:cs="Arial"/>
        </w:rPr>
        <w:t xml:space="preserve">All proposals are heard at public hearings and </w:t>
      </w:r>
      <w:bookmarkStart w:id="0" w:name="_Int_Agsdv8nU"/>
      <w:r w:rsidRPr="09E4ED7E">
        <w:rPr>
          <w:rFonts w:cs="Arial"/>
        </w:rPr>
        <w:t>written</w:t>
      </w:r>
      <w:bookmarkEnd w:id="0"/>
      <w:r w:rsidRPr="09E4ED7E">
        <w:rPr>
          <w:rFonts w:cs="Arial"/>
        </w:rPr>
        <w:t xml:space="preserve"> and oral testimony is accepted.</w:t>
      </w:r>
    </w:p>
    <w:p w14:paraId="294951B7" w14:textId="5F0B7FEC" w:rsidR="00C62C31" w:rsidRDefault="00B35EDD" w:rsidP="00C62C31">
      <w:pPr>
        <w:pStyle w:val="ListParagraph"/>
        <w:numPr>
          <w:ilvl w:val="0"/>
          <w:numId w:val="25"/>
        </w:numPr>
        <w:spacing w:beforeAutospacing="1" w:afterAutospacing="1"/>
        <w:rPr>
          <w:rFonts w:cs="Arial"/>
        </w:rPr>
      </w:pPr>
      <w:r w:rsidRPr="00C62C31">
        <w:rPr>
          <w:rFonts w:cs="Arial"/>
        </w:rPr>
        <w:t>Public hearings consider plans for future funding and provide for review and discussion of current year program performance. Suggestions on ways to improve project performance and effectiveness are heard at public hearings as well.</w:t>
      </w:r>
    </w:p>
    <w:p w14:paraId="01E267D8" w14:textId="39BC38C1" w:rsidR="00C62C31" w:rsidRDefault="00B35EDD" w:rsidP="09E4ED7E">
      <w:pPr>
        <w:pStyle w:val="ListParagraph"/>
        <w:numPr>
          <w:ilvl w:val="0"/>
          <w:numId w:val="25"/>
        </w:numPr>
        <w:spacing w:beforeAutospacing="1" w:afterAutospacing="1"/>
        <w:rPr>
          <w:rFonts w:cs="Arial"/>
        </w:rPr>
      </w:pPr>
      <w:bookmarkStart w:id="1" w:name="_Int_tA4uH5gC"/>
      <w:r w:rsidRPr="09E4ED7E">
        <w:rPr>
          <w:rFonts w:cs="Arial"/>
        </w:rPr>
        <w:t>Plans are made available for public review and comment for at least 30 days prior to submission to HUD.</w:t>
      </w:r>
      <w:bookmarkEnd w:id="1"/>
      <w:r w:rsidRPr="09E4ED7E">
        <w:rPr>
          <w:rFonts w:cs="Arial"/>
        </w:rPr>
        <w:t xml:space="preserve"> Public Notice of the plan availability is advertised, and Plans are posted on the </w:t>
      </w:r>
      <w:r w:rsidR="50693128" w:rsidRPr="09E4ED7E">
        <w:rPr>
          <w:rFonts w:cs="Arial"/>
        </w:rPr>
        <w:t>city</w:t>
      </w:r>
      <w:r w:rsidRPr="09E4ED7E">
        <w:rPr>
          <w:rFonts w:cs="Arial"/>
        </w:rPr>
        <w:t xml:space="preserve"> website and made available for review at locations noted.</w:t>
      </w:r>
    </w:p>
    <w:p w14:paraId="727F8481" w14:textId="7B7EE4C7" w:rsidR="09E4ED7E" w:rsidRPr="001C67BD" w:rsidRDefault="00B35EDD" w:rsidP="09E4ED7E">
      <w:pPr>
        <w:pStyle w:val="ListParagraph"/>
        <w:numPr>
          <w:ilvl w:val="0"/>
          <w:numId w:val="25"/>
        </w:numPr>
        <w:spacing w:beforeAutospacing="1" w:afterAutospacing="1"/>
        <w:rPr>
          <w:rFonts w:cs="Arial"/>
        </w:rPr>
      </w:pPr>
      <w:r w:rsidRPr="09E4ED7E">
        <w:rPr>
          <w:rFonts w:cs="Arial"/>
        </w:rPr>
        <w:t>DPCD staff monitors any citizen complaints and is responsible for responding to public comments in a complete and timely manner. Written responses are to be issued within 15 days for any public comments received. Comments received with respect to published plans will be addressed in the final plan with clearly stated reasons for their acceptance. </w:t>
      </w:r>
    </w:p>
    <w:p w14:paraId="776CC0F3" w14:textId="77777777" w:rsidR="00CB7031" w:rsidRDefault="00B35EDD">
      <w:pPr>
        <w:rPr>
          <w:b/>
          <w:sz w:val="24"/>
          <w:szCs w:val="24"/>
        </w:rPr>
      </w:pPr>
      <w:r>
        <w:rPr>
          <w:b/>
          <w:sz w:val="24"/>
          <w:szCs w:val="24"/>
        </w:rPr>
        <w:t>5.</w:t>
      </w:r>
      <w:r>
        <w:rPr>
          <w:b/>
          <w:sz w:val="24"/>
          <w:szCs w:val="24"/>
        </w:rPr>
        <w:tab/>
        <w:t>Summary of public comments</w:t>
      </w:r>
    </w:p>
    <w:p w14:paraId="223324CA" w14:textId="77777777" w:rsidR="00CB7031" w:rsidRDefault="00B35EDD">
      <w:pPr>
        <w:rPr>
          <w:sz w:val="24"/>
          <w:szCs w:val="24"/>
        </w:rPr>
      </w:pPr>
      <w:r>
        <w:rPr>
          <w:sz w:val="24"/>
          <w:szCs w:val="24"/>
        </w:rPr>
        <w:t>This could be a brief narrative summary or reference an attached document from the Citizen Participation section of the Con Plan.</w:t>
      </w:r>
    </w:p>
    <w:p w14:paraId="3852399F" w14:textId="3C0D865B" w:rsidR="09E4ED7E" w:rsidRPr="001C67BD" w:rsidRDefault="00CA294B" w:rsidP="09E4ED7E">
      <w:pPr>
        <w:pStyle w:val="paragraph"/>
        <w:rPr>
          <w:rStyle w:val="eop"/>
          <w:rFonts w:ascii="Calibri" w:hAnsi="Calibri" w:cs="Calibri"/>
          <w:color w:val="000000"/>
          <w:sz w:val="22"/>
          <w:szCs w:val="22"/>
        </w:rPr>
      </w:pPr>
      <w:r w:rsidRPr="7E81B6E5">
        <w:rPr>
          <w:rStyle w:val="normaltextrun"/>
          <w:rFonts w:ascii="Calibri" w:hAnsi="Calibri" w:cs="Calibri"/>
          <w:color w:val="000000" w:themeColor="text1"/>
          <w:sz w:val="22"/>
          <w:szCs w:val="22"/>
        </w:rPr>
        <w:t>Before commencing preparation of the Action Plan, a public hearing was conducted in the City Hall Council Chambers, on February</w:t>
      </w:r>
      <w:r w:rsidR="00BF20AE">
        <w:rPr>
          <w:rStyle w:val="normaltextrun"/>
          <w:rFonts w:ascii="Calibri" w:hAnsi="Calibri" w:cs="Calibri"/>
          <w:color w:val="000000" w:themeColor="text1"/>
          <w:sz w:val="22"/>
          <w:szCs w:val="22"/>
        </w:rPr>
        <w:t xml:space="preserve"> 18</w:t>
      </w:r>
      <w:r w:rsidRPr="7E81B6E5">
        <w:rPr>
          <w:rStyle w:val="normaltextrun"/>
          <w:rFonts w:ascii="Calibri" w:hAnsi="Calibri" w:cs="Calibri"/>
          <w:color w:val="000000" w:themeColor="text1"/>
          <w:sz w:val="22"/>
          <w:szCs w:val="22"/>
        </w:rPr>
        <w:t>, </w:t>
      </w:r>
      <w:r w:rsidR="5AC53201" w:rsidRPr="7E81B6E5">
        <w:rPr>
          <w:rStyle w:val="normaltextrun"/>
          <w:rFonts w:ascii="Calibri" w:hAnsi="Calibri" w:cs="Calibri"/>
          <w:color w:val="000000" w:themeColor="text1"/>
          <w:sz w:val="22"/>
          <w:szCs w:val="22"/>
        </w:rPr>
        <w:t>202</w:t>
      </w:r>
      <w:r w:rsidR="00BF20AE">
        <w:rPr>
          <w:rStyle w:val="normaltextrun"/>
          <w:rFonts w:ascii="Calibri" w:hAnsi="Calibri" w:cs="Calibri"/>
          <w:color w:val="000000" w:themeColor="text1"/>
          <w:sz w:val="22"/>
          <w:szCs w:val="22"/>
        </w:rPr>
        <w:t>5</w:t>
      </w:r>
      <w:r w:rsidR="5AC53201" w:rsidRPr="7E81B6E5">
        <w:rPr>
          <w:rStyle w:val="normaltextrun"/>
          <w:rFonts w:ascii="Calibri" w:hAnsi="Calibri" w:cs="Calibri"/>
          <w:color w:val="000000" w:themeColor="text1"/>
          <w:sz w:val="22"/>
          <w:szCs w:val="22"/>
        </w:rPr>
        <w:t>,</w:t>
      </w:r>
      <w:r w:rsidRPr="7E81B6E5">
        <w:rPr>
          <w:rStyle w:val="normaltextrun"/>
          <w:rFonts w:ascii="Calibri" w:hAnsi="Calibri" w:cs="Calibri"/>
          <w:color w:val="000000" w:themeColor="text1"/>
          <w:sz w:val="22"/>
          <w:szCs w:val="22"/>
        </w:rPr>
        <w:t xml:space="preserve"> at 5:30 p.m. Hearing notices were published in the Revere Journal on </w:t>
      </w:r>
      <w:r w:rsidRPr="00BF20AE">
        <w:rPr>
          <w:rStyle w:val="normaltextrun"/>
          <w:rFonts w:ascii="Calibri" w:hAnsi="Calibri" w:cs="Calibri"/>
          <w:color w:val="000000" w:themeColor="text1"/>
          <w:sz w:val="22"/>
          <w:szCs w:val="22"/>
          <w:highlight w:val="yellow"/>
        </w:rPr>
        <w:t>February 7 and 14, 2024.</w:t>
      </w:r>
      <w:r w:rsidRPr="7E81B6E5">
        <w:rPr>
          <w:rStyle w:val="normaltextrun"/>
          <w:rFonts w:ascii="Calibri" w:hAnsi="Calibri" w:cs="Calibri"/>
          <w:color w:val="000000" w:themeColor="text1"/>
          <w:sz w:val="22"/>
          <w:szCs w:val="22"/>
        </w:rPr>
        <w:t xml:space="preserve"> The notice was also posted in City Hall, in designated public buildings and on the City’s website: www.revere.org. Notices were also sent to a wide range of municipal departments, non-profit community-based organizations, public service agencies and other potentially interested parties. In the notice and at the hearing, the hearing's purpose was clearly stated in terms of the City seeking public input on the types of activities to be included in the FY 202</w:t>
      </w:r>
      <w:r w:rsidR="00BF20AE">
        <w:rPr>
          <w:rStyle w:val="normaltextrun"/>
          <w:rFonts w:ascii="Calibri" w:hAnsi="Calibri" w:cs="Calibri"/>
          <w:color w:val="000000" w:themeColor="text1"/>
          <w:sz w:val="22"/>
          <w:szCs w:val="22"/>
        </w:rPr>
        <w:t>5</w:t>
      </w:r>
      <w:r w:rsidRPr="7E81B6E5">
        <w:rPr>
          <w:rStyle w:val="normaltextrun"/>
          <w:rFonts w:ascii="Calibri" w:hAnsi="Calibri" w:cs="Calibri"/>
          <w:color w:val="000000" w:themeColor="text1"/>
          <w:sz w:val="22"/>
          <w:szCs w:val="22"/>
        </w:rPr>
        <w:t xml:space="preserve"> Action Plan. </w:t>
      </w:r>
      <w:r w:rsidRPr="7E81B6E5">
        <w:rPr>
          <w:rStyle w:val="normaltextrun"/>
          <w:rFonts w:ascii="Calibri" w:hAnsi="Calibri" w:cs="Calibri"/>
          <w:color w:val="000000" w:themeColor="text1"/>
          <w:sz w:val="22"/>
          <w:szCs w:val="22"/>
        </w:rPr>
        <w:lastRenderedPageBreak/>
        <w:t>During the hearing, key elements of the Strategic Plan, eligible activities that could be undertaken pursuant to the plan, and the process for submitting proposals for activities </w:t>
      </w:r>
      <w:r w:rsidR="67F51C97" w:rsidRPr="7E81B6E5">
        <w:rPr>
          <w:rStyle w:val="normaltextrun"/>
          <w:rFonts w:ascii="Calibri" w:hAnsi="Calibri" w:cs="Calibri"/>
          <w:color w:val="000000" w:themeColor="text1"/>
          <w:sz w:val="22"/>
          <w:szCs w:val="22"/>
        </w:rPr>
        <w:t>were</w:t>
      </w:r>
      <w:r w:rsidRPr="7E81B6E5">
        <w:rPr>
          <w:rStyle w:val="normaltextrun"/>
          <w:rFonts w:ascii="Calibri" w:hAnsi="Calibri" w:cs="Calibri"/>
          <w:color w:val="000000" w:themeColor="text1"/>
          <w:sz w:val="22"/>
          <w:szCs w:val="22"/>
        </w:rPr>
        <w:t xml:space="preserve"> described. </w:t>
      </w:r>
      <w:r w:rsidRPr="7E81B6E5">
        <w:rPr>
          <w:rStyle w:val="eop"/>
          <w:rFonts w:ascii="Calibri" w:hAnsi="Calibri" w:cs="Calibri"/>
          <w:color w:val="000000" w:themeColor="text1"/>
          <w:sz w:val="22"/>
          <w:szCs w:val="22"/>
        </w:rPr>
        <w:t> Additionally, the city sort input through an online engagement platform hosted on CitizenLab</w:t>
      </w:r>
      <w:r w:rsidR="0CACAC74" w:rsidRPr="7E81B6E5">
        <w:rPr>
          <w:rStyle w:val="eop"/>
          <w:rFonts w:ascii="Calibri" w:hAnsi="Calibri" w:cs="Calibri"/>
          <w:color w:val="000000" w:themeColor="text1"/>
          <w:sz w:val="22"/>
          <w:szCs w:val="22"/>
        </w:rPr>
        <w:t>.co</w:t>
      </w:r>
      <w:r w:rsidRPr="7E81B6E5">
        <w:rPr>
          <w:rStyle w:val="eop"/>
          <w:rFonts w:ascii="Calibri" w:hAnsi="Calibri" w:cs="Calibri"/>
          <w:color w:val="000000" w:themeColor="text1"/>
          <w:sz w:val="22"/>
          <w:szCs w:val="22"/>
        </w:rPr>
        <w:t>. Comments received there included the increased need for better drainage and biking infrastructure, improvements to city parks and sidewalks, and more trees.</w:t>
      </w:r>
    </w:p>
    <w:p w14:paraId="1F170C43" w14:textId="74373B6B" w:rsidR="00CB7031" w:rsidRPr="001C67BD" w:rsidRDefault="00CA294B" w:rsidP="001C67BD">
      <w:pPr>
        <w:pStyle w:val="paragraph"/>
        <w:rPr>
          <w:rFonts w:ascii="Calibri" w:hAnsi="Calibri" w:cs="Calibri"/>
          <w:color w:val="000000"/>
          <w:sz w:val="22"/>
          <w:szCs w:val="22"/>
        </w:rPr>
      </w:pPr>
      <w:r w:rsidRPr="00CA294B">
        <w:rPr>
          <w:rStyle w:val="normaltextrun"/>
          <w:rFonts w:ascii="Calibri" w:hAnsi="Calibri" w:cs="Calibri"/>
          <w:color w:val="000000"/>
          <w:sz w:val="22"/>
          <w:szCs w:val="22"/>
        </w:rPr>
        <w:t xml:space="preserve">A second public hearing </w:t>
      </w:r>
      <w:r w:rsidR="00BF20AE">
        <w:rPr>
          <w:rStyle w:val="normaltextrun"/>
          <w:rFonts w:ascii="Calibri" w:hAnsi="Calibri" w:cs="Calibri"/>
          <w:color w:val="000000"/>
          <w:sz w:val="22"/>
          <w:szCs w:val="22"/>
        </w:rPr>
        <w:t xml:space="preserve">was held on </w:t>
      </w:r>
      <w:r w:rsidRPr="00CA294B">
        <w:rPr>
          <w:rStyle w:val="normaltextrun"/>
          <w:rFonts w:ascii="Calibri" w:hAnsi="Calibri" w:cs="Calibri"/>
          <w:color w:val="000000"/>
          <w:sz w:val="22"/>
          <w:szCs w:val="22"/>
        </w:rPr>
        <w:t xml:space="preserve">held on April </w:t>
      </w:r>
      <w:r w:rsidR="00BF20AE">
        <w:rPr>
          <w:rStyle w:val="normaltextrun"/>
          <w:rFonts w:ascii="Calibri" w:hAnsi="Calibri" w:cs="Calibri"/>
          <w:color w:val="000000"/>
          <w:sz w:val="22"/>
          <w:szCs w:val="22"/>
        </w:rPr>
        <w:t>3</w:t>
      </w:r>
      <w:r w:rsidRPr="00CA294B">
        <w:rPr>
          <w:rStyle w:val="normaltextrun"/>
          <w:rFonts w:ascii="Calibri" w:hAnsi="Calibri" w:cs="Calibri"/>
          <w:color w:val="000000"/>
          <w:sz w:val="22"/>
          <w:szCs w:val="22"/>
        </w:rPr>
        <w:t>, 202</w:t>
      </w:r>
      <w:r w:rsidR="00BF20AE">
        <w:rPr>
          <w:rStyle w:val="normaltextrun"/>
          <w:rFonts w:ascii="Calibri" w:hAnsi="Calibri" w:cs="Calibri"/>
          <w:color w:val="000000"/>
          <w:sz w:val="22"/>
          <w:szCs w:val="22"/>
        </w:rPr>
        <w:t>5</w:t>
      </w:r>
      <w:r w:rsidRPr="00CA294B">
        <w:rPr>
          <w:rStyle w:val="normaltextrun"/>
          <w:rFonts w:ascii="Calibri" w:hAnsi="Calibri" w:cs="Calibri"/>
          <w:color w:val="000000"/>
          <w:sz w:val="22"/>
          <w:szCs w:val="22"/>
        </w:rPr>
        <w:t xml:space="preserve">, at </w:t>
      </w:r>
      <w:r w:rsidR="00BF20AE">
        <w:rPr>
          <w:rStyle w:val="normaltextrun"/>
          <w:rFonts w:ascii="Calibri" w:hAnsi="Calibri" w:cs="Calibri"/>
          <w:color w:val="000000"/>
          <w:sz w:val="22"/>
          <w:szCs w:val="22"/>
        </w:rPr>
        <w:t>7:00 PM</w:t>
      </w:r>
      <w:r w:rsidRPr="00CA294B">
        <w:rPr>
          <w:rStyle w:val="normaltextrun"/>
          <w:rFonts w:ascii="Calibri" w:hAnsi="Calibri" w:cs="Calibri"/>
          <w:color w:val="000000"/>
          <w:sz w:val="22"/>
          <w:szCs w:val="22"/>
        </w:rPr>
        <w:t>. During the hearing, specific proposed projects for the 202</w:t>
      </w:r>
      <w:r w:rsidR="00BF20AE">
        <w:rPr>
          <w:rStyle w:val="normaltextrun"/>
          <w:rFonts w:ascii="Calibri" w:hAnsi="Calibri" w:cs="Calibri"/>
          <w:color w:val="000000"/>
          <w:sz w:val="22"/>
          <w:szCs w:val="22"/>
        </w:rPr>
        <w:t>5</w:t>
      </w:r>
      <w:r w:rsidRPr="00CA294B">
        <w:rPr>
          <w:rStyle w:val="normaltextrun"/>
          <w:rFonts w:ascii="Calibri" w:hAnsi="Calibri" w:cs="Calibri"/>
          <w:color w:val="000000"/>
          <w:sz w:val="22"/>
          <w:szCs w:val="22"/>
        </w:rPr>
        <w:t xml:space="preserve"> Action Plan will be discussed. </w:t>
      </w:r>
    </w:p>
    <w:p w14:paraId="523E26A1" w14:textId="77777777" w:rsidR="00CB7031" w:rsidRDefault="00B35EDD">
      <w:pPr>
        <w:rPr>
          <w:b/>
          <w:sz w:val="24"/>
          <w:szCs w:val="24"/>
        </w:rPr>
      </w:pPr>
      <w:r>
        <w:rPr>
          <w:b/>
          <w:sz w:val="24"/>
          <w:szCs w:val="24"/>
        </w:rPr>
        <w:t>6.</w:t>
      </w:r>
      <w:r>
        <w:rPr>
          <w:b/>
          <w:sz w:val="24"/>
          <w:szCs w:val="24"/>
        </w:rPr>
        <w:tab/>
        <w:t>Summary of comments or views not accepted and the reasons for not accepting them</w:t>
      </w:r>
    </w:p>
    <w:p w14:paraId="50545306" w14:textId="225171D4" w:rsidR="09E4ED7E" w:rsidRDefault="00B35EDD" w:rsidP="09E4ED7E">
      <w:pPr>
        <w:spacing w:beforeAutospacing="1" w:afterAutospacing="1"/>
        <w:rPr>
          <w:rFonts w:cs="Arial"/>
        </w:rPr>
      </w:pPr>
      <w:r w:rsidRPr="09E4ED7E">
        <w:rPr>
          <w:rFonts w:cs="Arial"/>
        </w:rPr>
        <w:t>In the course of the development of the FY 202</w:t>
      </w:r>
      <w:r w:rsidR="00BF20AE">
        <w:rPr>
          <w:rFonts w:cs="Arial"/>
        </w:rPr>
        <w:t xml:space="preserve">5 </w:t>
      </w:r>
      <w:r w:rsidRPr="09E4ED7E">
        <w:rPr>
          <w:rFonts w:cs="Arial"/>
        </w:rPr>
        <w:t>Action Plan, there were no comments which were received that were not addressed, taken into consideration or otherwise incorporated in the plans.</w:t>
      </w:r>
    </w:p>
    <w:p w14:paraId="429DDA46" w14:textId="77777777" w:rsidR="00CB7031" w:rsidRDefault="00B35EDD">
      <w:pPr>
        <w:rPr>
          <w:b/>
          <w:sz w:val="24"/>
          <w:szCs w:val="24"/>
        </w:rPr>
      </w:pPr>
      <w:r>
        <w:rPr>
          <w:b/>
          <w:sz w:val="24"/>
          <w:szCs w:val="24"/>
        </w:rPr>
        <w:t>7.</w:t>
      </w:r>
      <w:r>
        <w:rPr>
          <w:b/>
          <w:sz w:val="24"/>
          <w:szCs w:val="24"/>
        </w:rPr>
        <w:tab/>
        <w:t>Summary</w:t>
      </w:r>
    </w:p>
    <w:p w14:paraId="7930AC58" w14:textId="7936193F" w:rsidR="00C62C31" w:rsidRDefault="00B35EDD">
      <w:pPr>
        <w:spacing w:beforeAutospacing="1" w:afterAutospacing="1"/>
        <w:rPr>
          <w:rFonts w:cs="Arial"/>
        </w:rPr>
      </w:pPr>
      <w:r>
        <w:rPr>
          <w:rFonts w:cs="Arial"/>
        </w:rPr>
        <w:t xml:space="preserve">For the </w:t>
      </w:r>
      <w:proofErr w:type="gramStart"/>
      <w:r>
        <w:rPr>
          <w:rFonts w:cs="Arial"/>
        </w:rPr>
        <w:t>202</w:t>
      </w:r>
      <w:r w:rsidR="00BF20AE">
        <w:rPr>
          <w:rFonts w:cs="Arial"/>
        </w:rPr>
        <w:t>5</w:t>
      </w:r>
      <w:r>
        <w:rPr>
          <w:rFonts w:cs="Arial"/>
        </w:rPr>
        <w:t xml:space="preserve"> program year</w:t>
      </w:r>
      <w:proofErr w:type="gramEnd"/>
      <w:r>
        <w:rPr>
          <w:rFonts w:cs="Arial"/>
        </w:rPr>
        <w:t>, the City of Revere's DPCD has established the following categories as its prioritized needs: </w:t>
      </w:r>
    </w:p>
    <w:p w14:paraId="2D56D80B" w14:textId="1C761ED4" w:rsidR="00C62C31" w:rsidRDefault="00B35EDD" w:rsidP="00C62C31">
      <w:pPr>
        <w:pStyle w:val="ListParagraph"/>
        <w:numPr>
          <w:ilvl w:val="0"/>
          <w:numId w:val="26"/>
        </w:numPr>
        <w:spacing w:beforeAutospacing="1" w:afterAutospacing="1"/>
        <w:rPr>
          <w:rFonts w:cs="Arial"/>
        </w:rPr>
      </w:pPr>
      <w:r w:rsidRPr="00C62C31">
        <w:rPr>
          <w:rFonts w:cs="Arial"/>
        </w:rPr>
        <w:t xml:space="preserve">improvement of public facilities located in low/moderate income neighborhoods or serving specialized needs of low/moderate income </w:t>
      </w:r>
      <w:proofErr w:type="gramStart"/>
      <w:r w:rsidRPr="00C62C31">
        <w:rPr>
          <w:rFonts w:cs="Arial"/>
        </w:rPr>
        <w:t>persons</w:t>
      </w:r>
      <w:proofErr w:type="gramEnd"/>
    </w:p>
    <w:p w14:paraId="331B4D21" w14:textId="26F8DB27" w:rsidR="00C62C31" w:rsidRDefault="00B35EDD" w:rsidP="00C62C31">
      <w:pPr>
        <w:pStyle w:val="ListParagraph"/>
        <w:numPr>
          <w:ilvl w:val="0"/>
          <w:numId w:val="26"/>
        </w:numPr>
        <w:spacing w:beforeAutospacing="1" w:afterAutospacing="1"/>
        <w:rPr>
          <w:rFonts w:cs="Arial"/>
        </w:rPr>
      </w:pPr>
      <w:r w:rsidRPr="00C62C31">
        <w:rPr>
          <w:rFonts w:cs="Arial"/>
        </w:rPr>
        <w:t>activities that support economic development, particularly those supporting the stabilization of businesses and neighborhood centers serving low/moderate income neighborhoods</w:t>
      </w:r>
    </w:p>
    <w:p w14:paraId="6F485C0B" w14:textId="70D91D9F" w:rsidR="00C62C31" w:rsidRDefault="00B35EDD" w:rsidP="00C62C31">
      <w:pPr>
        <w:pStyle w:val="ListParagraph"/>
        <w:numPr>
          <w:ilvl w:val="0"/>
          <w:numId w:val="26"/>
        </w:numPr>
        <w:spacing w:beforeAutospacing="1" w:afterAutospacing="1"/>
        <w:rPr>
          <w:rFonts w:cs="Arial"/>
        </w:rPr>
      </w:pPr>
      <w:r w:rsidRPr="00C62C31">
        <w:rPr>
          <w:rFonts w:cs="Arial"/>
        </w:rPr>
        <w:t>provision of assistance to public services for low/moderate income persons</w:t>
      </w:r>
    </w:p>
    <w:p w14:paraId="269BA177" w14:textId="623015DE" w:rsidR="00704525" w:rsidRDefault="00704525" w:rsidP="00C62C31">
      <w:pPr>
        <w:pStyle w:val="ListParagraph"/>
        <w:numPr>
          <w:ilvl w:val="0"/>
          <w:numId w:val="26"/>
        </w:numPr>
        <w:spacing w:beforeAutospacing="1" w:afterAutospacing="1"/>
        <w:rPr>
          <w:rFonts w:cs="Arial"/>
        </w:rPr>
      </w:pPr>
      <w:r>
        <w:rPr>
          <w:rFonts w:cs="Arial"/>
        </w:rPr>
        <w:t>forward planning and sustained coordination of effort, including the leveraging of funds with other public and private resources.</w:t>
      </w:r>
    </w:p>
    <w:p w14:paraId="0BDDC698" w14:textId="77777777" w:rsidR="00704525" w:rsidRPr="00704525" w:rsidRDefault="00704525" w:rsidP="00704525">
      <w:pPr>
        <w:spacing w:beforeAutospacing="1" w:afterAutospacing="1"/>
        <w:rPr>
          <w:rFonts w:cs="Arial"/>
        </w:rPr>
      </w:pPr>
    </w:p>
    <w:p w14:paraId="152C087F" w14:textId="77777777" w:rsidR="00CB7031" w:rsidRDefault="00B35EDD">
      <w:pPr>
        <w:pStyle w:val="Heading2"/>
        <w:pageBreakBefore/>
        <w:rPr>
          <w:rFonts w:ascii="Calibri" w:hAnsi="Calibri"/>
          <w:i w:val="0"/>
        </w:rPr>
      </w:pPr>
      <w:r>
        <w:rPr>
          <w:rFonts w:ascii="Calibri" w:hAnsi="Calibri"/>
          <w:i w:val="0"/>
        </w:rPr>
        <w:lastRenderedPageBreak/>
        <w:t>PR-05 Lead &amp; Responsible Agencies - 91.200(b)</w:t>
      </w:r>
    </w:p>
    <w:p w14:paraId="554EB811" w14:textId="77777777" w:rsidR="00CB7031" w:rsidRDefault="00B35EDD">
      <w:pPr>
        <w:keepNext/>
        <w:rPr>
          <w:b/>
          <w:sz w:val="24"/>
          <w:szCs w:val="24"/>
        </w:rPr>
      </w:pPr>
      <w:r>
        <w:rPr>
          <w:b/>
          <w:sz w:val="24"/>
          <w:szCs w:val="24"/>
        </w:rPr>
        <w:t>1.</w:t>
      </w:r>
      <w:r>
        <w:rPr>
          <w:b/>
          <w:sz w:val="24"/>
          <w:szCs w:val="24"/>
        </w:rPr>
        <w:tab/>
        <w:t>Agency/entity responsible for preparing/administering the Consolidated Plan</w:t>
      </w:r>
    </w:p>
    <w:p w14:paraId="47F84C67" w14:textId="77777777" w:rsidR="00CB7031" w:rsidRDefault="00B35EDD">
      <w:pPr>
        <w:keepNext/>
        <w:rPr>
          <w:sz w:val="24"/>
          <w:szCs w:val="24"/>
        </w:rPr>
      </w:pPr>
      <w:r>
        <w:rPr>
          <w:sz w:val="24"/>
          <w:szCs w:val="24"/>
        </w:rPr>
        <w:t>The following are the agencies/entities responsible for preparing the Consolidated Plan and those responsible for administration of each grant program and funding source.</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7"/>
        <w:gridCol w:w="4317"/>
      </w:tblGrid>
      <w:tr w:rsidR="00CB7031" w14:paraId="5E1412CF" w14:textId="77777777">
        <w:trPr>
          <w:cantSplit/>
          <w:tblHeader/>
        </w:trPr>
        <w:tc>
          <w:tcPr>
            <w:tcW w:w="3192" w:type="dxa"/>
          </w:tcPr>
          <w:p w14:paraId="1B97D84C" w14:textId="77777777" w:rsidR="00CB7031" w:rsidRDefault="00B35EDD">
            <w:pPr>
              <w:keepNext/>
              <w:widowControl w:val="0"/>
              <w:spacing w:after="0" w:line="240" w:lineRule="auto"/>
              <w:jc w:val="center"/>
              <w:rPr>
                <w:b/>
                <w:bCs/>
              </w:rPr>
            </w:pPr>
            <w:r>
              <w:rPr>
                <w:b/>
                <w:bCs/>
              </w:rPr>
              <w:t>Agency Role</w:t>
            </w:r>
          </w:p>
        </w:tc>
        <w:tc>
          <w:tcPr>
            <w:tcW w:w="3192" w:type="dxa"/>
          </w:tcPr>
          <w:p w14:paraId="2B519D06" w14:textId="77777777" w:rsidR="00CB7031" w:rsidRDefault="00B35EDD">
            <w:pPr>
              <w:keepNext/>
              <w:widowControl w:val="0"/>
              <w:spacing w:after="0" w:line="240" w:lineRule="auto"/>
              <w:jc w:val="center"/>
              <w:rPr>
                <w:b/>
                <w:bCs/>
              </w:rPr>
            </w:pPr>
            <w:r>
              <w:rPr>
                <w:b/>
                <w:bCs/>
              </w:rPr>
              <w:t>Name</w:t>
            </w:r>
          </w:p>
        </w:tc>
        <w:tc>
          <w:tcPr>
            <w:tcW w:w="3192" w:type="dxa"/>
          </w:tcPr>
          <w:p w14:paraId="7501B89B" w14:textId="77777777" w:rsidR="00CB7031" w:rsidRDefault="00B35EDD">
            <w:pPr>
              <w:keepNext/>
              <w:widowControl w:val="0"/>
              <w:spacing w:after="0" w:line="240" w:lineRule="auto"/>
              <w:jc w:val="center"/>
              <w:rPr>
                <w:b/>
                <w:bCs/>
              </w:rPr>
            </w:pPr>
            <w:r>
              <w:rPr>
                <w:b/>
                <w:bCs/>
              </w:rPr>
              <w:t>Department/Agency</w:t>
            </w:r>
          </w:p>
        </w:tc>
      </w:tr>
      <w:tr w:rsidR="00CB7031" w14:paraId="79D9CE53" w14:textId="77777777">
        <w:trPr>
          <w:cantSplit/>
          <w:tblHeader/>
        </w:trPr>
        <w:tc>
          <w:tcPr>
            <w:tcW w:w="3192" w:type="dxa"/>
          </w:tcPr>
          <w:p w14:paraId="43227CD2" w14:textId="77777777" w:rsidR="00CB7031" w:rsidRDefault="00CB7031">
            <w:pPr>
              <w:keepNext/>
              <w:widowControl w:val="0"/>
              <w:spacing w:after="0" w:line="240" w:lineRule="auto"/>
              <w:rPr>
                <w:bCs/>
              </w:rPr>
            </w:pPr>
          </w:p>
        </w:tc>
        <w:tc>
          <w:tcPr>
            <w:tcW w:w="3192" w:type="dxa"/>
          </w:tcPr>
          <w:p w14:paraId="1D1B542A" w14:textId="77777777" w:rsidR="00CB7031" w:rsidRDefault="00CB7031">
            <w:pPr>
              <w:keepNext/>
              <w:widowControl w:val="0"/>
              <w:spacing w:after="0" w:line="240" w:lineRule="auto"/>
              <w:rPr>
                <w:bCs/>
              </w:rPr>
            </w:pPr>
          </w:p>
        </w:tc>
        <w:tc>
          <w:tcPr>
            <w:tcW w:w="3192" w:type="dxa"/>
          </w:tcPr>
          <w:p w14:paraId="3C789ADC" w14:textId="77777777" w:rsidR="00CB7031" w:rsidRDefault="00CB7031">
            <w:pPr>
              <w:keepNext/>
              <w:widowControl w:val="0"/>
              <w:spacing w:after="0" w:line="240" w:lineRule="auto"/>
              <w:rPr>
                <w:bCs/>
              </w:rPr>
            </w:pPr>
          </w:p>
        </w:tc>
      </w:tr>
    </w:tbl>
    <w:p w14:paraId="33CD2F47" w14:textId="77777777" w:rsidR="00CB7031" w:rsidRDefault="00CB7031">
      <w:pPr>
        <w:spacing w:after="0" w:line="240" w:lineRule="auto"/>
        <w:rPr>
          <w:b/>
          <w:vanish/>
          <w:sz w:val="24"/>
          <w:szCs w:val="24"/>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3601"/>
        <w:gridCol w:w="5749"/>
      </w:tblGrid>
      <w:tr w:rsidR="00CB7031" w14:paraId="0CE28E8C" w14:textId="77777777">
        <w:trPr>
          <w:cantSplit/>
          <w:tblHeader/>
          <w:hidden/>
        </w:trPr>
        <w:tc>
          <w:tcPr>
            <w:tcW w:w="3192" w:type="dxa"/>
          </w:tcPr>
          <w:p w14:paraId="619B8AA3" w14:textId="77777777" w:rsidR="00CB7031" w:rsidRDefault="00CB7031">
            <w:pPr>
              <w:keepNext/>
              <w:widowControl w:val="0"/>
              <w:spacing w:after="0" w:line="240" w:lineRule="auto"/>
              <w:jc w:val="center"/>
              <w:rPr>
                <w:b/>
                <w:bCs/>
                <w:vanish/>
              </w:rPr>
            </w:pPr>
          </w:p>
        </w:tc>
        <w:tc>
          <w:tcPr>
            <w:tcW w:w="3192" w:type="dxa"/>
          </w:tcPr>
          <w:p w14:paraId="272272DF" w14:textId="77777777" w:rsidR="00CB7031" w:rsidRDefault="00CB7031">
            <w:pPr>
              <w:keepNext/>
              <w:widowControl w:val="0"/>
              <w:spacing w:after="0" w:line="240" w:lineRule="auto"/>
              <w:jc w:val="center"/>
              <w:rPr>
                <w:b/>
                <w:bCs/>
                <w:vanish/>
              </w:rPr>
            </w:pPr>
          </w:p>
        </w:tc>
        <w:tc>
          <w:tcPr>
            <w:tcW w:w="3192" w:type="dxa"/>
          </w:tcPr>
          <w:p w14:paraId="6F9D9ED0" w14:textId="77777777" w:rsidR="00CB7031" w:rsidRDefault="00CB7031">
            <w:pPr>
              <w:keepNext/>
              <w:widowControl w:val="0"/>
              <w:spacing w:after="0" w:line="240" w:lineRule="auto"/>
              <w:jc w:val="center"/>
              <w:rPr>
                <w:b/>
                <w:bCs/>
                <w:vanish/>
              </w:rPr>
            </w:pPr>
          </w:p>
        </w:tc>
      </w:tr>
      <w:tr w:rsidR="00CB7031" w14:paraId="2B6EFED9" w14:textId="77777777">
        <w:trPr>
          <w:cantSplit/>
        </w:trPr>
        <w:tc>
          <w:tcPr>
            <w:tcW w:w="0" w:type="auto"/>
          </w:tcPr>
          <w:p w14:paraId="6A83436F" w14:textId="77777777" w:rsidR="00CB7031" w:rsidRDefault="00B35EDD">
            <w:pPr>
              <w:spacing w:beforeAutospacing="1" w:afterAutospacing="1"/>
            </w:pPr>
            <w:r>
              <w:rPr>
                <w:color w:val="000000"/>
              </w:rPr>
              <w:t>CDBG Administrator</w:t>
            </w:r>
          </w:p>
        </w:tc>
        <w:tc>
          <w:tcPr>
            <w:tcW w:w="0" w:type="auto"/>
          </w:tcPr>
          <w:p w14:paraId="48BEEA77" w14:textId="77777777" w:rsidR="00CB7031" w:rsidRDefault="00B35EDD">
            <w:pPr>
              <w:spacing w:beforeAutospacing="1" w:afterAutospacing="1"/>
            </w:pPr>
            <w:r>
              <w:rPr>
                <w:color w:val="000000"/>
              </w:rPr>
              <w:t>REVERE</w:t>
            </w:r>
          </w:p>
        </w:tc>
        <w:tc>
          <w:tcPr>
            <w:tcW w:w="0" w:type="auto"/>
          </w:tcPr>
          <w:p w14:paraId="5F35BBB5" w14:textId="77777777" w:rsidR="00CB7031" w:rsidRDefault="00B35EDD">
            <w:pPr>
              <w:spacing w:beforeAutospacing="1" w:afterAutospacing="1"/>
            </w:pPr>
            <w:r>
              <w:rPr>
                <w:color w:val="000000"/>
              </w:rPr>
              <w:t>Department of Planning and Community Development</w:t>
            </w:r>
          </w:p>
        </w:tc>
      </w:tr>
    </w:tbl>
    <w:p w14:paraId="5C339A7B" w14:textId="1621B72C" w:rsidR="00CB7031" w:rsidRDefault="00B35EDD">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1C67BD">
        <w:rPr>
          <w:rFonts w:asciiTheme="minorHAnsi" w:hAnsiTheme="minorHAnsi"/>
          <w:noProof/>
        </w:rPr>
        <w:t>1</w:t>
      </w:r>
      <w:r>
        <w:rPr>
          <w:rFonts w:asciiTheme="minorHAnsi" w:hAnsiTheme="minorHAnsi"/>
        </w:rPr>
        <w:fldChar w:fldCharType="end"/>
      </w:r>
      <w:r>
        <w:rPr>
          <w:rFonts w:asciiTheme="minorHAnsi" w:hAnsiTheme="minorHAnsi"/>
        </w:rPr>
        <w:t xml:space="preserve"> – Responsible Agencies</w:t>
      </w:r>
    </w:p>
    <w:p w14:paraId="42BA3DBF" w14:textId="77777777" w:rsidR="00CB7031" w:rsidRDefault="00CB7031">
      <w:pPr>
        <w:spacing w:after="0" w:line="240" w:lineRule="auto"/>
        <w:rPr>
          <w:b/>
          <w:sz w:val="24"/>
          <w:szCs w:val="24"/>
        </w:rPr>
      </w:pPr>
    </w:p>
    <w:p w14:paraId="7DDF92C9" w14:textId="77777777" w:rsidR="00CB7031" w:rsidRDefault="00B35EDD">
      <w:pPr>
        <w:rPr>
          <w:b/>
          <w:sz w:val="24"/>
          <w:szCs w:val="24"/>
        </w:rPr>
      </w:pPr>
      <w:r>
        <w:rPr>
          <w:b/>
          <w:sz w:val="24"/>
          <w:szCs w:val="24"/>
        </w:rPr>
        <w:t>Narrative</w:t>
      </w:r>
    </w:p>
    <w:p w14:paraId="050F3763" w14:textId="77777777" w:rsidR="00CB7031" w:rsidRDefault="00CB7031">
      <w:pPr>
        <w:rPr>
          <w:rFonts w:cs="Arial"/>
        </w:rPr>
      </w:pPr>
    </w:p>
    <w:p w14:paraId="33CC88F0" w14:textId="77777777" w:rsidR="00CB7031" w:rsidRDefault="00B35EDD">
      <w:pPr>
        <w:rPr>
          <w:b/>
          <w:sz w:val="24"/>
          <w:szCs w:val="24"/>
        </w:rPr>
      </w:pPr>
      <w:r>
        <w:rPr>
          <w:b/>
          <w:sz w:val="24"/>
          <w:szCs w:val="24"/>
        </w:rPr>
        <w:t>Consolidated Plan Public Contact Information</w:t>
      </w:r>
    </w:p>
    <w:p w14:paraId="48AE2CF6" w14:textId="1F387BDB" w:rsidR="00CB7031" w:rsidRDefault="00BF20AE" w:rsidP="00704525">
      <w:pPr>
        <w:spacing w:after="0" w:line="240" w:lineRule="auto"/>
        <w:rPr>
          <w:rFonts w:cs="Arial"/>
        </w:rPr>
      </w:pPr>
      <w:r>
        <w:rPr>
          <w:rFonts w:cs="Arial"/>
        </w:rPr>
        <w:t xml:space="preserve">Julie DeMauro </w:t>
      </w:r>
    </w:p>
    <w:p w14:paraId="5CFFC809" w14:textId="1EFDEA25" w:rsidR="00CB7031" w:rsidRDefault="00BF20AE" w:rsidP="00704525">
      <w:pPr>
        <w:spacing w:after="0" w:line="240" w:lineRule="auto"/>
        <w:rPr>
          <w:rFonts w:cs="Arial"/>
        </w:rPr>
      </w:pPr>
      <w:r>
        <w:rPr>
          <w:rFonts w:cs="Arial"/>
        </w:rPr>
        <w:t xml:space="preserve">Acting </w:t>
      </w:r>
      <w:r w:rsidR="00B35EDD">
        <w:rPr>
          <w:rFonts w:cs="Arial"/>
        </w:rPr>
        <w:t>Community Development Program Manager - City of Revere</w:t>
      </w:r>
    </w:p>
    <w:p w14:paraId="5BA9E5F9" w14:textId="7952376E" w:rsidR="00CB7031" w:rsidRDefault="00BF20AE" w:rsidP="00704525">
      <w:pPr>
        <w:spacing w:after="0" w:line="240" w:lineRule="auto"/>
        <w:rPr>
          <w:rFonts w:cs="Arial"/>
        </w:rPr>
      </w:pPr>
      <w:r>
        <w:rPr>
          <w:rFonts w:cs="Arial"/>
        </w:rPr>
        <w:t>jdemauro</w:t>
      </w:r>
      <w:r w:rsidR="00B35EDD">
        <w:rPr>
          <w:rFonts w:cs="Arial"/>
        </w:rPr>
        <w:t>@revere.org or (781) 286-8100 x203</w:t>
      </w:r>
      <w:r>
        <w:rPr>
          <w:rFonts w:cs="Arial"/>
        </w:rPr>
        <w:t>23</w:t>
      </w:r>
    </w:p>
    <w:p w14:paraId="30BB3C01" w14:textId="72DFF448" w:rsidR="00CB7031" w:rsidRDefault="00CB7031" w:rsidP="09E4ED7E">
      <w:pPr>
        <w:pStyle w:val="Heading2"/>
        <w:keepNext w:val="0"/>
        <w:pageBreakBefore/>
        <w:widowControl w:val="0"/>
        <w:spacing w:after="0" w:line="240" w:lineRule="auto"/>
        <w:sectPr w:rsidR="00CB7031">
          <w:headerReference w:type="even" r:id="rId8"/>
          <w:headerReference w:type="default" r:id="rId9"/>
          <w:footerReference w:type="even" r:id="rId10"/>
          <w:footerReference w:type="default" r:id="rId11"/>
          <w:headerReference w:type="first" r:id="rId12"/>
          <w:footerReference w:type="first" r:id="rId13"/>
          <w:pgSz w:w="15840" w:h="12240" w:orient="landscape" w:code="1"/>
          <w:pgMar w:top="1440" w:right="1440" w:bottom="1440" w:left="1440" w:header="720" w:footer="720" w:gutter="0"/>
          <w:cols w:space="720"/>
          <w:docGrid w:linePitch="360"/>
        </w:sectPr>
      </w:pPr>
    </w:p>
    <w:p w14:paraId="19F9D08D" w14:textId="77777777" w:rsidR="00CB7031" w:rsidRDefault="00B35EDD">
      <w:pPr>
        <w:pStyle w:val="Heading2"/>
        <w:keepNext w:val="0"/>
        <w:pageBreakBefore/>
        <w:widowControl w:val="0"/>
        <w:rPr>
          <w:rFonts w:ascii="Calibri" w:hAnsi="Calibri"/>
          <w:i w:val="0"/>
        </w:rPr>
      </w:pPr>
      <w:r>
        <w:rPr>
          <w:rFonts w:ascii="Calibri" w:hAnsi="Calibri"/>
          <w:i w:val="0"/>
        </w:rPr>
        <w:lastRenderedPageBreak/>
        <w:t>AP-10 Consultation - 91.100, 91.200(b), 91.215(l)</w:t>
      </w:r>
    </w:p>
    <w:p w14:paraId="1FC27110" w14:textId="77777777" w:rsidR="00CB7031" w:rsidRDefault="00B35EDD">
      <w:pPr>
        <w:rPr>
          <w:b/>
          <w:sz w:val="24"/>
          <w:szCs w:val="24"/>
        </w:rPr>
      </w:pPr>
      <w:r>
        <w:rPr>
          <w:b/>
          <w:sz w:val="24"/>
          <w:szCs w:val="24"/>
        </w:rPr>
        <w:t>1.</w:t>
      </w:r>
      <w:r>
        <w:rPr>
          <w:b/>
          <w:sz w:val="24"/>
          <w:szCs w:val="24"/>
        </w:rPr>
        <w:tab/>
        <w:t>Introduction</w:t>
      </w:r>
    </w:p>
    <w:p w14:paraId="73C151C5" w14:textId="3431AE97" w:rsidR="09E4ED7E" w:rsidRDefault="00B35EDD" w:rsidP="09E4ED7E">
      <w:pPr>
        <w:spacing w:beforeAutospacing="1" w:afterAutospacing="1"/>
        <w:rPr>
          <w:rFonts w:cs="Arial"/>
        </w:rPr>
      </w:pPr>
      <w:r w:rsidRPr="09E4ED7E">
        <w:rPr>
          <w:rFonts w:cs="Arial"/>
        </w:rPr>
        <w:t>The City of Revere through its Department of Planning and Community Development undertook extensive consultations with relevant agencies, organizations, and community-based groups to obtain input on priority needs, recommended strategies, and investment opportunities. The consultations were conducted through a variety of methods including one-on-one interviews, stakeholder sessions, integration with citywide pandemic response and recovery working group sessions, and meetings with existing networks ranging from housing, workforce development, public health, to climate resiliency coalitions.</w:t>
      </w:r>
    </w:p>
    <w:p w14:paraId="7DBD045F" w14:textId="77777777" w:rsidR="00CB7031" w:rsidRDefault="00B35EDD">
      <w:pPr>
        <w:rPr>
          <w:b/>
          <w:sz w:val="24"/>
          <w:szCs w:val="24"/>
        </w:rPr>
      </w:pPr>
      <w:r>
        <w:rPr>
          <w:b/>
          <w:sz w:val="24"/>
          <w:szCs w:val="24"/>
        </w:rPr>
        <w:t>Provide a concise summary of the jurisdiction’s activities to enhance coordination between public and assisted housing providers and private and governmental health, mental health and service agencies (91.215(l)).</w:t>
      </w:r>
    </w:p>
    <w:p w14:paraId="0C4759B8" w14:textId="7103B6FC" w:rsidR="09E4ED7E" w:rsidRDefault="00B35EDD" w:rsidP="09E4ED7E">
      <w:pPr>
        <w:spacing w:beforeAutospacing="1" w:afterAutospacing="1"/>
        <w:rPr>
          <w:rFonts w:cs="Arial"/>
        </w:rPr>
      </w:pPr>
      <w:r w:rsidRPr="09E4ED7E">
        <w:rPr>
          <w:rFonts w:cs="Arial"/>
        </w:rPr>
        <w:t xml:space="preserve">The Department of Planning and Community Development, which is the </w:t>
      </w:r>
      <w:r w:rsidR="436D8077" w:rsidRPr="09E4ED7E">
        <w:rPr>
          <w:rFonts w:cs="Arial"/>
        </w:rPr>
        <w:t>city</w:t>
      </w:r>
      <w:r w:rsidRPr="09E4ED7E">
        <w:rPr>
          <w:rFonts w:cs="Arial"/>
        </w:rPr>
        <w:t xml:space="preserve"> department responsible for the development of the Annual Action Plan, coordinates many of the planning, economic, community, workforce development and housing initiatives within the </w:t>
      </w:r>
      <w:r w:rsidR="2A093525" w:rsidRPr="09E4ED7E">
        <w:rPr>
          <w:rFonts w:cs="Arial"/>
        </w:rPr>
        <w:t>city</w:t>
      </w:r>
      <w:r w:rsidRPr="09E4ED7E">
        <w:rPr>
          <w:rFonts w:cs="Arial"/>
        </w:rPr>
        <w:t>. The Department maintains continued collaboration with the relevant City Departments, Human Service Organizations, and homeless Continuum of Care members. The ongoing collaboration enables the coordination of efforts and investments. </w:t>
      </w:r>
    </w:p>
    <w:p w14:paraId="235F407A" w14:textId="7ACA2154" w:rsidR="09E4ED7E" w:rsidRDefault="00B35EDD" w:rsidP="09E4ED7E">
      <w:pPr>
        <w:spacing w:beforeAutospacing="1" w:afterAutospacing="1"/>
        <w:rPr>
          <w:rFonts w:cs="Arial"/>
        </w:rPr>
      </w:pPr>
      <w:r w:rsidRPr="09E4ED7E">
        <w:rPr>
          <w:rFonts w:cs="Arial"/>
        </w:rPr>
        <w:t>The City of Revere participates in the North Suburban Consortium, which is the region’s HOME Program Consortium operated via the City of Malden. As a member within the Consortium, the Department of Planning and Community Development seeks to coordinate HOME investments to best address the needs and priorities of the City of Revere.</w:t>
      </w:r>
    </w:p>
    <w:p w14:paraId="16974E3D" w14:textId="77777777" w:rsidR="00CB7031" w:rsidRDefault="00B35EDD">
      <w:pPr>
        <w:rPr>
          <w:b/>
          <w:sz w:val="24"/>
          <w:szCs w:val="24"/>
        </w:rPr>
      </w:pPr>
      <w:r>
        <w:rPr>
          <w:b/>
          <w:sz w:val="24"/>
          <w:szCs w:val="24"/>
        </w:rPr>
        <w:t>Describe coordination with the Continuum of Care and efforts to address the needs of homeless persons (particularly chronically homeless individuals and families, families with children, veterans, and unaccompanied youth) and persons at risk of homelessness.</w:t>
      </w:r>
    </w:p>
    <w:p w14:paraId="78FFC0BD" w14:textId="07CA55C6" w:rsidR="00704525" w:rsidRDefault="00B35EDD" w:rsidP="09E4ED7E">
      <w:pPr>
        <w:spacing w:before="100" w:beforeAutospacing="1" w:after="100" w:afterAutospacing="1"/>
        <w:rPr>
          <w:rFonts w:cs="Arial"/>
        </w:rPr>
      </w:pPr>
      <w:r w:rsidRPr="09E4ED7E">
        <w:rPr>
          <w:rFonts w:cs="Arial"/>
        </w:rPr>
        <w:t xml:space="preserve">The City of Revere, through its </w:t>
      </w:r>
      <w:proofErr w:type="gramStart"/>
      <w:r w:rsidRPr="09E4ED7E">
        <w:rPr>
          <w:rFonts w:cs="Arial"/>
        </w:rPr>
        <w:t>Substance Use Disorder</w:t>
      </w:r>
      <w:proofErr w:type="gramEnd"/>
      <w:r w:rsidRPr="09E4ED7E">
        <w:rPr>
          <w:rFonts w:cs="Arial"/>
        </w:rPr>
        <w:t xml:space="preserve"> and Homelessness Initiatives (SUDHI) department, in partnership with Eliot Community Human Services, undertakes outreach to identify unsheltered homeless individuals and fosters relationships with them in an effort to encourage these individuals to accept additional resources, shelter, and housing. SUDHI refers individuals to Eliot, where they can access a range of housing services including rapid rehousing and permanent supportive housing and Bay Cove, who can refer individuals to Chelsea Commons. The SUDHI Department, in conjunction with DHCD, also coordinates the Annual Point-In-Time Count.</w:t>
      </w:r>
    </w:p>
    <w:p w14:paraId="33C5F023" w14:textId="20AC45FE" w:rsidR="09E4ED7E" w:rsidRDefault="09E4ED7E" w:rsidP="09E4ED7E">
      <w:pPr>
        <w:spacing w:beforeAutospacing="1" w:afterAutospacing="1"/>
        <w:rPr>
          <w:rFonts w:cs="Arial"/>
        </w:rPr>
      </w:pPr>
    </w:p>
    <w:p w14:paraId="05347FE9" w14:textId="368FE379" w:rsidR="09E4ED7E" w:rsidRDefault="00B35EDD" w:rsidP="001C67BD">
      <w:pPr>
        <w:spacing w:before="100" w:beforeAutospacing="1" w:after="100" w:afterAutospacing="1"/>
        <w:rPr>
          <w:rFonts w:cs="Arial"/>
        </w:rPr>
      </w:pPr>
      <w:r w:rsidRPr="09E4ED7E">
        <w:rPr>
          <w:rFonts w:cs="Arial"/>
        </w:rPr>
        <w:lastRenderedPageBreak/>
        <w:t>The City has also contracted with Housing Families to oversee the new warming center. The Center is open nightly from 7PM to 6:30AM and can serve up to 17 individuals at a time.</w:t>
      </w:r>
    </w:p>
    <w:p w14:paraId="00AFE5EF" w14:textId="7D10CFD9" w:rsidR="00704525" w:rsidRDefault="00704525" w:rsidP="09E4ED7E">
      <w:pPr>
        <w:spacing w:before="100" w:beforeAutospacing="1" w:after="100" w:afterAutospacing="1"/>
        <w:rPr>
          <w:rFonts w:cs="Arial"/>
        </w:rPr>
      </w:pPr>
      <w:r w:rsidRPr="09E4ED7E">
        <w:rPr>
          <w:rFonts w:cs="Arial"/>
        </w:rPr>
        <w:t xml:space="preserve"> </w:t>
      </w:r>
      <w:r w:rsidR="00B35EDD" w:rsidRPr="09E4ED7E">
        <w:rPr>
          <w:rFonts w:cs="Arial"/>
        </w:rPr>
        <w:t xml:space="preserve">The City of </w:t>
      </w:r>
      <w:r w:rsidR="2244CC30" w:rsidRPr="09E4ED7E">
        <w:rPr>
          <w:rFonts w:cs="Arial"/>
        </w:rPr>
        <w:t>Revere,</w:t>
      </w:r>
      <w:r w:rsidR="00B35EDD" w:rsidRPr="09E4ED7E">
        <w:rPr>
          <w:rFonts w:cs="Arial"/>
        </w:rPr>
        <w:t xml:space="preserve"> as a member of the Balance of State Continuum of Care (CoC)</w:t>
      </w:r>
      <w:r w:rsidR="35A326C1" w:rsidRPr="09E4ED7E">
        <w:rPr>
          <w:rFonts w:cs="Arial"/>
        </w:rPr>
        <w:t>,</w:t>
      </w:r>
      <w:r w:rsidR="00B35EDD" w:rsidRPr="09E4ED7E">
        <w:rPr>
          <w:rFonts w:cs="Arial"/>
        </w:rPr>
        <w:t xml:space="preserve"> has adopted the goals within the Massachusetts Plan to End Homelessness. The City of Revere shares the State's goals</w:t>
      </w:r>
      <w:r w:rsidR="38D86FC2" w:rsidRPr="09E4ED7E">
        <w:rPr>
          <w:rFonts w:cs="Arial"/>
        </w:rPr>
        <w:t>:</w:t>
      </w:r>
    </w:p>
    <w:p w14:paraId="39FC0176" w14:textId="3588FCDD" w:rsidR="09E4ED7E" w:rsidRPr="001C67BD" w:rsidRDefault="00B35EDD" w:rsidP="09E4ED7E">
      <w:pPr>
        <w:pStyle w:val="ListParagraph"/>
        <w:numPr>
          <w:ilvl w:val="0"/>
          <w:numId w:val="27"/>
        </w:numPr>
        <w:spacing w:before="100" w:beforeAutospacing="1" w:after="100" w:afterAutospacing="1"/>
        <w:rPr>
          <w:rFonts w:cs="Arial"/>
        </w:rPr>
      </w:pPr>
      <w:r w:rsidRPr="09E4ED7E">
        <w:rPr>
          <w:rFonts w:cs="Arial"/>
        </w:rPr>
        <w:t>increasing the number of permanently supportive housing units; 2. improving job readiness and achieving employment; 3. providing homeless prevention and rapid rehousing assistance; and 4. providing case management services to increase the likelihood of residential stability. </w:t>
      </w:r>
    </w:p>
    <w:p w14:paraId="2E4B8295" w14:textId="63597AD5" w:rsidR="09E4ED7E" w:rsidRDefault="00B35EDD" w:rsidP="001C67BD">
      <w:pPr>
        <w:spacing w:before="100" w:beforeAutospacing="1" w:after="100" w:afterAutospacing="1"/>
        <w:rPr>
          <w:rFonts w:cs="Arial"/>
        </w:rPr>
      </w:pPr>
      <w:r w:rsidRPr="09E4ED7E">
        <w:rPr>
          <w:rFonts w:cs="Arial"/>
        </w:rPr>
        <w:t xml:space="preserve">The coronavirus pandemic’s economic and health impacts had a significant and destabilizing effect on many </w:t>
      </w:r>
      <w:bookmarkStart w:id="2" w:name="_Int_8EPYG10h"/>
      <w:proofErr w:type="gramStart"/>
      <w:r w:rsidRPr="09E4ED7E">
        <w:rPr>
          <w:rFonts w:cs="Arial"/>
        </w:rPr>
        <w:t>housing</w:t>
      </w:r>
      <w:bookmarkEnd w:id="2"/>
      <w:proofErr w:type="gramEnd"/>
      <w:r w:rsidRPr="09E4ED7E">
        <w:rPr>
          <w:rFonts w:cs="Arial"/>
        </w:rPr>
        <w:t xml:space="preserve"> unstable residents; the resulting scale and severity of case management issues that have also increased the involvement of the above-mentioned SUDHI Office as well as other municipal public health officials in coordination with DPCD and CoC staff.</w:t>
      </w:r>
    </w:p>
    <w:p w14:paraId="56C4B0D4" w14:textId="77777777" w:rsidR="00CB7031" w:rsidRDefault="00B35EDD">
      <w:pPr>
        <w:rPr>
          <w:b/>
          <w:sz w:val="24"/>
          <w:szCs w:val="24"/>
        </w:rPr>
      </w:pPr>
      <w:r>
        <w:rPr>
          <w:b/>
          <w:sz w:val="24"/>
          <w:szCs w:val="24"/>
        </w:rPr>
        <w:t>Describe consultation with the Continuum(s) of Care that serves the jurisdiction’s area in determining how to allocate ESG funds, develop performance standards for and evaluate outcomes of projects and activities assisted by ESG funds, and develop funding, policies and procedures for the operation and administration of HMIS</w:t>
      </w:r>
    </w:p>
    <w:p w14:paraId="52C0A3D5" w14:textId="23D33E33" w:rsidR="00CB7031" w:rsidRDefault="00B35EDD" w:rsidP="09E4ED7E">
      <w:pPr>
        <w:spacing w:beforeAutospacing="1" w:afterAutospacing="1"/>
        <w:rPr>
          <w:rFonts w:cs="Arial"/>
        </w:rPr>
      </w:pPr>
      <w:r w:rsidRPr="09E4ED7E">
        <w:rPr>
          <w:rFonts w:cs="Arial"/>
        </w:rPr>
        <w:t xml:space="preserve">The City of Revere has been an active participant in the MA Balance of State Continuum of Care through its </w:t>
      </w:r>
      <w:proofErr w:type="gramStart"/>
      <w:r w:rsidRPr="09E4ED7E">
        <w:rPr>
          <w:rFonts w:cs="Arial"/>
        </w:rPr>
        <w:t>Substance Use Disorder</w:t>
      </w:r>
      <w:proofErr w:type="gramEnd"/>
      <w:r w:rsidRPr="09E4ED7E">
        <w:rPr>
          <w:rFonts w:cs="Arial"/>
        </w:rPr>
        <w:t xml:space="preserve"> and Homelessness Initiatives (SUDHI) Department. The City of Revere has consulted with the Balance of State CoC and regularly consults with non-profits, housing authorities, state agencies, advocacy groups, and property developers. Unfortunately, the CoC decided that the </w:t>
      </w:r>
      <w:r w:rsidR="5A4F27AF" w:rsidRPr="09E4ED7E">
        <w:rPr>
          <w:rFonts w:cs="Arial"/>
        </w:rPr>
        <w:t>city</w:t>
      </w:r>
      <w:r w:rsidRPr="09E4ED7E">
        <w:rPr>
          <w:rFonts w:cs="Arial"/>
        </w:rPr>
        <w:t xml:space="preserve"> cannot use HMIS directly, and so it continues to coordinate with Chris Moskal.</w:t>
      </w:r>
    </w:p>
    <w:p w14:paraId="628E3893" w14:textId="5CB12298" w:rsidR="09E4ED7E" w:rsidRDefault="09E4ED7E" w:rsidP="09E4ED7E">
      <w:pPr>
        <w:spacing w:beforeAutospacing="1" w:afterAutospacing="1"/>
        <w:rPr>
          <w:rFonts w:cs="Arial"/>
        </w:rPr>
      </w:pPr>
    </w:p>
    <w:p w14:paraId="435A1505" w14:textId="77777777" w:rsidR="00CB7031" w:rsidRDefault="00B35EDD">
      <w:pPr>
        <w:rPr>
          <w:b/>
          <w:sz w:val="24"/>
          <w:szCs w:val="24"/>
        </w:rPr>
      </w:pPr>
      <w:r>
        <w:rPr>
          <w:b/>
          <w:sz w:val="24"/>
          <w:szCs w:val="24"/>
        </w:rPr>
        <w:t>2.</w:t>
      </w:r>
      <w:r>
        <w:rPr>
          <w:b/>
          <w:sz w:val="24"/>
          <w:szCs w:val="24"/>
        </w:rPr>
        <w:tab/>
        <w:t>Agencies, groups, organizations and others who participated in the process and consultations</w:t>
      </w:r>
    </w:p>
    <w:p w14:paraId="71E53735" w14:textId="77777777" w:rsidR="00CB7031" w:rsidRDefault="00CB7031">
      <w:pPr>
        <w:keepNext/>
        <w:widowControl w:val="0"/>
        <w:spacing w:after="0" w:line="240" w:lineRule="auto"/>
        <w:rPr>
          <w:b/>
          <w:bCs/>
        </w:rPr>
        <w:sectPr w:rsidR="00CB7031">
          <w:pgSz w:w="12240" w:h="15840" w:code="1"/>
          <w:pgMar w:top="1440" w:right="1440" w:bottom="1440" w:left="1440" w:header="720" w:footer="720" w:gutter="0"/>
          <w:cols w:space="720"/>
          <w:docGrid w:linePitch="360"/>
        </w:sectPr>
      </w:pPr>
    </w:p>
    <w:p w14:paraId="0183D6A8" w14:textId="74D9F874" w:rsidR="00CB7031" w:rsidRDefault="00B35EDD">
      <w:pPr>
        <w:pStyle w:val="Caption"/>
        <w:rPr>
          <w:rFonts w:asciiTheme="minorHAnsi" w:hAnsiTheme="minorHAnsi"/>
        </w:rPr>
      </w:pPr>
      <w:r>
        <w:rPr>
          <w:rFonts w:asciiTheme="minorHAnsi" w:hAnsiTheme="minorHAnsi"/>
        </w:rPr>
        <w:lastRenderedPageBreak/>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1C67BD">
        <w:rPr>
          <w:rFonts w:asciiTheme="minorHAnsi" w:hAnsiTheme="minorHAnsi"/>
          <w:noProof/>
        </w:rPr>
        <w:t>2</w:t>
      </w:r>
      <w:r>
        <w:rPr>
          <w:rFonts w:asciiTheme="minorHAnsi" w:hAnsiTheme="minorHAnsi"/>
        </w:rPr>
        <w:fldChar w:fldCharType="end"/>
      </w:r>
      <w:r>
        <w:rPr>
          <w:rFonts w:asciiTheme="minorHAnsi" w:hAnsiTheme="minorHAnsi"/>
        </w:rPr>
        <w:t xml:space="preserve"> – Agencies, groups, organizations who participated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5108"/>
        <w:gridCol w:w="7514"/>
      </w:tblGrid>
      <w:tr w:rsidR="00CB7031" w14:paraId="2B2E690E" w14:textId="77777777" w:rsidTr="7E81B6E5">
        <w:trPr>
          <w:cantSplit/>
        </w:trPr>
        <w:tc>
          <w:tcPr>
            <w:tcW w:w="0" w:type="auto"/>
            <w:vMerge w:val="restart"/>
          </w:tcPr>
          <w:p w14:paraId="39CE9BCF" w14:textId="77777777" w:rsidR="00CB7031" w:rsidRDefault="00B35EDD">
            <w:pPr>
              <w:keepNext/>
              <w:spacing w:before="100" w:after="0"/>
            </w:pPr>
            <w:r>
              <w:rPr>
                <w:color w:val="000000"/>
              </w:rPr>
              <w:t>1</w:t>
            </w:r>
          </w:p>
        </w:tc>
        <w:tc>
          <w:tcPr>
            <w:tcW w:w="0" w:type="auto"/>
          </w:tcPr>
          <w:p w14:paraId="463C378E" w14:textId="77777777" w:rsidR="00CB7031" w:rsidRDefault="00B35EDD">
            <w:pPr>
              <w:keepNext/>
              <w:spacing w:before="100" w:after="0"/>
              <w:rPr>
                <w:b/>
              </w:rPr>
            </w:pPr>
            <w:r>
              <w:rPr>
                <w:b/>
              </w:rPr>
              <w:t>Agency/Group/Organization</w:t>
            </w:r>
          </w:p>
        </w:tc>
        <w:tc>
          <w:tcPr>
            <w:tcW w:w="0" w:type="auto"/>
          </w:tcPr>
          <w:p w14:paraId="0F2C2259" w14:textId="77777777" w:rsidR="00CB7031" w:rsidRDefault="00B35EDD">
            <w:pPr>
              <w:spacing w:before="100" w:after="0"/>
            </w:pPr>
            <w:r>
              <w:rPr>
                <w:color w:val="000000"/>
              </w:rPr>
              <w:t xml:space="preserve">The Neighborhood Developers, Inc., </w:t>
            </w:r>
            <w:proofErr w:type="spellStart"/>
            <w:r>
              <w:rPr>
                <w:color w:val="000000"/>
              </w:rPr>
              <w:t>fka</w:t>
            </w:r>
            <w:proofErr w:type="spellEnd"/>
            <w:r>
              <w:rPr>
                <w:color w:val="000000"/>
              </w:rPr>
              <w:t xml:space="preserve"> CHELSEA NEIGHBORHOOD HOUSING SERVICES</w:t>
            </w:r>
          </w:p>
        </w:tc>
      </w:tr>
      <w:tr w:rsidR="00CB7031" w14:paraId="24B6F787" w14:textId="77777777" w:rsidTr="7E81B6E5">
        <w:trPr>
          <w:cantSplit/>
        </w:trPr>
        <w:tc>
          <w:tcPr>
            <w:tcW w:w="0" w:type="auto"/>
            <w:vMerge/>
          </w:tcPr>
          <w:p w14:paraId="2E8104D2" w14:textId="77777777" w:rsidR="00CB7031" w:rsidRDefault="00CB7031"/>
        </w:tc>
        <w:tc>
          <w:tcPr>
            <w:tcW w:w="0" w:type="auto"/>
          </w:tcPr>
          <w:p w14:paraId="26A2B1C0" w14:textId="77777777" w:rsidR="00CB7031" w:rsidRDefault="00B35EDD">
            <w:pPr>
              <w:keepNext/>
              <w:spacing w:before="100" w:after="0"/>
              <w:rPr>
                <w:b/>
              </w:rPr>
            </w:pPr>
            <w:r>
              <w:rPr>
                <w:b/>
              </w:rPr>
              <w:t>Agency/Group/Organization Type</w:t>
            </w:r>
          </w:p>
        </w:tc>
        <w:tc>
          <w:tcPr>
            <w:tcW w:w="0" w:type="auto"/>
          </w:tcPr>
          <w:p w14:paraId="4A89D4D6" w14:textId="77777777" w:rsidR="00CB7031" w:rsidRDefault="00B35EDD">
            <w:pPr>
              <w:spacing w:before="100" w:after="0"/>
            </w:pPr>
            <w:r>
              <w:rPr>
                <w:color w:val="000000"/>
              </w:rPr>
              <w:t>Housing</w:t>
            </w:r>
            <w:r>
              <w:rPr>
                <w:color w:val="000000"/>
              </w:rPr>
              <w:br/>
              <w:t>Services - Housing</w:t>
            </w:r>
            <w:r>
              <w:rPr>
                <w:color w:val="000000"/>
              </w:rPr>
              <w:br/>
              <w:t>Services-Employment</w:t>
            </w:r>
            <w:r>
              <w:rPr>
                <w:color w:val="000000"/>
              </w:rPr>
              <w:br/>
              <w:t>Civic Leaders</w:t>
            </w:r>
          </w:p>
        </w:tc>
      </w:tr>
      <w:tr w:rsidR="00CB7031" w14:paraId="27CC0775" w14:textId="77777777" w:rsidTr="7E81B6E5">
        <w:trPr>
          <w:cantSplit/>
        </w:trPr>
        <w:tc>
          <w:tcPr>
            <w:tcW w:w="0" w:type="auto"/>
            <w:vMerge/>
          </w:tcPr>
          <w:p w14:paraId="1A42AB18" w14:textId="77777777" w:rsidR="00CB7031" w:rsidRDefault="00CB7031"/>
        </w:tc>
        <w:tc>
          <w:tcPr>
            <w:tcW w:w="0" w:type="auto"/>
          </w:tcPr>
          <w:p w14:paraId="0AAA8247" w14:textId="77777777" w:rsidR="00CB7031" w:rsidRDefault="00B35EDD">
            <w:pPr>
              <w:keepNext/>
              <w:spacing w:before="100" w:after="0"/>
              <w:rPr>
                <w:b/>
              </w:rPr>
            </w:pPr>
            <w:r>
              <w:rPr>
                <w:b/>
              </w:rPr>
              <w:t>What section of the Plan was addressed by Consultation?</w:t>
            </w:r>
          </w:p>
        </w:tc>
        <w:tc>
          <w:tcPr>
            <w:tcW w:w="0" w:type="auto"/>
          </w:tcPr>
          <w:p w14:paraId="4A548701" w14:textId="77777777" w:rsidR="00CB7031" w:rsidRDefault="00B35EDD">
            <w:pPr>
              <w:spacing w:before="100" w:after="0"/>
            </w:pPr>
            <w:r>
              <w:rPr>
                <w:color w:val="000000"/>
              </w:rPr>
              <w:t>Housing Need Assessment</w:t>
            </w:r>
            <w:r>
              <w:rPr>
                <w:color w:val="000000"/>
              </w:rPr>
              <w:br/>
              <w:t>Market Analysis</w:t>
            </w:r>
            <w:r>
              <w:rPr>
                <w:color w:val="000000"/>
              </w:rPr>
              <w:br/>
              <w:t>Economic Development</w:t>
            </w:r>
          </w:p>
        </w:tc>
      </w:tr>
      <w:tr w:rsidR="00CB7031" w14:paraId="4B814FB3" w14:textId="77777777" w:rsidTr="7E81B6E5">
        <w:trPr>
          <w:cantSplit/>
        </w:trPr>
        <w:tc>
          <w:tcPr>
            <w:tcW w:w="0" w:type="auto"/>
            <w:vMerge/>
          </w:tcPr>
          <w:p w14:paraId="5946E207" w14:textId="77777777" w:rsidR="00CB7031" w:rsidRDefault="00CB7031"/>
        </w:tc>
        <w:tc>
          <w:tcPr>
            <w:tcW w:w="0" w:type="auto"/>
          </w:tcPr>
          <w:p w14:paraId="0F5A0E2C" w14:textId="77777777" w:rsidR="00CB7031" w:rsidRDefault="00B35EDD">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14:paraId="0CDE697B" w14:textId="1BD1FA5F" w:rsidR="00CB7031" w:rsidRDefault="00B35EDD">
            <w:pPr>
              <w:spacing w:before="100" w:after="0"/>
            </w:pPr>
            <w:r w:rsidRPr="7E81B6E5">
              <w:rPr>
                <w:color w:val="000000" w:themeColor="text1"/>
              </w:rPr>
              <w:t xml:space="preserve">The agency was consulted in several small </w:t>
            </w:r>
            <w:bookmarkStart w:id="3" w:name="_Int_97pAps1V"/>
            <w:r w:rsidRPr="7E81B6E5">
              <w:rPr>
                <w:color w:val="000000" w:themeColor="text1"/>
              </w:rPr>
              <w:t>group</w:t>
            </w:r>
            <w:bookmarkEnd w:id="3"/>
            <w:r w:rsidRPr="7E81B6E5">
              <w:rPr>
                <w:color w:val="000000" w:themeColor="text1"/>
              </w:rPr>
              <w:t xml:space="preserve"> and one-on-one meetings around affordable housing, civic engagement, and workforce development. Agency representatives identified the continued need to produce desirable affordable housing, the need to minimize residential and commercial displacement particularly in the Shirley Ave neighborhood, and the need to improve commercial corridors. The agency also spoke of the continued need to focus on job placement and training opportunities for residents through its direct service arm, CONNECT.DPCD will continue to work closely with TND around these initiatives, especially through coordination with the Transformative Development Initiative (TDI)</w:t>
            </w:r>
            <w:r w:rsidR="06CA4832" w:rsidRPr="7E81B6E5">
              <w:rPr>
                <w:color w:val="000000" w:themeColor="text1"/>
              </w:rPr>
              <w:t xml:space="preserve"> in the Shirley Avenue neighborhood</w:t>
            </w:r>
            <w:r w:rsidRPr="7E81B6E5">
              <w:rPr>
                <w:color w:val="000000" w:themeColor="text1"/>
              </w:rPr>
              <w:t>.</w:t>
            </w:r>
          </w:p>
        </w:tc>
      </w:tr>
      <w:tr w:rsidR="00CB7031" w14:paraId="0DC0CE3D" w14:textId="77777777" w:rsidTr="7E81B6E5">
        <w:trPr>
          <w:cantSplit/>
        </w:trPr>
        <w:tc>
          <w:tcPr>
            <w:tcW w:w="0" w:type="auto"/>
            <w:vMerge w:val="restart"/>
          </w:tcPr>
          <w:p w14:paraId="3ADB72D3" w14:textId="77777777" w:rsidR="00CB7031" w:rsidRDefault="00B35EDD">
            <w:pPr>
              <w:keepNext/>
              <w:spacing w:before="100" w:after="0"/>
            </w:pPr>
            <w:r>
              <w:rPr>
                <w:color w:val="000000"/>
              </w:rPr>
              <w:t>3</w:t>
            </w:r>
          </w:p>
        </w:tc>
        <w:tc>
          <w:tcPr>
            <w:tcW w:w="0" w:type="auto"/>
          </w:tcPr>
          <w:p w14:paraId="0FD0D89B" w14:textId="77777777" w:rsidR="00CB7031" w:rsidRDefault="00B35EDD">
            <w:pPr>
              <w:keepNext/>
              <w:spacing w:before="100" w:after="0"/>
              <w:rPr>
                <w:b/>
              </w:rPr>
            </w:pPr>
            <w:r>
              <w:rPr>
                <w:b/>
              </w:rPr>
              <w:t>Agency/Group/Organization</w:t>
            </w:r>
          </w:p>
        </w:tc>
        <w:tc>
          <w:tcPr>
            <w:tcW w:w="0" w:type="auto"/>
          </w:tcPr>
          <w:p w14:paraId="5A125E84" w14:textId="77777777" w:rsidR="00CB7031" w:rsidRDefault="00B35EDD">
            <w:pPr>
              <w:spacing w:before="100" w:after="0"/>
            </w:pPr>
            <w:r>
              <w:rPr>
                <w:color w:val="000000"/>
              </w:rPr>
              <w:t>City of Revere Department of Planning and Community Development</w:t>
            </w:r>
          </w:p>
        </w:tc>
      </w:tr>
      <w:tr w:rsidR="00CB7031" w14:paraId="0C02722A" w14:textId="77777777" w:rsidTr="7E81B6E5">
        <w:trPr>
          <w:cantSplit/>
        </w:trPr>
        <w:tc>
          <w:tcPr>
            <w:tcW w:w="0" w:type="auto"/>
            <w:vMerge/>
          </w:tcPr>
          <w:p w14:paraId="38B4BD4C" w14:textId="77777777" w:rsidR="00CB7031" w:rsidRDefault="00CB7031"/>
        </w:tc>
        <w:tc>
          <w:tcPr>
            <w:tcW w:w="0" w:type="auto"/>
          </w:tcPr>
          <w:p w14:paraId="08CEDCDC" w14:textId="77777777" w:rsidR="00CB7031" w:rsidRDefault="00B35EDD">
            <w:pPr>
              <w:keepNext/>
              <w:spacing w:before="100" w:after="0"/>
              <w:rPr>
                <w:b/>
              </w:rPr>
            </w:pPr>
            <w:r>
              <w:rPr>
                <w:b/>
              </w:rPr>
              <w:t>Agency/Group/Organization Type</w:t>
            </w:r>
          </w:p>
        </w:tc>
        <w:tc>
          <w:tcPr>
            <w:tcW w:w="0" w:type="auto"/>
          </w:tcPr>
          <w:p w14:paraId="02FBAC02" w14:textId="77777777" w:rsidR="00CB7031" w:rsidRDefault="00B35EDD">
            <w:pPr>
              <w:spacing w:before="100" w:after="0"/>
            </w:pPr>
            <w:r>
              <w:rPr>
                <w:color w:val="000000"/>
              </w:rPr>
              <w:t>Housing</w:t>
            </w:r>
            <w:r>
              <w:rPr>
                <w:color w:val="000000"/>
              </w:rPr>
              <w:br/>
              <w:t>Other government - Local</w:t>
            </w:r>
            <w:r>
              <w:rPr>
                <w:color w:val="000000"/>
              </w:rPr>
              <w:br/>
              <w:t>Planning organization</w:t>
            </w:r>
            <w:r>
              <w:rPr>
                <w:color w:val="000000"/>
              </w:rPr>
              <w:br/>
              <w:t>Grantee Department</w:t>
            </w:r>
          </w:p>
        </w:tc>
      </w:tr>
      <w:tr w:rsidR="00CB7031" w14:paraId="274B00F4" w14:textId="77777777" w:rsidTr="7E81B6E5">
        <w:trPr>
          <w:cantSplit/>
        </w:trPr>
        <w:tc>
          <w:tcPr>
            <w:tcW w:w="0" w:type="auto"/>
            <w:vMerge/>
          </w:tcPr>
          <w:p w14:paraId="54E279E5" w14:textId="77777777" w:rsidR="00CB7031" w:rsidRDefault="00CB7031"/>
        </w:tc>
        <w:tc>
          <w:tcPr>
            <w:tcW w:w="0" w:type="auto"/>
          </w:tcPr>
          <w:p w14:paraId="0F6B1F5A" w14:textId="77777777" w:rsidR="00CB7031" w:rsidRDefault="00B35EDD">
            <w:pPr>
              <w:keepNext/>
              <w:spacing w:before="100" w:after="0"/>
              <w:rPr>
                <w:b/>
              </w:rPr>
            </w:pPr>
            <w:r>
              <w:rPr>
                <w:b/>
              </w:rPr>
              <w:t>What section of the Plan was addressed by Consultation?</w:t>
            </w:r>
          </w:p>
        </w:tc>
        <w:tc>
          <w:tcPr>
            <w:tcW w:w="0" w:type="auto"/>
          </w:tcPr>
          <w:p w14:paraId="1B9E69BC" w14:textId="77777777" w:rsidR="00CB7031" w:rsidRDefault="00B35EDD">
            <w:pPr>
              <w:spacing w:before="100" w:after="0"/>
            </w:pPr>
            <w:r>
              <w:rPr>
                <w:color w:val="000000"/>
              </w:rPr>
              <w:t>Housing Need Assessment</w:t>
            </w:r>
            <w:r>
              <w:rPr>
                <w:color w:val="000000"/>
              </w:rPr>
              <w:br/>
              <w:t>Public Housing Needs</w:t>
            </w:r>
            <w:r>
              <w:rPr>
                <w:color w:val="000000"/>
              </w:rPr>
              <w:br/>
              <w:t>Homelessness Strategy</w:t>
            </w:r>
            <w:r>
              <w:rPr>
                <w:color w:val="000000"/>
              </w:rPr>
              <w:br/>
              <w:t>Market Analysis</w:t>
            </w:r>
            <w:r>
              <w:rPr>
                <w:color w:val="000000"/>
              </w:rPr>
              <w:br/>
              <w:t>Economic Development</w:t>
            </w:r>
            <w:r>
              <w:rPr>
                <w:color w:val="000000"/>
              </w:rPr>
              <w:br/>
              <w:t>Anti-poverty Strategy</w:t>
            </w:r>
          </w:p>
        </w:tc>
      </w:tr>
      <w:tr w:rsidR="00CB7031" w14:paraId="1D33F688" w14:textId="77777777" w:rsidTr="7E81B6E5">
        <w:trPr>
          <w:cantSplit/>
        </w:trPr>
        <w:tc>
          <w:tcPr>
            <w:tcW w:w="0" w:type="auto"/>
            <w:vMerge/>
          </w:tcPr>
          <w:p w14:paraId="03705833" w14:textId="77777777" w:rsidR="00CB7031" w:rsidRDefault="00CB7031"/>
        </w:tc>
        <w:tc>
          <w:tcPr>
            <w:tcW w:w="0" w:type="auto"/>
          </w:tcPr>
          <w:p w14:paraId="07F461EA" w14:textId="77777777" w:rsidR="00CB7031" w:rsidRDefault="00B35EDD">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14:paraId="455D0920" w14:textId="45F5A74D" w:rsidR="00CB7031" w:rsidRDefault="00B35EDD">
            <w:pPr>
              <w:spacing w:before="100" w:after="0"/>
            </w:pPr>
            <w:r w:rsidRPr="7E81B6E5">
              <w:rPr>
                <w:color w:val="000000" w:themeColor="text1"/>
              </w:rPr>
              <w:t xml:space="preserve">The Department was consulted in a small group meeting. The Department identified the need for accessibility improvements for public facilities and infrastructure, along with high demand for small business assistance - financial &amp; technical assistance, and workforce development </w:t>
            </w:r>
            <w:r w:rsidR="579A8C4B" w:rsidRPr="7E81B6E5">
              <w:rPr>
                <w:color w:val="000000" w:themeColor="text1"/>
              </w:rPr>
              <w:t>and</w:t>
            </w:r>
            <w:r w:rsidRPr="7E81B6E5">
              <w:rPr>
                <w:color w:val="000000" w:themeColor="text1"/>
              </w:rPr>
              <w:t xml:space="preserve"> around last mile transportation efforts.</w:t>
            </w:r>
          </w:p>
        </w:tc>
      </w:tr>
      <w:tr w:rsidR="00CB7031" w14:paraId="3899CD00" w14:textId="77777777" w:rsidTr="7E81B6E5">
        <w:trPr>
          <w:cantSplit/>
        </w:trPr>
        <w:tc>
          <w:tcPr>
            <w:tcW w:w="0" w:type="auto"/>
            <w:vMerge w:val="restart"/>
          </w:tcPr>
          <w:p w14:paraId="6D857414" w14:textId="77777777" w:rsidR="00CB7031" w:rsidRDefault="00B35EDD">
            <w:pPr>
              <w:keepNext/>
              <w:spacing w:before="100" w:after="0"/>
            </w:pPr>
            <w:r>
              <w:rPr>
                <w:color w:val="000000"/>
              </w:rPr>
              <w:t>4</w:t>
            </w:r>
          </w:p>
        </w:tc>
        <w:tc>
          <w:tcPr>
            <w:tcW w:w="0" w:type="auto"/>
          </w:tcPr>
          <w:p w14:paraId="33C317B5" w14:textId="77777777" w:rsidR="00CB7031" w:rsidRDefault="00B35EDD">
            <w:pPr>
              <w:keepNext/>
              <w:spacing w:before="100" w:after="0"/>
              <w:rPr>
                <w:b/>
              </w:rPr>
            </w:pPr>
            <w:r>
              <w:rPr>
                <w:b/>
              </w:rPr>
              <w:t>Agency/Group/Organization</w:t>
            </w:r>
          </w:p>
        </w:tc>
        <w:tc>
          <w:tcPr>
            <w:tcW w:w="0" w:type="auto"/>
          </w:tcPr>
          <w:p w14:paraId="5E7138B8" w14:textId="77777777" w:rsidR="00CB7031" w:rsidRDefault="00B35EDD">
            <w:pPr>
              <w:spacing w:before="100" w:after="0"/>
            </w:pPr>
            <w:r>
              <w:rPr>
                <w:color w:val="000000"/>
              </w:rPr>
              <w:t>Revere Housing Authority</w:t>
            </w:r>
          </w:p>
        </w:tc>
      </w:tr>
      <w:tr w:rsidR="00CB7031" w14:paraId="691DAC86" w14:textId="77777777" w:rsidTr="7E81B6E5">
        <w:trPr>
          <w:cantSplit/>
        </w:trPr>
        <w:tc>
          <w:tcPr>
            <w:tcW w:w="0" w:type="auto"/>
            <w:vMerge/>
          </w:tcPr>
          <w:p w14:paraId="7F5A50E3" w14:textId="77777777" w:rsidR="00CB7031" w:rsidRDefault="00CB7031"/>
        </w:tc>
        <w:tc>
          <w:tcPr>
            <w:tcW w:w="0" w:type="auto"/>
          </w:tcPr>
          <w:p w14:paraId="46DE1724" w14:textId="77777777" w:rsidR="00CB7031" w:rsidRDefault="00B35EDD">
            <w:pPr>
              <w:keepNext/>
              <w:spacing w:before="100" w:after="0"/>
              <w:rPr>
                <w:b/>
              </w:rPr>
            </w:pPr>
            <w:r>
              <w:rPr>
                <w:b/>
              </w:rPr>
              <w:t>Agency/Group/Organization Type</w:t>
            </w:r>
          </w:p>
        </w:tc>
        <w:tc>
          <w:tcPr>
            <w:tcW w:w="0" w:type="auto"/>
          </w:tcPr>
          <w:p w14:paraId="512A9186" w14:textId="77777777" w:rsidR="00CB7031" w:rsidRDefault="00B35EDD">
            <w:pPr>
              <w:spacing w:before="100" w:after="0"/>
            </w:pPr>
            <w:r>
              <w:rPr>
                <w:color w:val="000000"/>
              </w:rPr>
              <w:t>Housing</w:t>
            </w:r>
            <w:r>
              <w:rPr>
                <w:color w:val="000000"/>
              </w:rPr>
              <w:br/>
              <w:t>PHA</w:t>
            </w:r>
            <w:r>
              <w:rPr>
                <w:color w:val="000000"/>
              </w:rPr>
              <w:br/>
              <w:t>Services - Housing</w:t>
            </w:r>
          </w:p>
        </w:tc>
      </w:tr>
      <w:tr w:rsidR="00CB7031" w14:paraId="66D1C20A" w14:textId="77777777" w:rsidTr="7E81B6E5">
        <w:trPr>
          <w:cantSplit/>
        </w:trPr>
        <w:tc>
          <w:tcPr>
            <w:tcW w:w="0" w:type="auto"/>
            <w:vMerge/>
          </w:tcPr>
          <w:p w14:paraId="327091A2" w14:textId="77777777" w:rsidR="00CB7031" w:rsidRDefault="00CB7031"/>
        </w:tc>
        <w:tc>
          <w:tcPr>
            <w:tcW w:w="0" w:type="auto"/>
          </w:tcPr>
          <w:p w14:paraId="238FBE7B" w14:textId="77777777" w:rsidR="00CB7031" w:rsidRDefault="00B35EDD">
            <w:pPr>
              <w:keepNext/>
              <w:spacing w:before="100" w:after="0"/>
              <w:rPr>
                <w:b/>
              </w:rPr>
            </w:pPr>
            <w:r>
              <w:rPr>
                <w:b/>
              </w:rPr>
              <w:t>What section of the Plan was addressed by Consultation?</w:t>
            </w:r>
          </w:p>
        </w:tc>
        <w:tc>
          <w:tcPr>
            <w:tcW w:w="0" w:type="auto"/>
          </w:tcPr>
          <w:p w14:paraId="5C8B4B39" w14:textId="77777777" w:rsidR="00CB7031" w:rsidRDefault="00B35EDD">
            <w:pPr>
              <w:spacing w:before="100" w:after="0"/>
            </w:pPr>
            <w:r>
              <w:rPr>
                <w:color w:val="000000"/>
              </w:rPr>
              <w:t>Housing Need Assessment</w:t>
            </w:r>
            <w:r>
              <w:rPr>
                <w:color w:val="000000"/>
              </w:rPr>
              <w:br/>
              <w:t>Public Housing Needs</w:t>
            </w:r>
          </w:p>
        </w:tc>
      </w:tr>
      <w:tr w:rsidR="00CB7031" w14:paraId="4B7E8F2D" w14:textId="77777777" w:rsidTr="7E81B6E5">
        <w:trPr>
          <w:cantSplit/>
        </w:trPr>
        <w:tc>
          <w:tcPr>
            <w:tcW w:w="0" w:type="auto"/>
            <w:vMerge/>
          </w:tcPr>
          <w:p w14:paraId="180DEEE6" w14:textId="77777777" w:rsidR="00CB7031" w:rsidRDefault="00CB7031"/>
        </w:tc>
        <w:tc>
          <w:tcPr>
            <w:tcW w:w="0" w:type="auto"/>
          </w:tcPr>
          <w:p w14:paraId="6992AB4B" w14:textId="77777777" w:rsidR="00CB7031" w:rsidRDefault="00B35EDD">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14:paraId="3AC24FDC" w14:textId="7DAD701E" w:rsidR="00CB7031" w:rsidRDefault="00B35EDD">
            <w:pPr>
              <w:spacing w:before="100" w:after="0"/>
            </w:pPr>
            <w:r w:rsidRPr="09E4ED7E">
              <w:rPr>
                <w:color w:val="000000" w:themeColor="text1"/>
              </w:rPr>
              <w:t xml:space="preserve">The agency was consulted in a group consultation. Issues identified included: continued maintenance of the public housing stock, programs supporting computer literacy and digital access among residents of all ages. RHA is working closely with the City of Revere to launch a free </w:t>
            </w:r>
            <w:r w:rsidR="629DEF9D" w:rsidRPr="09E4ED7E">
              <w:rPr>
                <w:color w:val="000000" w:themeColor="text1"/>
              </w:rPr>
              <w:t>Wi-Fi</w:t>
            </w:r>
            <w:r w:rsidRPr="09E4ED7E">
              <w:rPr>
                <w:color w:val="000000" w:themeColor="text1"/>
              </w:rPr>
              <w:t xml:space="preserve"> pilot for one of its affordable housing sites; ongoing coordination will determine if the project can be duplicated in other locations.</w:t>
            </w:r>
          </w:p>
        </w:tc>
      </w:tr>
      <w:tr w:rsidR="00CB7031" w14:paraId="053E1731" w14:textId="77777777" w:rsidTr="7E81B6E5">
        <w:trPr>
          <w:cantSplit/>
        </w:trPr>
        <w:tc>
          <w:tcPr>
            <w:tcW w:w="0" w:type="auto"/>
            <w:vMerge w:val="restart"/>
          </w:tcPr>
          <w:p w14:paraId="51478C89" w14:textId="77777777" w:rsidR="00CB7031" w:rsidRDefault="00B35EDD">
            <w:pPr>
              <w:keepNext/>
              <w:spacing w:before="100" w:after="0"/>
            </w:pPr>
            <w:r>
              <w:rPr>
                <w:color w:val="000000"/>
              </w:rPr>
              <w:lastRenderedPageBreak/>
              <w:t>5</w:t>
            </w:r>
          </w:p>
        </w:tc>
        <w:tc>
          <w:tcPr>
            <w:tcW w:w="0" w:type="auto"/>
          </w:tcPr>
          <w:p w14:paraId="40E73FC8" w14:textId="77777777" w:rsidR="00CB7031" w:rsidRDefault="00B35EDD">
            <w:pPr>
              <w:keepNext/>
              <w:spacing w:before="100" w:after="0"/>
              <w:rPr>
                <w:b/>
              </w:rPr>
            </w:pPr>
            <w:r>
              <w:rPr>
                <w:b/>
              </w:rPr>
              <w:t>Agency/Group/Organization</w:t>
            </w:r>
          </w:p>
        </w:tc>
        <w:tc>
          <w:tcPr>
            <w:tcW w:w="0" w:type="auto"/>
          </w:tcPr>
          <w:p w14:paraId="0286B799" w14:textId="77777777" w:rsidR="00CB7031" w:rsidRDefault="00B35EDD">
            <w:pPr>
              <w:spacing w:before="100" w:after="0"/>
            </w:pPr>
            <w:r>
              <w:rPr>
                <w:color w:val="000000"/>
              </w:rPr>
              <w:t>Massachusetts General Hospital</w:t>
            </w:r>
          </w:p>
        </w:tc>
      </w:tr>
      <w:tr w:rsidR="00CB7031" w14:paraId="5883AC34" w14:textId="77777777" w:rsidTr="7E81B6E5">
        <w:trPr>
          <w:cantSplit/>
        </w:trPr>
        <w:tc>
          <w:tcPr>
            <w:tcW w:w="0" w:type="auto"/>
            <w:vMerge/>
          </w:tcPr>
          <w:p w14:paraId="3A0C6588" w14:textId="77777777" w:rsidR="00CB7031" w:rsidRDefault="00CB7031"/>
        </w:tc>
        <w:tc>
          <w:tcPr>
            <w:tcW w:w="0" w:type="auto"/>
          </w:tcPr>
          <w:p w14:paraId="089FDBC1" w14:textId="77777777" w:rsidR="00CB7031" w:rsidRDefault="00B35EDD">
            <w:pPr>
              <w:keepNext/>
              <w:spacing w:before="100" w:after="0"/>
              <w:rPr>
                <w:b/>
              </w:rPr>
            </w:pPr>
            <w:r>
              <w:rPr>
                <w:b/>
              </w:rPr>
              <w:t>Agency/Group/Organization Type</w:t>
            </w:r>
          </w:p>
        </w:tc>
        <w:tc>
          <w:tcPr>
            <w:tcW w:w="0" w:type="auto"/>
          </w:tcPr>
          <w:p w14:paraId="77BE3EFF" w14:textId="77777777" w:rsidR="00CB7031" w:rsidRDefault="00B35EDD">
            <w:pPr>
              <w:spacing w:before="100" w:after="0"/>
            </w:pPr>
            <w:r>
              <w:rPr>
                <w:color w:val="000000"/>
              </w:rPr>
              <w:t>Housing</w:t>
            </w:r>
            <w:r>
              <w:rPr>
                <w:color w:val="000000"/>
              </w:rPr>
              <w:br/>
              <w:t>Services - Housing</w:t>
            </w:r>
            <w:r>
              <w:rPr>
                <w:color w:val="000000"/>
              </w:rPr>
              <w:br/>
              <w:t>Services-Children</w:t>
            </w:r>
            <w:r>
              <w:rPr>
                <w:color w:val="000000"/>
              </w:rPr>
              <w:br/>
              <w:t>Services-Elderly Persons</w:t>
            </w:r>
            <w:r>
              <w:rPr>
                <w:color w:val="000000"/>
              </w:rPr>
              <w:br/>
              <w:t>Services-Persons with Disabilities</w:t>
            </w:r>
            <w:r>
              <w:rPr>
                <w:color w:val="000000"/>
              </w:rPr>
              <w:br/>
              <w:t>Services-Persons with HIV/AIDS</w:t>
            </w:r>
            <w:r>
              <w:rPr>
                <w:color w:val="000000"/>
              </w:rPr>
              <w:br/>
              <w:t>Services-Victims of Domestic Violence</w:t>
            </w:r>
            <w:r>
              <w:rPr>
                <w:color w:val="000000"/>
              </w:rPr>
              <w:br/>
              <w:t>Services-Health</w:t>
            </w:r>
            <w:r>
              <w:rPr>
                <w:color w:val="000000"/>
              </w:rPr>
              <w:br/>
              <w:t>Services - Victims</w:t>
            </w:r>
            <w:r>
              <w:rPr>
                <w:color w:val="000000"/>
              </w:rPr>
              <w:br/>
              <w:t>Health Agency</w:t>
            </w:r>
            <w:r>
              <w:rPr>
                <w:color w:val="000000"/>
              </w:rPr>
              <w:br/>
              <w:t>Publicly Funded Institution/System of Care</w:t>
            </w:r>
          </w:p>
        </w:tc>
      </w:tr>
      <w:tr w:rsidR="00CB7031" w14:paraId="570D8783" w14:textId="77777777" w:rsidTr="7E81B6E5">
        <w:trPr>
          <w:cantSplit/>
        </w:trPr>
        <w:tc>
          <w:tcPr>
            <w:tcW w:w="0" w:type="auto"/>
            <w:vMerge/>
          </w:tcPr>
          <w:p w14:paraId="4E723290" w14:textId="77777777" w:rsidR="00CB7031" w:rsidRDefault="00CB7031"/>
        </w:tc>
        <w:tc>
          <w:tcPr>
            <w:tcW w:w="0" w:type="auto"/>
          </w:tcPr>
          <w:p w14:paraId="0E0A98D4" w14:textId="77777777" w:rsidR="00CB7031" w:rsidRDefault="00B35EDD">
            <w:pPr>
              <w:keepNext/>
              <w:spacing w:before="100" w:after="0"/>
              <w:rPr>
                <w:b/>
              </w:rPr>
            </w:pPr>
            <w:r>
              <w:rPr>
                <w:b/>
              </w:rPr>
              <w:t>What section of the Plan was addressed by Consultation?</w:t>
            </w:r>
          </w:p>
        </w:tc>
        <w:tc>
          <w:tcPr>
            <w:tcW w:w="0" w:type="auto"/>
          </w:tcPr>
          <w:p w14:paraId="4795C0AD" w14:textId="77777777" w:rsidR="00CB7031" w:rsidRDefault="00B35EDD">
            <w:pPr>
              <w:spacing w:before="100" w:after="0"/>
            </w:pPr>
            <w:r>
              <w:rPr>
                <w:color w:val="000000"/>
              </w:rPr>
              <w:t>Housing Need Assessment</w:t>
            </w:r>
            <w:r>
              <w:rPr>
                <w:color w:val="000000"/>
              </w:rPr>
              <w:br/>
              <w:t>Homelessness Strategy</w:t>
            </w:r>
            <w:r>
              <w:rPr>
                <w:color w:val="000000"/>
              </w:rPr>
              <w:br/>
              <w:t>Non-Homeless Special Needs</w:t>
            </w:r>
          </w:p>
        </w:tc>
      </w:tr>
      <w:tr w:rsidR="00CB7031" w14:paraId="1A795572" w14:textId="77777777" w:rsidTr="7E81B6E5">
        <w:trPr>
          <w:cantSplit/>
        </w:trPr>
        <w:tc>
          <w:tcPr>
            <w:tcW w:w="0" w:type="auto"/>
            <w:vMerge/>
          </w:tcPr>
          <w:p w14:paraId="3D147E30" w14:textId="77777777" w:rsidR="00CB7031" w:rsidRDefault="00CB7031"/>
        </w:tc>
        <w:tc>
          <w:tcPr>
            <w:tcW w:w="0" w:type="auto"/>
          </w:tcPr>
          <w:p w14:paraId="5639C9DC" w14:textId="77777777" w:rsidR="00CB7031" w:rsidRDefault="00B35EDD">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14:paraId="0201CF46" w14:textId="2783CB35" w:rsidR="00CB7031" w:rsidRDefault="00B35EDD" w:rsidP="09E4ED7E">
            <w:pPr>
              <w:spacing w:before="100" w:after="0"/>
              <w:rPr>
                <w:color w:val="000000" w:themeColor="text1"/>
              </w:rPr>
            </w:pPr>
            <w:r w:rsidRPr="09E4ED7E">
              <w:rPr>
                <w:color w:val="000000" w:themeColor="text1"/>
              </w:rPr>
              <w:t>Revere CARES, an initiative of Mass General Hospital, was consulted in one-on-ones and larger group meetings. The initiative continues to focus its efforts on supporting the local food economy, upstream workforce development initiatives, and community health access.</w:t>
            </w:r>
            <w:r w:rsidR="3E386C17" w:rsidRPr="09E4ED7E">
              <w:rPr>
                <w:color w:val="000000" w:themeColor="text1"/>
              </w:rPr>
              <w:t xml:space="preserve"> </w:t>
            </w:r>
          </w:p>
        </w:tc>
      </w:tr>
      <w:tr w:rsidR="00CB7031" w14:paraId="04CFD553" w14:textId="77777777" w:rsidTr="7E81B6E5">
        <w:trPr>
          <w:cantSplit/>
        </w:trPr>
        <w:tc>
          <w:tcPr>
            <w:tcW w:w="0" w:type="auto"/>
            <w:vMerge w:val="restart"/>
          </w:tcPr>
          <w:p w14:paraId="3BCFC5EA" w14:textId="77777777" w:rsidR="00CB7031" w:rsidRDefault="00B35EDD">
            <w:pPr>
              <w:keepNext/>
              <w:spacing w:before="100" w:after="0"/>
            </w:pPr>
            <w:r>
              <w:rPr>
                <w:color w:val="000000"/>
              </w:rPr>
              <w:t>6</w:t>
            </w:r>
          </w:p>
        </w:tc>
        <w:tc>
          <w:tcPr>
            <w:tcW w:w="0" w:type="auto"/>
          </w:tcPr>
          <w:p w14:paraId="2CE88823" w14:textId="77777777" w:rsidR="00CB7031" w:rsidRDefault="00B35EDD">
            <w:pPr>
              <w:keepNext/>
              <w:spacing w:before="100" w:after="0"/>
              <w:rPr>
                <w:b/>
              </w:rPr>
            </w:pPr>
            <w:r>
              <w:rPr>
                <w:b/>
              </w:rPr>
              <w:t>Agency/Group/Organization</w:t>
            </w:r>
          </w:p>
        </w:tc>
        <w:tc>
          <w:tcPr>
            <w:tcW w:w="0" w:type="auto"/>
          </w:tcPr>
          <w:p w14:paraId="6FBB704B" w14:textId="77777777" w:rsidR="00CB7031" w:rsidRDefault="00B35EDD">
            <w:pPr>
              <w:spacing w:before="100" w:after="0"/>
            </w:pPr>
            <w:r>
              <w:rPr>
                <w:color w:val="000000"/>
              </w:rPr>
              <w:t>Revere Works</w:t>
            </w:r>
          </w:p>
        </w:tc>
      </w:tr>
      <w:tr w:rsidR="00CB7031" w14:paraId="137BD9F9" w14:textId="77777777" w:rsidTr="7E81B6E5">
        <w:trPr>
          <w:cantSplit/>
        </w:trPr>
        <w:tc>
          <w:tcPr>
            <w:tcW w:w="0" w:type="auto"/>
            <w:vMerge/>
          </w:tcPr>
          <w:p w14:paraId="3437902B" w14:textId="77777777" w:rsidR="00CB7031" w:rsidRDefault="00CB7031"/>
        </w:tc>
        <w:tc>
          <w:tcPr>
            <w:tcW w:w="0" w:type="auto"/>
          </w:tcPr>
          <w:p w14:paraId="52A2923E" w14:textId="77777777" w:rsidR="00CB7031" w:rsidRDefault="00B35EDD">
            <w:pPr>
              <w:keepNext/>
              <w:spacing w:before="100" w:after="0"/>
              <w:rPr>
                <w:b/>
              </w:rPr>
            </w:pPr>
            <w:r>
              <w:rPr>
                <w:b/>
              </w:rPr>
              <w:t>Agency/Group/Organization Type</w:t>
            </w:r>
          </w:p>
        </w:tc>
        <w:tc>
          <w:tcPr>
            <w:tcW w:w="0" w:type="auto"/>
          </w:tcPr>
          <w:p w14:paraId="41D13F72" w14:textId="77777777" w:rsidR="00CB7031" w:rsidRDefault="00B35EDD">
            <w:pPr>
              <w:spacing w:before="100" w:after="0"/>
            </w:pPr>
            <w:r>
              <w:rPr>
                <w:color w:val="000000"/>
              </w:rPr>
              <w:t>Coalition</w:t>
            </w:r>
          </w:p>
        </w:tc>
      </w:tr>
      <w:tr w:rsidR="00CB7031" w14:paraId="0559C3C6" w14:textId="77777777" w:rsidTr="7E81B6E5">
        <w:trPr>
          <w:cantSplit/>
        </w:trPr>
        <w:tc>
          <w:tcPr>
            <w:tcW w:w="0" w:type="auto"/>
            <w:vMerge/>
          </w:tcPr>
          <w:p w14:paraId="1165EBF8" w14:textId="77777777" w:rsidR="00CB7031" w:rsidRDefault="00CB7031"/>
        </w:tc>
        <w:tc>
          <w:tcPr>
            <w:tcW w:w="0" w:type="auto"/>
          </w:tcPr>
          <w:p w14:paraId="0E1A39A7" w14:textId="77777777" w:rsidR="00CB7031" w:rsidRDefault="00B35EDD">
            <w:pPr>
              <w:keepNext/>
              <w:spacing w:before="100" w:after="0"/>
              <w:rPr>
                <w:b/>
              </w:rPr>
            </w:pPr>
            <w:r>
              <w:rPr>
                <w:b/>
              </w:rPr>
              <w:t>What section of the Plan was addressed by Consultation?</w:t>
            </w:r>
          </w:p>
        </w:tc>
        <w:tc>
          <w:tcPr>
            <w:tcW w:w="0" w:type="auto"/>
          </w:tcPr>
          <w:p w14:paraId="1F2263C2" w14:textId="77777777" w:rsidR="00CB7031" w:rsidRDefault="00B35EDD">
            <w:pPr>
              <w:spacing w:before="100" w:after="0"/>
            </w:pPr>
            <w:r>
              <w:rPr>
                <w:color w:val="000000"/>
              </w:rPr>
              <w:t>Economic Development</w:t>
            </w:r>
            <w:r>
              <w:rPr>
                <w:color w:val="000000"/>
              </w:rPr>
              <w:br/>
              <w:t>Anti-poverty Strategy</w:t>
            </w:r>
          </w:p>
        </w:tc>
      </w:tr>
      <w:tr w:rsidR="00CB7031" w14:paraId="6D4A4C7A" w14:textId="77777777" w:rsidTr="7E81B6E5">
        <w:trPr>
          <w:cantSplit/>
        </w:trPr>
        <w:tc>
          <w:tcPr>
            <w:tcW w:w="0" w:type="auto"/>
            <w:vMerge/>
          </w:tcPr>
          <w:p w14:paraId="5FB8428B" w14:textId="77777777" w:rsidR="00CB7031" w:rsidRDefault="00CB7031"/>
        </w:tc>
        <w:tc>
          <w:tcPr>
            <w:tcW w:w="0" w:type="auto"/>
          </w:tcPr>
          <w:p w14:paraId="3ADDB081" w14:textId="77777777" w:rsidR="00CB7031" w:rsidRDefault="00B35EDD">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14:paraId="65C90ED1" w14:textId="05FAF1EF" w:rsidR="00CB7031" w:rsidRDefault="00B35EDD">
            <w:pPr>
              <w:spacing w:before="100" w:after="0"/>
            </w:pPr>
            <w:r w:rsidRPr="09E4ED7E">
              <w:rPr>
                <w:color w:val="000000" w:themeColor="text1"/>
              </w:rPr>
              <w:t xml:space="preserve">The Revere Works Coalition is a partnership of </w:t>
            </w:r>
            <w:r w:rsidR="504E87B7" w:rsidRPr="09E4ED7E">
              <w:rPr>
                <w:color w:val="000000" w:themeColor="text1"/>
              </w:rPr>
              <w:t>nonprofit</w:t>
            </w:r>
            <w:r w:rsidRPr="09E4ED7E">
              <w:rPr>
                <w:color w:val="000000" w:themeColor="text1"/>
              </w:rPr>
              <w:t xml:space="preserve"> and municipal workforce development partners. The Coalition was consulted through ongoing group meetings. The Coalition highlighted the need for more coordination around improving employer partnerships, particularly to help harder to place</w:t>
            </w:r>
            <w:r w:rsidR="00704525" w:rsidRPr="09E4ED7E">
              <w:rPr>
                <w:color w:val="000000" w:themeColor="text1"/>
              </w:rPr>
              <w:t xml:space="preserve"> </w:t>
            </w:r>
            <w:r w:rsidRPr="09E4ED7E">
              <w:rPr>
                <w:color w:val="000000" w:themeColor="text1"/>
              </w:rPr>
              <w:t>residents in quality jobs.</w:t>
            </w:r>
            <w:r w:rsidR="00704525" w:rsidRPr="09E4ED7E">
              <w:rPr>
                <w:color w:val="000000" w:themeColor="text1"/>
              </w:rPr>
              <w:t xml:space="preserve"> </w:t>
            </w:r>
            <w:r w:rsidRPr="09E4ED7E">
              <w:rPr>
                <w:color w:val="000000" w:themeColor="text1"/>
              </w:rPr>
              <w:t>The Coalition continues to seek funding opportunities to advance these efforts.</w:t>
            </w:r>
          </w:p>
        </w:tc>
      </w:tr>
      <w:tr w:rsidR="00CB7031" w14:paraId="5708935F" w14:textId="77777777" w:rsidTr="7E81B6E5">
        <w:trPr>
          <w:cantSplit/>
        </w:trPr>
        <w:tc>
          <w:tcPr>
            <w:tcW w:w="0" w:type="auto"/>
            <w:vMerge w:val="restart"/>
          </w:tcPr>
          <w:p w14:paraId="5664DB61" w14:textId="77777777" w:rsidR="00CB7031" w:rsidRDefault="00B35EDD">
            <w:pPr>
              <w:keepNext/>
              <w:spacing w:before="100" w:after="0"/>
            </w:pPr>
            <w:r>
              <w:rPr>
                <w:color w:val="000000"/>
              </w:rPr>
              <w:t>7</w:t>
            </w:r>
          </w:p>
        </w:tc>
        <w:tc>
          <w:tcPr>
            <w:tcW w:w="0" w:type="auto"/>
          </w:tcPr>
          <w:p w14:paraId="76410A34" w14:textId="77777777" w:rsidR="00CB7031" w:rsidRDefault="00B35EDD">
            <w:pPr>
              <w:keepNext/>
              <w:spacing w:before="100" w:after="0"/>
              <w:rPr>
                <w:b/>
              </w:rPr>
            </w:pPr>
            <w:r>
              <w:rPr>
                <w:b/>
              </w:rPr>
              <w:t>Agency/Group/Organization</w:t>
            </w:r>
          </w:p>
        </w:tc>
        <w:tc>
          <w:tcPr>
            <w:tcW w:w="0" w:type="auto"/>
          </w:tcPr>
          <w:p w14:paraId="3831514C" w14:textId="2618787B" w:rsidR="00CB7031" w:rsidRDefault="456F2D63">
            <w:pPr>
              <w:spacing w:before="100" w:after="0"/>
            </w:pPr>
            <w:r w:rsidRPr="7E81B6E5">
              <w:rPr>
                <w:color w:val="000000" w:themeColor="text1"/>
              </w:rPr>
              <w:t xml:space="preserve">City of Revere </w:t>
            </w:r>
            <w:r w:rsidR="00B35EDD" w:rsidRPr="7E81B6E5">
              <w:rPr>
                <w:color w:val="000000" w:themeColor="text1"/>
              </w:rPr>
              <w:t>Health and Human Services</w:t>
            </w:r>
            <w:r w:rsidR="2D01A9D7" w:rsidRPr="7E81B6E5">
              <w:rPr>
                <w:color w:val="000000" w:themeColor="text1"/>
              </w:rPr>
              <w:t xml:space="preserve"> Department</w:t>
            </w:r>
          </w:p>
        </w:tc>
      </w:tr>
      <w:tr w:rsidR="00CB7031" w14:paraId="015B7DCF" w14:textId="77777777" w:rsidTr="7E81B6E5">
        <w:trPr>
          <w:cantSplit/>
        </w:trPr>
        <w:tc>
          <w:tcPr>
            <w:tcW w:w="0" w:type="auto"/>
            <w:vMerge/>
          </w:tcPr>
          <w:p w14:paraId="7F0A7747" w14:textId="77777777" w:rsidR="00CB7031" w:rsidRDefault="00CB7031"/>
        </w:tc>
        <w:tc>
          <w:tcPr>
            <w:tcW w:w="0" w:type="auto"/>
          </w:tcPr>
          <w:p w14:paraId="4F8EE1D8" w14:textId="77777777" w:rsidR="00CB7031" w:rsidRDefault="00B35EDD">
            <w:pPr>
              <w:keepNext/>
              <w:spacing w:before="100" w:after="0"/>
              <w:rPr>
                <w:b/>
              </w:rPr>
            </w:pPr>
            <w:r>
              <w:rPr>
                <w:b/>
              </w:rPr>
              <w:t>Agency/Group/Organization Type</w:t>
            </w:r>
          </w:p>
        </w:tc>
        <w:tc>
          <w:tcPr>
            <w:tcW w:w="0" w:type="auto"/>
          </w:tcPr>
          <w:p w14:paraId="377AE978" w14:textId="77777777" w:rsidR="00CB7031" w:rsidRDefault="00B35EDD">
            <w:pPr>
              <w:spacing w:before="100" w:after="0"/>
            </w:pPr>
            <w:r>
              <w:rPr>
                <w:color w:val="000000"/>
              </w:rPr>
              <w:t>Services - Housing</w:t>
            </w:r>
            <w:r>
              <w:rPr>
                <w:color w:val="000000"/>
              </w:rPr>
              <w:br/>
              <w:t>Services-homeless</w:t>
            </w:r>
            <w:r>
              <w:rPr>
                <w:color w:val="000000"/>
              </w:rPr>
              <w:br/>
              <w:t>Other government - Local</w:t>
            </w:r>
          </w:p>
        </w:tc>
      </w:tr>
      <w:tr w:rsidR="00CB7031" w14:paraId="23A5041D" w14:textId="77777777" w:rsidTr="7E81B6E5">
        <w:trPr>
          <w:cantSplit/>
        </w:trPr>
        <w:tc>
          <w:tcPr>
            <w:tcW w:w="0" w:type="auto"/>
            <w:vMerge/>
          </w:tcPr>
          <w:p w14:paraId="2DF6202E" w14:textId="77777777" w:rsidR="00CB7031" w:rsidRDefault="00CB7031"/>
        </w:tc>
        <w:tc>
          <w:tcPr>
            <w:tcW w:w="0" w:type="auto"/>
          </w:tcPr>
          <w:p w14:paraId="563D3E1B" w14:textId="77777777" w:rsidR="00CB7031" w:rsidRDefault="00B35EDD">
            <w:pPr>
              <w:keepNext/>
              <w:spacing w:before="100" w:after="0"/>
              <w:rPr>
                <w:b/>
              </w:rPr>
            </w:pPr>
            <w:r>
              <w:rPr>
                <w:b/>
              </w:rPr>
              <w:t>What section of the Plan was addressed by Consultation?</w:t>
            </w:r>
          </w:p>
        </w:tc>
        <w:tc>
          <w:tcPr>
            <w:tcW w:w="0" w:type="auto"/>
          </w:tcPr>
          <w:p w14:paraId="06847C66" w14:textId="77777777" w:rsidR="00CB7031" w:rsidRDefault="00B35EDD">
            <w:pPr>
              <w:spacing w:before="100" w:after="0"/>
            </w:pPr>
            <w:r>
              <w:rPr>
                <w:color w:val="000000"/>
              </w:rPr>
              <w:t>Homeless Needs - Chronically homeless</w:t>
            </w:r>
            <w:r>
              <w:rPr>
                <w:color w:val="000000"/>
              </w:rPr>
              <w:br/>
              <w:t>Homelessness Strategy</w:t>
            </w:r>
          </w:p>
        </w:tc>
      </w:tr>
      <w:tr w:rsidR="00CB7031" w14:paraId="2E6D5AF6" w14:textId="77777777" w:rsidTr="7E81B6E5">
        <w:trPr>
          <w:cantSplit/>
        </w:trPr>
        <w:tc>
          <w:tcPr>
            <w:tcW w:w="0" w:type="auto"/>
            <w:vMerge/>
          </w:tcPr>
          <w:p w14:paraId="0C9B82B6" w14:textId="77777777" w:rsidR="00CB7031" w:rsidRDefault="00CB7031"/>
        </w:tc>
        <w:tc>
          <w:tcPr>
            <w:tcW w:w="0" w:type="auto"/>
          </w:tcPr>
          <w:p w14:paraId="44F2401B" w14:textId="77777777" w:rsidR="00CB7031" w:rsidRDefault="00B35EDD">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14:paraId="1C922A4C" w14:textId="1D85647C" w:rsidR="00CB7031" w:rsidRDefault="00B35EDD">
            <w:pPr>
              <w:spacing w:before="100" w:after="0"/>
            </w:pPr>
            <w:r w:rsidRPr="7E81B6E5">
              <w:rPr>
                <w:color w:val="000000" w:themeColor="text1"/>
              </w:rPr>
              <w:t>The City of Revere HHS was consulted through its Housing Instability meetings. HHS continues to focus on improving coordination with nonprofit partners around housing stability, as there is no longer a Housing Stability Officer with the City of Revere. The need for support to residents around RAFT applications, housing search, and emergency housing placement were all identified.</w:t>
            </w:r>
          </w:p>
        </w:tc>
      </w:tr>
    </w:tbl>
    <w:p w14:paraId="34474F6F" w14:textId="77777777" w:rsidR="00CB7031" w:rsidRDefault="00CB7031"/>
    <w:p w14:paraId="2EBF146A" w14:textId="77777777" w:rsidR="00CB7031" w:rsidRDefault="00B35EDD">
      <w:pPr>
        <w:rPr>
          <w:b/>
          <w:sz w:val="24"/>
          <w:szCs w:val="24"/>
        </w:rPr>
      </w:pPr>
      <w:r>
        <w:rPr>
          <w:b/>
          <w:sz w:val="24"/>
          <w:szCs w:val="24"/>
        </w:rPr>
        <w:t>Identify any Agency Types not consulted and provide rationale for not consulting</w:t>
      </w:r>
    </w:p>
    <w:p w14:paraId="737EFE19" w14:textId="77777777" w:rsidR="00CB7031" w:rsidRDefault="00B35EDD">
      <w:pPr>
        <w:spacing w:beforeAutospacing="1" w:afterAutospacing="1"/>
        <w:rPr>
          <w:rFonts w:cs="Arial"/>
        </w:rPr>
      </w:pPr>
      <w:r>
        <w:rPr>
          <w:rFonts w:cs="Arial"/>
        </w:rPr>
        <w:t>All appropriate parties were consulted.</w:t>
      </w:r>
    </w:p>
    <w:p w14:paraId="69E6EBE2" w14:textId="77777777" w:rsidR="00CB7031" w:rsidRDefault="00CB7031">
      <w:pPr>
        <w:rPr>
          <w:rFonts w:cs="Arial"/>
        </w:rPr>
      </w:pPr>
    </w:p>
    <w:p w14:paraId="5AF41F08" w14:textId="77777777" w:rsidR="00CB7031" w:rsidRDefault="00B35EDD">
      <w:pPr>
        <w:keepNext/>
        <w:rPr>
          <w:b/>
          <w:sz w:val="24"/>
          <w:szCs w:val="24"/>
        </w:rPr>
      </w:pPr>
      <w:r>
        <w:rPr>
          <w:b/>
          <w:sz w:val="24"/>
          <w:szCs w:val="24"/>
        </w:rPr>
        <w:lastRenderedPageBreak/>
        <w:t>Other local/regional/state/federal planning efforts considered when preparing the Plan</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6"/>
        <w:gridCol w:w="1859"/>
        <w:gridCol w:w="9365"/>
      </w:tblGrid>
      <w:tr w:rsidR="00CB7031" w14:paraId="5150DC4D" w14:textId="77777777" w:rsidTr="09E4ED7E">
        <w:trPr>
          <w:cantSplit/>
          <w:tblHeader/>
        </w:trPr>
        <w:tc>
          <w:tcPr>
            <w:tcW w:w="3192" w:type="dxa"/>
          </w:tcPr>
          <w:p w14:paraId="62575F41" w14:textId="77777777" w:rsidR="00CB7031" w:rsidRDefault="00B35EDD">
            <w:pPr>
              <w:keepNext/>
              <w:widowControl w:val="0"/>
              <w:spacing w:after="0" w:line="240" w:lineRule="auto"/>
              <w:jc w:val="center"/>
              <w:rPr>
                <w:b/>
                <w:bCs/>
              </w:rPr>
            </w:pPr>
            <w:r>
              <w:rPr>
                <w:b/>
                <w:bCs/>
              </w:rPr>
              <w:t>Name of Plan</w:t>
            </w:r>
          </w:p>
        </w:tc>
        <w:tc>
          <w:tcPr>
            <w:tcW w:w="3192" w:type="dxa"/>
          </w:tcPr>
          <w:p w14:paraId="4CEE294A" w14:textId="77777777" w:rsidR="00CB7031" w:rsidRDefault="00B35EDD">
            <w:pPr>
              <w:spacing w:after="0" w:line="240" w:lineRule="auto"/>
              <w:jc w:val="center"/>
              <w:rPr>
                <w:b/>
                <w:bCs/>
              </w:rPr>
            </w:pPr>
            <w:r>
              <w:rPr>
                <w:b/>
                <w:bCs/>
              </w:rPr>
              <w:t>Lead Organization</w:t>
            </w:r>
          </w:p>
        </w:tc>
        <w:tc>
          <w:tcPr>
            <w:tcW w:w="3192" w:type="dxa"/>
          </w:tcPr>
          <w:p w14:paraId="67B2CC34" w14:textId="77777777" w:rsidR="00CB7031" w:rsidRDefault="00B35EDD">
            <w:pPr>
              <w:keepNext/>
              <w:widowControl w:val="0"/>
              <w:spacing w:after="0" w:line="240" w:lineRule="auto"/>
              <w:jc w:val="center"/>
              <w:rPr>
                <w:b/>
                <w:bCs/>
              </w:rPr>
            </w:pPr>
            <w:r>
              <w:rPr>
                <w:b/>
                <w:bCs/>
              </w:rPr>
              <w:t>How do the goals of your Strategic Plan overlap with the goals of each plan?</w:t>
            </w:r>
          </w:p>
        </w:tc>
      </w:tr>
      <w:tr w:rsidR="00CB7031" w14:paraId="04E27C29" w14:textId="77777777" w:rsidTr="09E4ED7E">
        <w:trPr>
          <w:cantSplit/>
        </w:trPr>
        <w:tc>
          <w:tcPr>
            <w:tcW w:w="0" w:type="auto"/>
            <w:vAlign w:val="center"/>
          </w:tcPr>
          <w:p w14:paraId="26206804" w14:textId="77777777" w:rsidR="00CB7031" w:rsidRDefault="00B35EDD">
            <w:pPr>
              <w:spacing w:beforeAutospacing="1" w:afterAutospacing="1"/>
            </w:pPr>
            <w:r>
              <w:rPr>
                <w:color w:val="000000"/>
              </w:rPr>
              <w:t>Continuum of Care</w:t>
            </w:r>
          </w:p>
        </w:tc>
        <w:tc>
          <w:tcPr>
            <w:tcW w:w="0" w:type="auto"/>
            <w:vAlign w:val="center"/>
          </w:tcPr>
          <w:p w14:paraId="44432676" w14:textId="77777777" w:rsidR="00CB7031" w:rsidRDefault="00B35EDD">
            <w:pPr>
              <w:spacing w:beforeAutospacing="1" w:afterAutospacing="1"/>
            </w:pPr>
            <w:r>
              <w:rPr>
                <w:color w:val="000000"/>
              </w:rPr>
              <w:t>CAPIC</w:t>
            </w:r>
          </w:p>
        </w:tc>
        <w:tc>
          <w:tcPr>
            <w:tcW w:w="0" w:type="auto"/>
            <w:vAlign w:val="center"/>
          </w:tcPr>
          <w:p w14:paraId="5F2761DE" w14:textId="2E4D0A57" w:rsidR="00CB7031" w:rsidRDefault="00B35EDD" w:rsidP="09E4ED7E">
            <w:pPr>
              <w:spacing w:before="100" w:beforeAutospacing="1" w:after="100" w:afterAutospacing="1"/>
            </w:pPr>
            <w:r w:rsidRPr="09E4ED7E">
              <w:rPr>
                <w:color w:val="000000" w:themeColor="text1"/>
              </w:rPr>
              <w:t xml:space="preserve">The City of </w:t>
            </w:r>
            <w:r w:rsidR="2372A91B" w:rsidRPr="09E4ED7E">
              <w:rPr>
                <w:color w:val="000000" w:themeColor="text1"/>
              </w:rPr>
              <w:t>Revere,</w:t>
            </w:r>
            <w:r w:rsidRPr="09E4ED7E">
              <w:rPr>
                <w:color w:val="000000" w:themeColor="text1"/>
              </w:rPr>
              <w:t xml:space="preserve"> as a member of the Balance of State CoC</w:t>
            </w:r>
            <w:r w:rsidR="47B27B42" w:rsidRPr="09E4ED7E">
              <w:rPr>
                <w:color w:val="000000" w:themeColor="text1"/>
              </w:rPr>
              <w:t>,</w:t>
            </w:r>
            <w:r w:rsidRPr="09E4ED7E">
              <w:rPr>
                <w:color w:val="000000" w:themeColor="text1"/>
              </w:rPr>
              <w:t xml:space="preserve"> has adopted the goals within the Massachusetts Plan to End Homelessness. The City of Revere shares the State's goals of 1.  increasing the number of permanently supportive housing units; 2. improve job readiness and achieve employment; 3. provide homeless prevention and rapid rehousing assistance; and 4. provide case management services to increase the likelihood of residential stability.</w:t>
            </w:r>
          </w:p>
        </w:tc>
      </w:tr>
    </w:tbl>
    <w:p w14:paraId="7FC1E3B1" w14:textId="04ED372E" w:rsidR="00CB7031" w:rsidRDefault="00B35EDD">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1C67BD">
        <w:rPr>
          <w:rFonts w:asciiTheme="minorHAnsi" w:hAnsiTheme="minorHAnsi"/>
          <w:noProof/>
        </w:rPr>
        <w:t>3</w:t>
      </w:r>
      <w:r>
        <w:rPr>
          <w:rFonts w:asciiTheme="minorHAnsi" w:hAnsiTheme="minorHAnsi"/>
        </w:rPr>
        <w:fldChar w:fldCharType="end"/>
      </w:r>
      <w:r>
        <w:rPr>
          <w:rFonts w:asciiTheme="minorHAnsi" w:hAnsiTheme="minorHAnsi"/>
        </w:rPr>
        <w:t xml:space="preserve"> - Other local / regional / federal planning efforts</w:t>
      </w:r>
    </w:p>
    <w:p w14:paraId="4C490359" w14:textId="77777777" w:rsidR="00CB7031" w:rsidRDefault="00CB7031">
      <w:pPr>
        <w:rPr>
          <w:rFonts w:asciiTheme="minorHAnsi" w:hAnsiTheme="minorHAnsi"/>
        </w:rPr>
      </w:pPr>
    </w:p>
    <w:p w14:paraId="28124586" w14:textId="77777777" w:rsidR="00CB7031" w:rsidRDefault="00B35EDD">
      <w:pPr>
        <w:rPr>
          <w:b/>
          <w:sz w:val="24"/>
          <w:szCs w:val="24"/>
        </w:rPr>
      </w:pPr>
      <w:r>
        <w:rPr>
          <w:b/>
          <w:sz w:val="24"/>
          <w:szCs w:val="24"/>
        </w:rPr>
        <w:t>Narrative</w:t>
      </w:r>
    </w:p>
    <w:p w14:paraId="6001F780" w14:textId="77777777" w:rsidR="00CB7031" w:rsidRDefault="00CB7031">
      <w:pPr>
        <w:rPr>
          <w:rFonts w:cs="Arial"/>
        </w:rPr>
      </w:pPr>
    </w:p>
    <w:p w14:paraId="4680D0D3" w14:textId="77777777" w:rsidR="00CB7031" w:rsidRDefault="00CB7031">
      <w:pPr>
        <w:rPr>
          <w:rFonts w:cs="Arial"/>
        </w:rPr>
        <w:sectPr w:rsidR="00CB7031">
          <w:pgSz w:w="15840" w:h="12240" w:orient="landscape" w:code="1"/>
          <w:pgMar w:top="1440" w:right="1440" w:bottom="1440" w:left="1440" w:header="720" w:footer="720" w:gutter="0"/>
          <w:cols w:space="720"/>
          <w:docGrid w:linePitch="360"/>
        </w:sectPr>
      </w:pPr>
    </w:p>
    <w:p w14:paraId="56D81AFF" w14:textId="77777777" w:rsidR="00CB7031" w:rsidRDefault="00B35EDD">
      <w:pPr>
        <w:pStyle w:val="Heading2"/>
        <w:keepNext w:val="0"/>
        <w:pageBreakBefore/>
        <w:widowControl w:val="0"/>
        <w:rPr>
          <w:rFonts w:ascii="Calibri" w:hAnsi="Calibri"/>
          <w:i w:val="0"/>
        </w:rPr>
      </w:pPr>
      <w:r>
        <w:rPr>
          <w:rFonts w:ascii="Calibri" w:hAnsi="Calibri"/>
          <w:i w:val="0"/>
        </w:rPr>
        <w:lastRenderedPageBreak/>
        <w:t>AP-12 Participation - 91.401, 91.105, 91.200(c)</w:t>
      </w:r>
    </w:p>
    <w:p w14:paraId="3B909B81" w14:textId="77777777" w:rsidR="00CB7031" w:rsidRDefault="00B35EDD">
      <w:pPr>
        <w:spacing w:after="0" w:line="240" w:lineRule="auto"/>
        <w:rPr>
          <w:b/>
          <w:sz w:val="24"/>
          <w:szCs w:val="24"/>
        </w:rPr>
      </w:pPr>
      <w:r>
        <w:rPr>
          <w:b/>
          <w:sz w:val="24"/>
          <w:szCs w:val="24"/>
        </w:rPr>
        <w:t>1.</w:t>
      </w:r>
      <w:r>
        <w:rPr>
          <w:b/>
          <w:sz w:val="24"/>
          <w:szCs w:val="24"/>
        </w:rPr>
        <w:tab/>
        <w:t>Summary of citizen participation process/Efforts made to broaden citizen participation</w:t>
      </w:r>
    </w:p>
    <w:p w14:paraId="65833824" w14:textId="6CDC8CA9" w:rsidR="00CB7031" w:rsidRDefault="00B35EDD">
      <w:pPr>
        <w:spacing w:after="0" w:line="240" w:lineRule="auto"/>
        <w:rPr>
          <w:b/>
          <w:sz w:val="24"/>
          <w:szCs w:val="24"/>
        </w:rPr>
      </w:pPr>
      <w:r>
        <w:rPr>
          <w:b/>
          <w:sz w:val="24"/>
          <w:szCs w:val="24"/>
        </w:rPr>
        <w:t xml:space="preserve">Summarize citizen participation process and how it impacted </w:t>
      </w:r>
      <w:proofErr w:type="gramStart"/>
      <w:r>
        <w:rPr>
          <w:b/>
          <w:sz w:val="24"/>
          <w:szCs w:val="24"/>
        </w:rPr>
        <w:t>goal-setting</w:t>
      </w:r>
      <w:proofErr w:type="gramEnd"/>
    </w:p>
    <w:p w14:paraId="07E6E78C" w14:textId="640D22DB" w:rsidR="00CB7031" w:rsidRDefault="00B35EDD">
      <w:pPr>
        <w:spacing w:beforeAutospacing="1" w:afterAutospacing="1"/>
        <w:rPr>
          <w:rFonts w:cs="Arial"/>
        </w:rPr>
      </w:pPr>
      <w:r w:rsidRPr="09E4ED7E">
        <w:rPr>
          <w:rFonts w:cs="Arial"/>
        </w:rPr>
        <w:t xml:space="preserve">The City of Revere’s Citizen Participation Plan (CPP) was completely updated in 2016 and again in 2020. The CPP encourages citizen participation and meaningful </w:t>
      </w:r>
      <w:r w:rsidR="7B379730" w:rsidRPr="09E4ED7E">
        <w:rPr>
          <w:rFonts w:cs="Arial"/>
        </w:rPr>
        <w:t>comments</w:t>
      </w:r>
      <w:r w:rsidRPr="09E4ED7E">
        <w:rPr>
          <w:rFonts w:cs="Arial"/>
        </w:rPr>
        <w:t xml:space="preserve"> from all and particularly emphasizes input from </w:t>
      </w:r>
      <w:r w:rsidR="4FB0F2E1" w:rsidRPr="09E4ED7E">
        <w:rPr>
          <w:rFonts w:cs="Arial"/>
        </w:rPr>
        <w:t>low- and moderate-income</w:t>
      </w:r>
      <w:r w:rsidRPr="09E4ED7E">
        <w:rPr>
          <w:rFonts w:cs="Arial"/>
        </w:rPr>
        <w:t xml:space="preserve"> persons and families and the agencies that provide services to them. Through direct and electronic channels, the </w:t>
      </w:r>
      <w:r w:rsidR="37E0AC6C" w:rsidRPr="09E4ED7E">
        <w:rPr>
          <w:rFonts w:cs="Arial"/>
        </w:rPr>
        <w:t>city</w:t>
      </w:r>
      <w:r w:rsidRPr="09E4ED7E">
        <w:rPr>
          <w:rFonts w:cs="Arial"/>
        </w:rPr>
        <w:t xml:space="preserve"> leverages these agency networks to broaden its outreach, and the </w:t>
      </w:r>
      <w:r w:rsidR="42F3B67B" w:rsidRPr="09E4ED7E">
        <w:rPr>
          <w:rFonts w:cs="Arial"/>
        </w:rPr>
        <w:t>city</w:t>
      </w:r>
      <w:r w:rsidRPr="09E4ED7E">
        <w:rPr>
          <w:rFonts w:cs="Arial"/>
        </w:rPr>
        <w:t xml:space="preserve"> continues to provide the public with opportunities to request accessibility accommodations to ensure the participation of special populations. At all major milestones in the plan development process and at key points thereafter during the program year, the city seeks input from citizens, from community and faith-based organizations, from municipal departments and agencies, from the business community and from regional organizations. The </w:t>
      </w:r>
      <w:r w:rsidR="4D47B7E3" w:rsidRPr="09E4ED7E">
        <w:rPr>
          <w:rFonts w:cs="Arial"/>
        </w:rPr>
        <w:t>city</w:t>
      </w:r>
      <w:r w:rsidRPr="09E4ED7E">
        <w:rPr>
          <w:rFonts w:cs="Arial"/>
        </w:rPr>
        <w:t xml:space="preserve"> seeks this input for program design, program amendments and program evaluations</w:t>
      </w:r>
      <w:r w:rsidR="001C67BD">
        <w:rPr>
          <w:rFonts w:cs="Arial"/>
        </w:rPr>
        <w:t>.</w:t>
      </w:r>
    </w:p>
    <w:p w14:paraId="404DA2C7" w14:textId="77777777" w:rsidR="00CB7031" w:rsidRDefault="00B35EDD">
      <w:pPr>
        <w:keepNext/>
        <w:rPr>
          <w:b/>
          <w:sz w:val="24"/>
          <w:szCs w:val="24"/>
        </w:rPr>
      </w:pPr>
      <w:r>
        <w:rPr>
          <w:b/>
          <w:sz w:val="24"/>
          <w:szCs w:val="24"/>
        </w:rPr>
        <w:t>Citizen Participation Outreach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191"/>
        <w:gridCol w:w="1908"/>
        <w:gridCol w:w="1956"/>
        <w:gridCol w:w="2192"/>
        <w:gridCol w:w="2020"/>
        <w:gridCol w:w="2350"/>
        <w:gridCol w:w="1333"/>
      </w:tblGrid>
      <w:tr w:rsidR="00CB7031" w14:paraId="2E725C99" w14:textId="77777777">
        <w:trPr>
          <w:cantSplit/>
          <w:tblHeader/>
        </w:trPr>
        <w:tc>
          <w:tcPr>
            <w:tcW w:w="540" w:type="pct"/>
            <w:tcBorders>
              <w:top w:val="single" w:sz="4" w:space="0" w:color="auto"/>
              <w:left w:val="single" w:sz="4" w:space="0" w:color="auto"/>
              <w:bottom w:val="single" w:sz="4" w:space="0" w:color="auto"/>
              <w:right w:val="single" w:sz="4" w:space="0" w:color="auto"/>
            </w:tcBorders>
            <w:hideMark/>
          </w:tcPr>
          <w:p w14:paraId="7D6A799E" w14:textId="77777777" w:rsidR="00CB7031" w:rsidRDefault="00B35EDD">
            <w:pPr>
              <w:keepNext/>
              <w:spacing w:after="0" w:line="240" w:lineRule="auto"/>
              <w:jc w:val="center"/>
              <w:rPr>
                <w:b/>
                <w:bCs/>
              </w:rPr>
            </w:pPr>
            <w:r>
              <w:rPr>
                <w:b/>
                <w:bCs/>
              </w:rPr>
              <w:t>Sort Order</w:t>
            </w:r>
          </w:p>
        </w:tc>
        <w:tc>
          <w:tcPr>
            <w:tcW w:w="540" w:type="pct"/>
            <w:tcBorders>
              <w:top w:val="single" w:sz="4" w:space="0" w:color="auto"/>
              <w:left w:val="single" w:sz="4" w:space="0" w:color="auto"/>
              <w:bottom w:val="single" w:sz="4" w:space="0" w:color="auto"/>
              <w:right w:val="single" w:sz="4" w:space="0" w:color="auto"/>
            </w:tcBorders>
            <w:hideMark/>
          </w:tcPr>
          <w:p w14:paraId="78C88D9E" w14:textId="77777777" w:rsidR="00CB7031" w:rsidRDefault="00B35EDD">
            <w:pPr>
              <w:keepNext/>
              <w:spacing w:after="0" w:line="240" w:lineRule="auto"/>
              <w:jc w:val="center"/>
              <w:rPr>
                <w:b/>
              </w:rPr>
            </w:pPr>
            <w:r>
              <w:rPr>
                <w:b/>
                <w:bCs/>
              </w:rPr>
              <w:t>Mode of Outreach</w:t>
            </w:r>
          </w:p>
        </w:tc>
        <w:tc>
          <w:tcPr>
            <w:tcW w:w="783" w:type="pct"/>
            <w:tcBorders>
              <w:top w:val="single" w:sz="4" w:space="0" w:color="auto"/>
              <w:left w:val="single" w:sz="4" w:space="0" w:color="auto"/>
              <w:bottom w:val="single" w:sz="4" w:space="0" w:color="auto"/>
              <w:right w:val="single" w:sz="4" w:space="0" w:color="auto"/>
            </w:tcBorders>
            <w:hideMark/>
          </w:tcPr>
          <w:p w14:paraId="40EDE3E7" w14:textId="77777777" w:rsidR="00CB7031" w:rsidRDefault="00B35EDD">
            <w:pPr>
              <w:keepNext/>
              <w:spacing w:after="0" w:line="240" w:lineRule="auto"/>
              <w:jc w:val="center"/>
              <w:rPr>
                <w:b/>
              </w:rPr>
            </w:pPr>
            <w:r>
              <w:rPr>
                <w:b/>
                <w:bCs/>
              </w:rPr>
              <w:t>Target of Outreach</w:t>
            </w:r>
          </w:p>
        </w:tc>
        <w:tc>
          <w:tcPr>
            <w:tcW w:w="831" w:type="pct"/>
            <w:tcBorders>
              <w:top w:val="single" w:sz="4" w:space="0" w:color="auto"/>
              <w:left w:val="single" w:sz="4" w:space="0" w:color="auto"/>
              <w:bottom w:val="single" w:sz="4" w:space="0" w:color="auto"/>
              <w:right w:val="single" w:sz="4" w:space="0" w:color="auto"/>
            </w:tcBorders>
            <w:hideMark/>
          </w:tcPr>
          <w:p w14:paraId="014CF85A" w14:textId="77777777" w:rsidR="00CB7031" w:rsidRDefault="00B35EDD">
            <w:pPr>
              <w:keepNext/>
              <w:spacing w:after="0" w:line="240" w:lineRule="auto"/>
              <w:jc w:val="center"/>
              <w:rPr>
                <w:b/>
                <w:bCs/>
              </w:rPr>
            </w:pPr>
            <w:r>
              <w:rPr>
                <w:b/>
                <w:bCs/>
              </w:rPr>
              <w:t>Summary of </w:t>
            </w:r>
          </w:p>
          <w:p w14:paraId="00E04999" w14:textId="77777777" w:rsidR="00CB7031" w:rsidRDefault="00B35EDD">
            <w:pPr>
              <w:keepNext/>
              <w:spacing w:after="0" w:line="240" w:lineRule="auto"/>
              <w:jc w:val="center"/>
              <w:rPr>
                <w:b/>
              </w:rPr>
            </w:pPr>
            <w:r>
              <w:rPr>
                <w:b/>
                <w:bCs/>
              </w:rPr>
              <w:t>response/attendance</w:t>
            </w:r>
          </w:p>
        </w:tc>
        <w:tc>
          <w:tcPr>
            <w:tcW w:w="783" w:type="pct"/>
            <w:tcBorders>
              <w:top w:val="single" w:sz="4" w:space="0" w:color="auto"/>
              <w:left w:val="single" w:sz="4" w:space="0" w:color="auto"/>
              <w:bottom w:val="single" w:sz="4" w:space="0" w:color="auto"/>
              <w:right w:val="single" w:sz="4" w:space="0" w:color="auto"/>
            </w:tcBorders>
            <w:hideMark/>
          </w:tcPr>
          <w:p w14:paraId="37742F33" w14:textId="77777777" w:rsidR="00CB7031" w:rsidRDefault="00B35EDD">
            <w:pPr>
              <w:keepNext/>
              <w:spacing w:after="0" w:line="240" w:lineRule="auto"/>
              <w:jc w:val="center"/>
              <w:rPr>
                <w:b/>
                <w:bCs/>
              </w:rPr>
            </w:pPr>
            <w:r>
              <w:rPr>
                <w:b/>
                <w:bCs/>
              </w:rPr>
              <w:t>Summary of </w:t>
            </w:r>
          </w:p>
          <w:p w14:paraId="7F439AD7" w14:textId="77777777" w:rsidR="00CB7031" w:rsidRDefault="00B35EDD">
            <w:pPr>
              <w:keepNext/>
              <w:spacing w:after="0" w:line="240" w:lineRule="auto"/>
              <w:jc w:val="center"/>
              <w:rPr>
                <w:b/>
              </w:rPr>
            </w:pPr>
            <w:r>
              <w:rPr>
                <w:b/>
                <w:bCs/>
              </w:rPr>
              <w:t>comments received</w:t>
            </w:r>
          </w:p>
        </w:tc>
        <w:tc>
          <w:tcPr>
            <w:tcW w:w="783" w:type="pct"/>
            <w:tcBorders>
              <w:top w:val="single" w:sz="4" w:space="0" w:color="auto"/>
              <w:left w:val="single" w:sz="4" w:space="0" w:color="auto"/>
              <w:bottom w:val="single" w:sz="4" w:space="0" w:color="auto"/>
              <w:right w:val="single" w:sz="4" w:space="0" w:color="auto"/>
            </w:tcBorders>
            <w:hideMark/>
          </w:tcPr>
          <w:p w14:paraId="5F981D7E" w14:textId="77777777" w:rsidR="00CB7031" w:rsidRDefault="00B35EDD">
            <w:pPr>
              <w:keepNext/>
              <w:spacing w:after="0" w:line="240" w:lineRule="auto"/>
              <w:jc w:val="center"/>
              <w:rPr>
                <w:b/>
              </w:rPr>
            </w:pPr>
            <w:r>
              <w:rPr>
                <w:b/>
                <w:bCs/>
              </w:rPr>
              <w:t>Summary of comments not accepted and reasons</w:t>
            </w:r>
          </w:p>
        </w:tc>
        <w:tc>
          <w:tcPr>
            <w:tcW w:w="740" w:type="pct"/>
            <w:tcBorders>
              <w:top w:val="single" w:sz="4" w:space="0" w:color="auto"/>
              <w:left w:val="single" w:sz="4" w:space="0" w:color="auto"/>
              <w:bottom w:val="single" w:sz="4" w:space="0" w:color="auto"/>
              <w:right w:val="single" w:sz="4" w:space="0" w:color="auto"/>
            </w:tcBorders>
            <w:hideMark/>
          </w:tcPr>
          <w:p w14:paraId="69B0607C" w14:textId="77777777" w:rsidR="00CB7031" w:rsidRDefault="00B35EDD">
            <w:pPr>
              <w:keepNext/>
              <w:spacing w:after="0" w:line="240" w:lineRule="auto"/>
              <w:jc w:val="center"/>
              <w:rPr>
                <w:b/>
              </w:rPr>
            </w:pPr>
            <w:r>
              <w:rPr>
                <w:b/>
                <w:bCs/>
              </w:rPr>
              <w:t>URL (If applicable)</w:t>
            </w:r>
          </w:p>
        </w:tc>
      </w:tr>
      <w:tr w:rsidR="00CB7031" w14:paraId="6AD12E43" w14:textId="77777777">
        <w:trPr>
          <w:cantSplit/>
        </w:trPr>
        <w:tc>
          <w:tcPr>
            <w:tcW w:w="0" w:type="auto"/>
            <w:tcBorders>
              <w:top w:val="single" w:sz="4" w:space="0" w:color="auto"/>
              <w:left w:val="single" w:sz="4" w:space="0" w:color="auto"/>
              <w:bottom w:val="single" w:sz="4" w:space="0" w:color="auto"/>
              <w:right w:val="single" w:sz="4" w:space="0" w:color="auto"/>
            </w:tcBorders>
            <w:vAlign w:val="center"/>
          </w:tcPr>
          <w:p w14:paraId="74573478" w14:textId="77777777" w:rsidR="00CB7031" w:rsidRDefault="00B35EDD">
            <w:pPr>
              <w:spacing w:beforeAutospacing="1" w:afterAutospacing="1"/>
            </w:pPr>
            <w:r>
              <w:rPr>
                <w:color w:val="000000"/>
              </w:rPr>
              <w:t>1</w:t>
            </w:r>
          </w:p>
        </w:tc>
        <w:tc>
          <w:tcPr>
            <w:tcW w:w="0" w:type="auto"/>
            <w:tcBorders>
              <w:top w:val="single" w:sz="4" w:space="0" w:color="auto"/>
              <w:left w:val="single" w:sz="4" w:space="0" w:color="auto"/>
              <w:bottom w:val="single" w:sz="4" w:space="0" w:color="auto"/>
              <w:right w:val="single" w:sz="4" w:space="0" w:color="auto"/>
            </w:tcBorders>
            <w:vAlign w:val="center"/>
          </w:tcPr>
          <w:p w14:paraId="5084C618" w14:textId="77777777" w:rsidR="00CB7031" w:rsidRDefault="00B35EDD">
            <w:pPr>
              <w:spacing w:beforeAutospacing="1" w:afterAutospacing="1"/>
            </w:pPr>
            <w:r>
              <w:rPr>
                <w:color w:val="000000"/>
              </w:rPr>
              <w:t>Public Hearing</w:t>
            </w:r>
          </w:p>
        </w:tc>
        <w:tc>
          <w:tcPr>
            <w:tcW w:w="0" w:type="auto"/>
            <w:tcBorders>
              <w:top w:val="single" w:sz="4" w:space="0" w:color="auto"/>
              <w:left w:val="single" w:sz="4" w:space="0" w:color="auto"/>
              <w:bottom w:val="single" w:sz="4" w:space="0" w:color="auto"/>
              <w:right w:val="single" w:sz="4" w:space="0" w:color="auto"/>
            </w:tcBorders>
            <w:vAlign w:val="center"/>
          </w:tcPr>
          <w:p w14:paraId="10B07325" w14:textId="77777777" w:rsidR="00CB7031" w:rsidRDefault="00B35EDD">
            <w:pPr>
              <w:spacing w:beforeAutospacing="1" w:afterAutospacing="1"/>
            </w:pPr>
            <w:r>
              <w:rPr>
                <w:color w:val="000000"/>
              </w:rPr>
              <w:t>Minorities</w:t>
            </w:r>
            <w:r>
              <w:rPr>
                <w:color w:val="000000"/>
              </w:rPr>
              <w:br/>
              <w:t xml:space="preserve"> </w:t>
            </w:r>
            <w:r>
              <w:rPr>
                <w:color w:val="000000"/>
              </w:rPr>
              <w:br/>
              <w:t>Non-English Speaking - Specify other language: Khmer, Spanish, Arabic</w:t>
            </w:r>
            <w:r>
              <w:rPr>
                <w:color w:val="000000"/>
              </w:rPr>
              <w:br/>
              <w:t xml:space="preserve"> </w:t>
            </w:r>
            <w:r>
              <w:rPr>
                <w:color w:val="000000"/>
              </w:rPr>
              <w:br/>
              <w:t>Persons with disabilities</w:t>
            </w:r>
          </w:p>
        </w:tc>
        <w:tc>
          <w:tcPr>
            <w:tcW w:w="0" w:type="auto"/>
            <w:tcBorders>
              <w:top w:val="single" w:sz="4" w:space="0" w:color="auto"/>
              <w:left w:val="single" w:sz="4" w:space="0" w:color="auto"/>
              <w:bottom w:val="single" w:sz="4" w:space="0" w:color="auto"/>
              <w:right w:val="single" w:sz="4" w:space="0" w:color="auto"/>
            </w:tcBorders>
            <w:vAlign w:val="center"/>
          </w:tcPr>
          <w:p w14:paraId="5C3DFF8C" w14:textId="77777777" w:rsidR="00CB7031" w:rsidRDefault="00B35EDD">
            <w:pPr>
              <w:spacing w:beforeAutospacing="1" w:afterAutospacing="1"/>
            </w:pPr>
            <w:r>
              <w:rPr>
                <w:color w:val="000000"/>
              </w:rPr>
              <w:t>The meeting was attended by representatives of local nonprofit agencies, and residents of Ward 2.</w:t>
            </w:r>
          </w:p>
        </w:tc>
        <w:tc>
          <w:tcPr>
            <w:tcW w:w="0" w:type="auto"/>
            <w:tcBorders>
              <w:top w:val="single" w:sz="4" w:space="0" w:color="auto"/>
              <w:left w:val="single" w:sz="4" w:space="0" w:color="auto"/>
              <w:bottom w:val="single" w:sz="4" w:space="0" w:color="auto"/>
              <w:right w:val="single" w:sz="4" w:space="0" w:color="auto"/>
            </w:tcBorders>
            <w:vAlign w:val="center"/>
          </w:tcPr>
          <w:p w14:paraId="51818509" w14:textId="77777777" w:rsidR="00CB7031" w:rsidRDefault="00B35EDD">
            <w:pPr>
              <w:spacing w:beforeAutospacing="1" w:afterAutospacing="1"/>
            </w:pPr>
            <w:r>
              <w:rPr>
                <w:color w:val="000000"/>
              </w:rPr>
              <w:t>No Comments were received.</w:t>
            </w:r>
          </w:p>
        </w:tc>
        <w:tc>
          <w:tcPr>
            <w:tcW w:w="0" w:type="auto"/>
            <w:tcBorders>
              <w:top w:val="single" w:sz="4" w:space="0" w:color="auto"/>
              <w:left w:val="single" w:sz="4" w:space="0" w:color="auto"/>
              <w:bottom w:val="single" w:sz="4" w:space="0" w:color="auto"/>
              <w:right w:val="single" w:sz="4" w:space="0" w:color="auto"/>
            </w:tcBorders>
            <w:vAlign w:val="center"/>
          </w:tcPr>
          <w:p w14:paraId="70D988AD" w14:textId="77777777" w:rsidR="00CB7031" w:rsidRDefault="00B35EDD">
            <w:pPr>
              <w:spacing w:beforeAutospacing="1" w:afterAutospacing="1"/>
            </w:pPr>
            <w:r>
              <w:rPr>
                <w:color w:val="000000"/>
              </w:rPr>
              <w:t>Not applicable.</w:t>
            </w:r>
          </w:p>
        </w:tc>
        <w:tc>
          <w:tcPr>
            <w:tcW w:w="0" w:type="auto"/>
            <w:tcBorders>
              <w:top w:val="single" w:sz="4" w:space="0" w:color="auto"/>
              <w:left w:val="single" w:sz="4" w:space="0" w:color="auto"/>
              <w:bottom w:val="single" w:sz="4" w:space="0" w:color="auto"/>
              <w:right w:val="single" w:sz="4" w:space="0" w:color="auto"/>
            </w:tcBorders>
            <w:vAlign w:val="center"/>
          </w:tcPr>
          <w:p w14:paraId="645D4FF4" w14:textId="77777777" w:rsidR="00CB7031" w:rsidRDefault="00B35EDD">
            <w:pPr>
              <w:spacing w:beforeAutospacing="1" w:afterAutospacing="1"/>
            </w:pPr>
            <w:r>
              <w:rPr>
                <w:color w:val="000000"/>
              </w:rPr>
              <w:t xml:space="preserve"> </w:t>
            </w:r>
          </w:p>
        </w:tc>
      </w:tr>
    </w:tbl>
    <w:p w14:paraId="7A2A291A" w14:textId="5355BE52" w:rsidR="00CB7031" w:rsidRDefault="00B35EDD" w:rsidP="7E81B6E5">
      <w:pPr>
        <w:pStyle w:val="Caption"/>
        <w:jc w:val="center"/>
        <w:rPr>
          <w:rFonts w:asciiTheme="minorHAnsi" w:hAnsiTheme="minorHAnsi"/>
        </w:rPr>
        <w:sectPr w:rsidR="00CB7031">
          <w:footerReference w:type="default" r:id="rId14"/>
          <w:pgSz w:w="15840" w:h="12240" w:orient="landscape" w:code="1"/>
          <w:pgMar w:top="1440" w:right="1440" w:bottom="1440" w:left="1440" w:header="720" w:footer="720" w:gutter="0"/>
          <w:cols w:space="720"/>
          <w:docGrid w:linePitch="360"/>
        </w:sectPr>
      </w:pPr>
      <w:r w:rsidRPr="7E81B6E5">
        <w:rPr>
          <w:rFonts w:asciiTheme="minorHAnsi" w:hAnsiTheme="minorHAnsi"/>
        </w:rPr>
        <w:t xml:space="preserve">Table </w:t>
      </w:r>
      <w:r w:rsidR="00CB7031" w:rsidRPr="7E81B6E5">
        <w:rPr>
          <w:rFonts w:asciiTheme="minorHAnsi" w:hAnsiTheme="minorHAnsi"/>
        </w:rPr>
        <w:fldChar w:fldCharType="begin"/>
      </w:r>
      <w:r w:rsidR="00CB7031" w:rsidRPr="7E81B6E5">
        <w:rPr>
          <w:rFonts w:asciiTheme="minorHAnsi" w:hAnsiTheme="minorHAnsi"/>
        </w:rPr>
        <w:instrText xml:space="preserve"> SEQ Table \* ARABIC </w:instrText>
      </w:r>
      <w:r w:rsidR="00CB7031" w:rsidRPr="7E81B6E5">
        <w:rPr>
          <w:rFonts w:asciiTheme="minorHAnsi" w:hAnsiTheme="minorHAnsi"/>
        </w:rPr>
        <w:fldChar w:fldCharType="separate"/>
      </w:r>
      <w:r w:rsidR="001C67BD">
        <w:rPr>
          <w:rFonts w:asciiTheme="minorHAnsi" w:hAnsiTheme="minorHAnsi"/>
          <w:noProof/>
        </w:rPr>
        <w:t>4</w:t>
      </w:r>
      <w:r w:rsidR="00CB7031" w:rsidRPr="7E81B6E5">
        <w:rPr>
          <w:rFonts w:asciiTheme="minorHAnsi" w:hAnsiTheme="minorHAnsi"/>
        </w:rPr>
        <w:fldChar w:fldCharType="end"/>
      </w:r>
      <w:r w:rsidRPr="7E81B6E5">
        <w:rPr>
          <w:rFonts w:asciiTheme="minorHAnsi" w:hAnsiTheme="minorHAnsi"/>
        </w:rPr>
        <w:t xml:space="preserve"> – Citizen Participation Outreach</w:t>
      </w:r>
      <w:r w:rsidR="00CB7031" w:rsidRPr="7E81B6E5">
        <w:rPr>
          <w:rFonts w:asciiTheme="minorHAnsi" w:hAnsiTheme="minorHAnsi"/>
          <w:sz w:val="32"/>
          <w:szCs w:val="32"/>
        </w:rPr>
        <w:br w:type="page"/>
      </w:r>
    </w:p>
    <w:p w14:paraId="3E77D43D" w14:textId="77777777" w:rsidR="00CB7031" w:rsidRDefault="00B35EDD" w:rsidP="001C67BD">
      <w:pPr>
        <w:pStyle w:val="Heading1"/>
        <w:pageBreakBefore/>
        <w:jc w:val="center"/>
        <w:rPr>
          <w:rFonts w:ascii="Calibri" w:hAnsi="Calibri"/>
          <w:color w:val="auto"/>
          <w:sz w:val="32"/>
          <w:szCs w:val="32"/>
        </w:rPr>
      </w:pPr>
      <w:r>
        <w:rPr>
          <w:rFonts w:ascii="Calibri" w:hAnsi="Calibri"/>
          <w:color w:val="auto"/>
          <w:sz w:val="32"/>
          <w:szCs w:val="32"/>
        </w:rPr>
        <w:lastRenderedPageBreak/>
        <w:t>Expected Resources</w:t>
      </w:r>
    </w:p>
    <w:p w14:paraId="16160380" w14:textId="77777777" w:rsidR="00CB7031" w:rsidRDefault="00B35EDD">
      <w:pPr>
        <w:pStyle w:val="Heading2"/>
        <w:rPr>
          <w:rFonts w:ascii="Calibri" w:hAnsi="Calibri"/>
          <w:i w:val="0"/>
        </w:rPr>
      </w:pPr>
      <w:r>
        <w:rPr>
          <w:rFonts w:ascii="Calibri" w:hAnsi="Calibri"/>
          <w:i w:val="0"/>
        </w:rPr>
        <w:t>AP-15 Expected Resources - 91.420(b), 91.220(c)(1,2)</w:t>
      </w:r>
    </w:p>
    <w:p w14:paraId="65910915" w14:textId="77777777" w:rsidR="00CB7031" w:rsidRDefault="00B35EDD">
      <w:pPr>
        <w:keepNext/>
        <w:widowControl w:val="0"/>
        <w:spacing w:line="204" w:lineRule="auto"/>
        <w:rPr>
          <w:b/>
          <w:sz w:val="28"/>
          <w:szCs w:val="28"/>
        </w:rPr>
      </w:pPr>
      <w:r>
        <w:rPr>
          <w:b/>
          <w:sz w:val="24"/>
          <w:szCs w:val="24"/>
        </w:rPr>
        <w:t>Introduction</w:t>
      </w:r>
    </w:p>
    <w:p w14:paraId="081664B1" w14:textId="4D99A527" w:rsidR="00CB7031" w:rsidRDefault="00B35EDD">
      <w:pPr>
        <w:keepNext/>
        <w:widowControl w:val="0"/>
        <w:spacing w:beforeAutospacing="1" w:afterAutospacing="1"/>
        <w:rPr>
          <w:b/>
          <w:sz w:val="24"/>
          <w:szCs w:val="24"/>
        </w:rPr>
      </w:pPr>
      <w:r>
        <w:t>The City of Revere anticipates receipt of CDBG funds in the amount of approximately $</w:t>
      </w:r>
      <w:r w:rsidR="00B61FB8">
        <w:t>715,000.00</w:t>
      </w:r>
      <w:r>
        <w:t>. To maximize the impact of CDBG funds, the City expends significant general government funds and encourages all partners and projects to strategically leverage additional funds.</w:t>
      </w:r>
    </w:p>
    <w:p w14:paraId="47AAC414" w14:textId="038EF729" w:rsidR="00CB7031" w:rsidRDefault="00B35EDD">
      <w:pPr>
        <w:keepNext/>
        <w:widowControl w:val="0"/>
        <w:spacing w:beforeAutospacing="1" w:afterAutospacing="1"/>
        <w:rPr>
          <w:b/>
          <w:sz w:val="24"/>
          <w:szCs w:val="24"/>
        </w:rPr>
      </w:pPr>
      <w:r>
        <w:t>As a member of the North Suburban Consortium, the City has available HOME Investment Partnership program funds to support direct assistance to moderate-income homebuyers and to subsidize the development cost of affordable housing projects.</w:t>
      </w:r>
    </w:p>
    <w:p w14:paraId="7D310921" w14:textId="77777777" w:rsidR="00CB7031" w:rsidRDefault="00B35EDD">
      <w:pPr>
        <w:keepNext/>
        <w:widowControl w:val="0"/>
        <w:rPr>
          <w:b/>
          <w:sz w:val="24"/>
          <w:szCs w:val="24"/>
        </w:rPr>
      </w:pPr>
      <w:r>
        <w:rPr>
          <w:b/>
          <w:sz w:val="24"/>
          <w:szCs w:val="24"/>
        </w:rPr>
        <w:t>Anticipated Resources</w:t>
      </w:r>
    </w:p>
    <w:tbl>
      <w:tblPr>
        <w:tblW w:w="1295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
        <w:gridCol w:w="946"/>
        <w:gridCol w:w="1635"/>
        <w:gridCol w:w="1330"/>
        <w:gridCol w:w="977"/>
        <w:gridCol w:w="1330"/>
        <w:gridCol w:w="1497"/>
        <w:gridCol w:w="1179"/>
        <w:gridCol w:w="3011"/>
      </w:tblGrid>
      <w:tr w:rsidR="00CB7031" w14:paraId="537B477A" w14:textId="77777777" w:rsidTr="7E81B6E5">
        <w:trPr>
          <w:cantSplit/>
          <w:tblHeader/>
        </w:trPr>
        <w:tc>
          <w:tcPr>
            <w:tcW w:w="1087" w:type="dxa"/>
            <w:vMerge w:val="restart"/>
          </w:tcPr>
          <w:p w14:paraId="5D383D55" w14:textId="77777777" w:rsidR="00CB7031" w:rsidRDefault="00B35EDD">
            <w:pPr>
              <w:keepNext/>
              <w:widowControl w:val="0"/>
              <w:spacing w:after="0" w:line="240" w:lineRule="auto"/>
              <w:jc w:val="center"/>
              <w:rPr>
                <w:b/>
                <w:sz w:val="24"/>
                <w:szCs w:val="24"/>
              </w:rPr>
            </w:pPr>
            <w:r>
              <w:rPr>
                <w:b/>
                <w:sz w:val="20"/>
                <w:szCs w:val="20"/>
              </w:rPr>
              <w:t>Program</w:t>
            </w:r>
          </w:p>
        </w:tc>
        <w:tc>
          <w:tcPr>
            <w:tcW w:w="980" w:type="dxa"/>
            <w:vMerge w:val="restart"/>
          </w:tcPr>
          <w:p w14:paraId="5195D9F1" w14:textId="77777777" w:rsidR="00CB7031" w:rsidRDefault="00B35EDD">
            <w:pPr>
              <w:keepNext/>
              <w:widowControl w:val="0"/>
              <w:spacing w:after="0" w:line="240" w:lineRule="auto"/>
              <w:jc w:val="center"/>
              <w:rPr>
                <w:b/>
                <w:sz w:val="24"/>
                <w:szCs w:val="24"/>
              </w:rPr>
            </w:pPr>
            <w:r>
              <w:rPr>
                <w:b/>
                <w:sz w:val="20"/>
                <w:szCs w:val="20"/>
              </w:rPr>
              <w:t>Source of Funds</w:t>
            </w:r>
          </w:p>
        </w:tc>
        <w:tc>
          <w:tcPr>
            <w:tcW w:w="1675" w:type="dxa"/>
            <w:vMerge w:val="restart"/>
          </w:tcPr>
          <w:p w14:paraId="7CD6DA40" w14:textId="77777777" w:rsidR="00CB7031" w:rsidRDefault="00B35EDD">
            <w:pPr>
              <w:keepNext/>
              <w:widowControl w:val="0"/>
              <w:spacing w:after="0" w:line="240" w:lineRule="auto"/>
              <w:jc w:val="center"/>
              <w:rPr>
                <w:b/>
                <w:sz w:val="24"/>
                <w:szCs w:val="24"/>
              </w:rPr>
            </w:pPr>
            <w:r>
              <w:rPr>
                <w:b/>
                <w:sz w:val="20"/>
                <w:szCs w:val="20"/>
              </w:rPr>
              <w:t>Uses of Funds</w:t>
            </w:r>
          </w:p>
        </w:tc>
        <w:tc>
          <w:tcPr>
            <w:tcW w:w="4432" w:type="dxa"/>
            <w:gridSpan w:val="4"/>
          </w:tcPr>
          <w:p w14:paraId="597FB213" w14:textId="77777777" w:rsidR="00CB7031" w:rsidRDefault="00B35EDD">
            <w:pPr>
              <w:keepNext/>
              <w:widowControl w:val="0"/>
              <w:spacing w:after="0" w:line="240" w:lineRule="auto"/>
              <w:jc w:val="center"/>
              <w:rPr>
                <w:b/>
                <w:sz w:val="24"/>
                <w:szCs w:val="24"/>
              </w:rPr>
            </w:pPr>
            <w:r>
              <w:rPr>
                <w:b/>
                <w:bCs/>
                <w:sz w:val="20"/>
                <w:szCs w:val="20"/>
              </w:rPr>
              <w:t>Expected Amount Available Year 1</w:t>
            </w:r>
          </w:p>
        </w:tc>
        <w:tc>
          <w:tcPr>
            <w:tcW w:w="1197" w:type="dxa"/>
            <w:vMerge w:val="restart"/>
          </w:tcPr>
          <w:p w14:paraId="12DF613D" w14:textId="77777777" w:rsidR="00CB7031" w:rsidRDefault="00B35EDD">
            <w:pPr>
              <w:keepNext/>
              <w:widowControl w:val="0"/>
              <w:spacing w:after="0" w:line="240" w:lineRule="auto"/>
              <w:jc w:val="center"/>
              <w:rPr>
                <w:b/>
                <w:sz w:val="20"/>
                <w:szCs w:val="20"/>
              </w:rPr>
            </w:pPr>
            <w:r>
              <w:rPr>
                <w:b/>
                <w:sz w:val="20"/>
                <w:szCs w:val="20"/>
              </w:rPr>
              <w:t xml:space="preserve">Expected Amount Available Remainder of </w:t>
            </w:r>
            <w:proofErr w:type="spellStart"/>
            <w:r>
              <w:rPr>
                <w:b/>
                <w:sz w:val="20"/>
                <w:szCs w:val="20"/>
              </w:rPr>
              <w:t>ConPlan</w:t>
            </w:r>
            <w:proofErr w:type="spellEnd"/>
            <w:r>
              <w:rPr>
                <w:b/>
                <w:sz w:val="20"/>
                <w:szCs w:val="20"/>
              </w:rPr>
              <w:t xml:space="preserve"> </w:t>
            </w:r>
          </w:p>
          <w:p w14:paraId="1EA22EF0" w14:textId="77777777" w:rsidR="00CB7031" w:rsidRDefault="00B35EDD">
            <w:pPr>
              <w:keepNext/>
              <w:widowControl w:val="0"/>
              <w:spacing w:after="0" w:line="240" w:lineRule="auto"/>
              <w:jc w:val="center"/>
              <w:rPr>
                <w:b/>
                <w:sz w:val="24"/>
                <w:szCs w:val="24"/>
              </w:rPr>
            </w:pPr>
            <w:r>
              <w:rPr>
                <w:b/>
                <w:sz w:val="20"/>
                <w:szCs w:val="20"/>
              </w:rPr>
              <w:t>$</w:t>
            </w:r>
          </w:p>
        </w:tc>
        <w:tc>
          <w:tcPr>
            <w:tcW w:w="3579" w:type="dxa"/>
            <w:vMerge w:val="restart"/>
          </w:tcPr>
          <w:p w14:paraId="4EEF757E" w14:textId="77777777" w:rsidR="00CB7031" w:rsidRDefault="00B35EDD">
            <w:pPr>
              <w:keepNext/>
              <w:widowControl w:val="0"/>
              <w:spacing w:after="0" w:line="240" w:lineRule="auto"/>
              <w:jc w:val="center"/>
              <w:rPr>
                <w:b/>
                <w:sz w:val="24"/>
                <w:szCs w:val="24"/>
              </w:rPr>
            </w:pPr>
            <w:r>
              <w:rPr>
                <w:b/>
                <w:sz w:val="20"/>
                <w:szCs w:val="20"/>
              </w:rPr>
              <w:t>Narrative Description</w:t>
            </w:r>
          </w:p>
        </w:tc>
      </w:tr>
      <w:tr w:rsidR="00CB7031" w14:paraId="4EA9BC32" w14:textId="77777777" w:rsidTr="7E81B6E5">
        <w:trPr>
          <w:cantSplit/>
          <w:tblHeader/>
        </w:trPr>
        <w:tc>
          <w:tcPr>
            <w:tcW w:w="1087" w:type="dxa"/>
            <w:vMerge/>
          </w:tcPr>
          <w:p w14:paraId="3B71F1F5" w14:textId="77777777" w:rsidR="00CB7031" w:rsidRDefault="00CB7031">
            <w:pPr>
              <w:keepNext/>
              <w:widowControl w:val="0"/>
              <w:spacing w:after="0" w:line="240" w:lineRule="auto"/>
              <w:jc w:val="center"/>
              <w:rPr>
                <w:b/>
                <w:sz w:val="24"/>
                <w:szCs w:val="24"/>
              </w:rPr>
            </w:pPr>
          </w:p>
        </w:tc>
        <w:tc>
          <w:tcPr>
            <w:tcW w:w="980" w:type="dxa"/>
            <w:vMerge/>
          </w:tcPr>
          <w:p w14:paraId="1D5C074B" w14:textId="77777777" w:rsidR="00CB7031" w:rsidRDefault="00CB7031">
            <w:pPr>
              <w:keepNext/>
              <w:widowControl w:val="0"/>
              <w:spacing w:after="0" w:line="240" w:lineRule="auto"/>
              <w:jc w:val="center"/>
              <w:rPr>
                <w:b/>
                <w:sz w:val="24"/>
                <w:szCs w:val="24"/>
              </w:rPr>
            </w:pPr>
          </w:p>
        </w:tc>
        <w:tc>
          <w:tcPr>
            <w:tcW w:w="1675" w:type="dxa"/>
            <w:vMerge/>
          </w:tcPr>
          <w:p w14:paraId="6E908011" w14:textId="77777777" w:rsidR="00CB7031" w:rsidRDefault="00CB7031">
            <w:pPr>
              <w:keepNext/>
              <w:widowControl w:val="0"/>
              <w:spacing w:after="0" w:line="240" w:lineRule="auto"/>
              <w:jc w:val="center"/>
              <w:rPr>
                <w:b/>
                <w:sz w:val="24"/>
                <w:szCs w:val="24"/>
              </w:rPr>
            </w:pPr>
          </w:p>
        </w:tc>
        <w:tc>
          <w:tcPr>
            <w:tcW w:w="1130" w:type="dxa"/>
          </w:tcPr>
          <w:p w14:paraId="388DF261" w14:textId="77777777" w:rsidR="00CB7031" w:rsidRDefault="00B35EDD">
            <w:pPr>
              <w:keepNext/>
              <w:widowControl w:val="0"/>
              <w:spacing w:after="0" w:line="240" w:lineRule="auto"/>
              <w:jc w:val="center"/>
              <w:rPr>
                <w:b/>
                <w:sz w:val="24"/>
                <w:szCs w:val="24"/>
              </w:rPr>
            </w:pPr>
            <w:r>
              <w:rPr>
                <w:b/>
                <w:sz w:val="20"/>
                <w:szCs w:val="20"/>
              </w:rPr>
              <w:t>Annual Allocation: $</w:t>
            </w:r>
          </w:p>
        </w:tc>
        <w:tc>
          <w:tcPr>
            <w:tcW w:w="990" w:type="dxa"/>
          </w:tcPr>
          <w:p w14:paraId="389843C9" w14:textId="77777777" w:rsidR="00CB7031" w:rsidRDefault="00B35EDD">
            <w:pPr>
              <w:keepNext/>
              <w:widowControl w:val="0"/>
              <w:spacing w:after="0" w:line="240" w:lineRule="auto"/>
              <w:jc w:val="center"/>
              <w:rPr>
                <w:b/>
                <w:sz w:val="24"/>
                <w:szCs w:val="24"/>
              </w:rPr>
            </w:pPr>
            <w:r>
              <w:rPr>
                <w:b/>
                <w:sz w:val="20"/>
                <w:szCs w:val="20"/>
              </w:rPr>
              <w:t>Program Income: $</w:t>
            </w:r>
          </w:p>
        </w:tc>
        <w:tc>
          <w:tcPr>
            <w:tcW w:w="1142" w:type="dxa"/>
          </w:tcPr>
          <w:p w14:paraId="446D59F9" w14:textId="77777777" w:rsidR="00CB7031" w:rsidRDefault="00B35EDD">
            <w:pPr>
              <w:keepNext/>
              <w:widowControl w:val="0"/>
              <w:spacing w:after="0" w:line="240" w:lineRule="auto"/>
              <w:jc w:val="center"/>
              <w:rPr>
                <w:b/>
                <w:sz w:val="24"/>
                <w:szCs w:val="24"/>
              </w:rPr>
            </w:pPr>
            <w:r>
              <w:rPr>
                <w:b/>
                <w:sz w:val="20"/>
                <w:szCs w:val="20"/>
              </w:rPr>
              <w:t>Prior Year Resources: $</w:t>
            </w:r>
          </w:p>
        </w:tc>
        <w:tc>
          <w:tcPr>
            <w:tcW w:w="1170" w:type="dxa"/>
          </w:tcPr>
          <w:p w14:paraId="32218B23" w14:textId="77777777" w:rsidR="00CB7031" w:rsidRDefault="00B35EDD">
            <w:pPr>
              <w:keepNext/>
              <w:widowControl w:val="0"/>
              <w:spacing w:after="0" w:line="240" w:lineRule="auto"/>
              <w:jc w:val="center"/>
              <w:rPr>
                <w:b/>
                <w:sz w:val="20"/>
                <w:szCs w:val="20"/>
              </w:rPr>
            </w:pPr>
            <w:r>
              <w:rPr>
                <w:b/>
                <w:sz w:val="20"/>
                <w:szCs w:val="20"/>
              </w:rPr>
              <w:t>Total:</w:t>
            </w:r>
          </w:p>
          <w:p w14:paraId="4BE383D9" w14:textId="77777777" w:rsidR="00CB7031" w:rsidRDefault="00B35EDD">
            <w:pPr>
              <w:keepNext/>
              <w:widowControl w:val="0"/>
              <w:spacing w:after="0" w:line="240" w:lineRule="auto"/>
              <w:jc w:val="center"/>
              <w:rPr>
                <w:b/>
                <w:sz w:val="24"/>
                <w:szCs w:val="24"/>
              </w:rPr>
            </w:pPr>
            <w:r>
              <w:rPr>
                <w:b/>
                <w:sz w:val="20"/>
                <w:szCs w:val="20"/>
              </w:rPr>
              <w:t>$</w:t>
            </w:r>
          </w:p>
        </w:tc>
        <w:tc>
          <w:tcPr>
            <w:tcW w:w="1197" w:type="dxa"/>
            <w:vMerge/>
          </w:tcPr>
          <w:p w14:paraId="7245F645" w14:textId="77777777" w:rsidR="00CB7031" w:rsidRDefault="00CB7031">
            <w:pPr>
              <w:keepNext/>
              <w:widowControl w:val="0"/>
              <w:spacing w:after="0" w:line="240" w:lineRule="auto"/>
              <w:jc w:val="center"/>
              <w:rPr>
                <w:b/>
                <w:sz w:val="24"/>
                <w:szCs w:val="24"/>
              </w:rPr>
            </w:pPr>
          </w:p>
        </w:tc>
        <w:tc>
          <w:tcPr>
            <w:tcW w:w="3579" w:type="dxa"/>
            <w:vMerge/>
          </w:tcPr>
          <w:p w14:paraId="01059820" w14:textId="77777777" w:rsidR="00CB7031" w:rsidRDefault="00CB7031">
            <w:pPr>
              <w:keepNext/>
              <w:widowControl w:val="0"/>
              <w:spacing w:after="0" w:line="240" w:lineRule="auto"/>
              <w:jc w:val="center"/>
              <w:rPr>
                <w:b/>
                <w:sz w:val="24"/>
                <w:szCs w:val="24"/>
              </w:rPr>
            </w:pPr>
          </w:p>
        </w:tc>
      </w:tr>
      <w:tr w:rsidR="00CB7031" w14:paraId="7FA60E0F" w14:textId="77777777" w:rsidTr="7E81B6E5">
        <w:trPr>
          <w:cantSplit/>
        </w:trPr>
        <w:tc>
          <w:tcPr>
            <w:tcW w:w="1087" w:type="dxa"/>
          </w:tcPr>
          <w:p w14:paraId="60A5A953" w14:textId="77777777" w:rsidR="00CB7031" w:rsidRDefault="00B35EDD">
            <w:pPr>
              <w:spacing w:beforeAutospacing="1" w:afterAutospacing="1"/>
            </w:pPr>
            <w:r>
              <w:rPr>
                <w:color w:val="000000"/>
              </w:rPr>
              <w:t>CDBG</w:t>
            </w:r>
          </w:p>
        </w:tc>
        <w:tc>
          <w:tcPr>
            <w:tcW w:w="980" w:type="dxa"/>
          </w:tcPr>
          <w:p w14:paraId="4E5DAE51" w14:textId="77777777" w:rsidR="00CB7031" w:rsidRDefault="00B35EDD">
            <w:pPr>
              <w:spacing w:beforeAutospacing="1" w:afterAutospacing="1"/>
            </w:pPr>
            <w:r>
              <w:rPr>
                <w:color w:val="000000"/>
              </w:rPr>
              <w:t>public - federal</w:t>
            </w:r>
          </w:p>
        </w:tc>
        <w:tc>
          <w:tcPr>
            <w:tcW w:w="1675" w:type="dxa"/>
          </w:tcPr>
          <w:p w14:paraId="7AF5391B" w14:textId="77777777" w:rsidR="00CB7031" w:rsidRPr="00B61FB8" w:rsidRDefault="00B35EDD">
            <w:pPr>
              <w:spacing w:beforeAutospacing="1" w:afterAutospacing="1"/>
              <w:rPr>
                <w:highlight w:val="yellow"/>
              </w:rPr>
            </w:pPr>
            <w:r w:rsidRPr="00B61FB8">
              <w:rPr>
                <w:color w:val="000000"/>
                <w:highlight w:val="yellow"/>
              </w:rPr>
              <w:t>Acquisition</w:t>
            </w:r>
            <w:r w:rsidRPr="00B61FB8">
              <w:rPr>
                <w:color w:val="000000"/>
                <w:highlight w:val="yellow"/>
              </w:rPr>
              <w:br/>
              <w:t>Admin and Planning</w:t>
            </w:r>
            <w:r w:rsidRPr="00B61FB8">
              <w:rPr>
                <w:color w:val="000000"/>
                <w:highlight w:val="yellow"/>
              </w:rPr>
              <w:br/>
              <w:t>Economic Development</w:t>
            </w:r>
            <w:r w:rsidRPr="00B61FB8">
              <w:rPr>
                <w:color w:val="000000"/>
                <w:highlight w:val="yellow"/>
              </w:rPr>
              <w:br/>
              <w:t>Housing</w:t>
            </w:r>
            <w:r w:rsidRPr="00B61FB8">
              <w:rPr>
                <w:color w:val="000000"/>
                <w:highlight w:val="yellow"/>
              </w:rPr>
              <w:br/>
              <w:t>Public Improvements</w:t>
            </w:r>
            <w:r w:rsidRPr="00B61FB8">
              <w:rPr>
                <w:color w:val="000000"/>
                <w:highlight w:val="yellow"/>
              </w:rPr>
              <w:br/>
              <w:t>Public Services</w:t>
            </w:r>
          </w:p>
        </w:tc>
        <w:tc>
          <w:tcPr>
            <w:tcW w:w="1130" w:type="dxa"/>
            <w:vAlign w:val="bottom"/>
          </w:tcPr>
          <w:p w14:paraId="2C9CBF4A" w14:textId="10084AA5" w:rsidR="00CB7031" w:rsidRPr="00B61FB8" w:rsidRDefault="00B61FB8">
            <w:pPr>
              <w:spacing w:beforeAutospacing="1" w:afterAutospacing="1"/>
              <w:jc w:val="right"/>
              <w:rPr>
                <w:highlight w:val="yellow"/>
              </w:rPr>
            </w:pPr>
            <w:r w:rsidRPr="00B61FB8">
              <w:rPr>
                <w:color w:val="000000"/>
                <w:highlight w:val="yellow"/>
              </w:rPr>
              <w:t>$715,000.00</w:t>
            </w:r>
          </w:p>
        </w:tc>
        <w:tc>
          <w:tcPr>
            <w:tcW w:w="990" w:type="dxa"/>
            <w:vAlign w:val="bottom"/>
          </w:tcPr>
          <w:p w14:paraId="146344BD" w14:textId="77C43F2C" w:rsidR="00CB7031" w:rsidRPr="00B61FB8" w:rsidRDefault="00B61FB8" w:rsidP="09E4ED7E">
            <w:pPr>
              <w:spacing w:beforeAutospacing="1" w:afterAutospacing="1"/>
              <w:jc w:val="right"/>
              <w:rPr>
                <w:highlight w:val="yellow"/>
              </w:rPr>
            </w:pPr>
            <w:r w:rsidRPr="00B61FB8">
              <w:rPr>
                <w:color w:val="000000" w:themeColor="text1"/>
                <w:highlight w:val="yellow"/>
              </w:rPr>
              <w:t>$</w:t>
            </w:r>
            <w:r w:rsidR="38813BC0" w:rsidRPr="00B61FB8">
              <w:rPr>
                <w:color w:val="000000" w:themeColor="text1"/>
                <w:highlight w:val="yellow"/>
              </w:rPr>
              <w:t>30,000</w:t>
            </w:r>
          </w:p>
        </w:tc>
        <w:tc>
          <w:tcPr>
            <w:tcW w:w="1142" w:type="dxa"/>
            <w:vAlign w:val="bottom"/>
          </w:tcPr>
          <w:p w14:paraId="3F50CBBF" w14:textId="38B7A1BA" w:rsidR="00CB7031" w:rsidRPr="00B61FB8" w:rsidRDefault="00B61FB8" w:rsidP="09E4ED7E">
            <w:pPr>
              <w:spacing w:beforeAutospacing="1" w:afterAutospacing="1"/>
              <w:jc w:val="right"/>
              <w:rPr>
                <w:highlight w:val="yellow"/>
              </w:rPr>
            </w:pPr>
            <w:r w:rsidRPr="00B61FB8">
              <w:rPr>
                <w:color w:val="000000" w:themeColor="text1"/>
                <w:highlight w:val="yellow"/>
              </w:rPr>
              <w:t>$585,907.61</w:t>
            </w:r>
          </w:p>
        </w:tc>
        <w:tc>
          <w:tcPr>
            <w:tcW w:w="1170" w:type="dxa"/>
            <w:vAlign w:val="bottom"/>
          </w:tcPr>
          <w:p w14:paraId="19A523FF" w14:textId="3EB87CB0" w:rsidR="00CB7031" w:rsidRPr="00B61FB8" w:rsidRDefault="00B61FB8" w:rsidP="09E4ED7E">
            <w:pPr>
              <w:spacing w:beforeAutospacing="1" w:afterAutospacing="1"/>
              <w:jc w:val="right"/>
              <w:rPr>
                <w:highlight w:val="yellow"/>
              </w:rPr>
            </w:pPr>
            <w:r w:rsidRPr="00B61FB8">
              <w:rPr>
                <w:color w:val="000000" w:themeColor="text1"/>
                <w:highlight w:val="yellow"/>
              </w:rPr>
              <w:t>$</w:t>
            </w:r>
            <w:r w:rsidR="00B35EDD" w:rsidRPr="00B61FB8">
              <w:rPr>
                <w:color w:val="000000" w:themeColor="text1"/>
                <w:highlight w:val="yellow"/>
              </w:rPr>
              <w:t>1,</w:t>
            </w:r>
            <w:r w:rsidRPr="00B61FB8">
              <w:rPr>
                <w:color w:val="000000" w:themeColor="text1"/>
                <w:highlight w:val="yellow"/>
              </w:rPr>
              <w:t>330,907.61</w:t>
            </w:r>
          </w:p>
        </w:tc>
        <w:tc>
          <w:tcPr>
            <w:tcW w:w="1197" w:type="dxa"/>
            <w:vAlign w:val="bottom"/>
          </w:tcPr>
          <w:p w14:paraId="6F62BDA8" w14:textId="7DC3C55D" w:rsidR="00CB7031" w:rsidRPr="00B61FB8" w:rsidRDefault="001041FF">
            <w:pPr>
              <w:spacing w:beforeAutospacing="1" w:afterAutospacing="1"/>
              <w:jc w:val="right"/>
              <w:rPr>
                <w:highlight w:val="yellow"/>
              </w:rPr>
            </w:pPr>
            <w:commentRangeStart w:id="4"/>
            <w:r w:rsidRPr="00B61FB8">
              <w:rPr>
                <w:color w:val="000000"/>
                <w:highlight w:val="yellow"/>
              </w:rPr>
              <w:t>0</w:t>
            </w:r>
            <w:commentRangeEnd w:id="4"/>
            <w:r w:rsidR="00B61FB8">
              <w:rPr>
                <w:rStyle w:val="CommentReference"/>
              </w:rPr>
              <w:commentReference w:id="4"/>
            </w:r>
          </w:p>
        </w:tc>
        <w:tc>
          <w:tcPr>
            <w:tcW w:w="3579" w:type="dxa"/>
          </w:tcPr>
          <w:p w14:paraId="3A12D5EF" w14:textId="77777777" w:rsidR="00CB7031" w:rsidRDefault="00B35EDD">
            <w:pPr>
              <w:spacing w:beforeAutospacing="1" w:afterAutospacing="1"/>
            </w:pPr>
            <w:r>
              <w:rPr>
                <w:color w:val="000000"/>
              </w:rPr>
              <w:t>Block grant from U.S. Department of Housing and Urban Development to address housing, community development and economic development needs.</w:t>
            </w:r>
          </w:p>
        </w:tc>
      </w:tr>
    </w:tbl>
    <w:p w14:paraId="2076464B" w14:textId="62726E7D" w:rsidR="00CB7031" w:rsidRDefault="00B35EDD">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1C67BD">
        <w:rPr>
          <w:rFonts w:asciiTheme="minorHAnsi" w:hAnsiTheme="minorHAnsi"/>
          <w:noProof/>
        </w:rPr>
        <w:t>5</w:t>
      </w:r>
      <w:r>
        <w:rPr>
          <w:rFonts w:asciiTheme="minorHAnsi" w:hAnsiTheme="minorHAnsi"/>
        </w:rPr>
        <w:fldChar w:fldCharType="end"/>
      </w:r>
      <w:r>
        <w:rPr>
          <w:rFonts w:asciiTheme="minorHAnsi" w:hAnsiTheme="minorHAnsi"/>
        </w:rPr>
        <w:t xml:space="preserve"> - Expected Resources – Priority Table</w:t>
      </w:r>
    </w:p>
    <w:p w14:paraId="74737400" w14:textId="77777777" w:rsidR="00CB7031" w:rsidRDefault="00CB7031">
      <w:pPr>
        <w:spacing w:after="0" w:line="240" w:lineRule="auto"/>
        <w:rPr>
          <w:b/>
          <w:sz w:val="24"/>
          <w:szCs w:val="24"/>
        </w:rPr>
      </w:pPr>
    </w:p>
    <w:p w14:paraId="0C360C27" w14:textId="77777777" w:rsidR="00CB7031" w:rsidRDefault="00B35EDD">
      <w:pPr>
        <w:widowControl w:val="0"/>
        <w:rPr>
          <w:b/>
          <w:sz w:val="24"/>
          <w:szCs w:val="24"/>
        </w:rPr>
      </w:pPr>
      <w:r>
        <w:rPr>
          <w:b/>
          <w:sz w:val="24"/>
          <w:szCs w:val="24"/>
        </w:rPr>
        <w:t>Explain how federal funds will leverage those additional resources (private, state and local funds), including a description of how matching requirements will be satisfied</w:t>
      </w:r>
    </w:p>
    <w:p w14:paraId="72556642" w14:textId="1EAC9AF1" w:rsidR="09E4ED7E" w:rsidRDefault="00B35EDD" w:rsidP="09E4ED7E">
      <w:pPr>
        <w:widowControl w:val="0"/>
        <w:spacing w:beforeAutospacing="1" w:afterAutospacing="1"/>
      </w:pPr>
      <w:r>
        <w:t>The City anticipates CDBG funds will leverage additional public and private resources. Sources of leveraged funds may include state funds for street and sidewalk improvements; and federal, state, and local funds in support of human service programs</w:t>
      </w:r>
      <w:r w:rsidR="001041FF">
        <w:t>.</w:t>
      </w:r>
    </w:p>
    <w:p w14:paraId="35B8E3F0" w14:textId="5EC0C81F" w:rsidR="09E4ED7E" w:rsidRDefault="00B35EDD" w:rsidP="09E4ED7E">
      <w:pPr>
        <w:widowControl w:val="0"/>
        <w:spacing w:beforeAutospacing="1" w:afterAutospacing="1"/>
      </w:pPr>
      <w:r>
        <w:t xml:space="preserve">Public infrastructure and public facility improvements are expected to leverage State Chapter 90 funds, </w:t>
      </w:r>
      <w:r w:rsidR="2080E5AF">
        <w:t xml:space="preserve">over $3 million in State and Federal </w:t>
      </w:r>
      <w:r>
        <w:t xml:space="preserve">earmarks, and State PARC grant funds for open space improvements along with both private and City funds for accessibility enhancements along public rights of way and core public facilities. The </w:t>
      </w:r>
      <w:r w:rsidR="3271D95E">
        <w:t>city</w:t>
      </w:r>
      <w:r>
        <w:t xml:space="preserve"> is also working closely with the Department of Conservation &amp; Recreation’s (DRC) Greening the Gateway program, to support tree planting initiatives. </w:t>
      </w:r>
    </w:p>
    <w:p w14:paraId="3AC9AE75" w14:textId="24CA2C6C" w:rsidR="09E4ED7E" w:rsidRDefault="00B35EDD" w:rsidP="09E4ED7E">
      <w:pPr>
        <w:widowControl w:val="0"/>
        <w:spacing w:beforeAutospacing="1" w:afterAutospacing="1"/>
      </w:pPr>
      <w:r>
        <w:t>The HOME program matching requirements are met through</w:t>
      </w:r>
      <w:r w:rsidR="56995865">
        <w:t xml:space="preserve"> Low-Income Tax Credits,</w:t>
      </w:r>
      <w:r>
        <w:t xml:space="preserve"> State Housing Bond funds</w:t>
      </w:r>
      <w:r w:rsidR="5AC6BAF0">
        <w:t>,</w:t>
      </w:r>
      <w:r>
        <w:t xml:space="preserve"> the Mass Rental Voucher program</w:t>
      </w:r>
      <w:r w:rsidR="61D63AE6">
        <w:t>, and other state and federal sources</w:t>
      </w:r>
      <w:r>
        <w:t>. Matching funds requirements are monitored by the Malden Redevelopment Authority as the NSC Lead Entity.</w:t>
      </w:r>
    </w:p>
    <w:p w14:paraId="2598568B" w14:textId="0D5E77C1" w:rsidR="00CB7031" w:rsidRDefault="00B35EDD">
      <w:pPr>
        <w:keepNext/>
        <w:widowControl w:val="0"/>
        <w:rPr>
          <w:b/>
          <w:sz w:val="24"/>
          <w:szCs w:val="24"/>
        </w:rPr>
      </w:pPr>
      <w:r>
        <w:rPr>
          <w:b/>
          <w:sz w:val="24"/>
          <w:szCs w:val="24"/>
        </w:rPr>
        <w:t xml:space="preserve">If appropriate, describe </w:t>
      </w:r>
      <w:r w:rsidR="00B61FB8">
        <w:rPr>
          <w:b/>
          <w:sz w:val="24"/>
          <w:szCs w:val="24"/>
        </w:rPr>
        <w:t>publicly</w:t>
      </w:r>
      <w:r>
        <w:rPr>
          <w:b/>
          <w:sz w:val="24"/>
          <w:szCs w:val="24"/>
        </w:rPr>
        <w:t xml:space="preserve"> owned land or property located within the jurisdiction that may be used to address the needs identified in the plan</w:t>
      </w:r>
    </w:p>
    <w:p w14:paraId="603CD34F" w14:textId="77777777" w:rsidR="00CB7031" w:rsidRDefault="00B35EDD">
      <w:pPr>
        <w:keepNext/>
        <w:widowControl w:val="0"/>
        <w:spacing w:beforeAutospacing="1" w:afterAutospacing="1"/>
        <w:rPr>
          <w:szCs w:val="24"/>
        </w:rPr>
      </w:pPr>
      <w:r>
        <w:t xml:space="preserve">No additional publicly owned land is anticipated to be used to address needs. City parks and public facilities will continue to be operated to provide recreation and services to low- and moderate-income </w:t>
      </w:r>
      <w:proofErr w:type="gramStart"/>
      <w:r>
        <w:t>persons</w:t>
      </w:r>
      <w:proofErr w:type="gramEnd"/>
      <w:r>
        <w:t>.</w:t>
      </w:r>
    </w:p>
    <w:p w14:paraId="18835C1D" w14:textId="77777777" w:rsidR="00CB7031" w:rsidRDefault="00B35EDD">
      <w:pPr>
        <w:rPr>
          <w:b/>
          <w:sz w:val="24"/>
          <w:szCs w:val="24"/>
        </w:rPr>
      </w:pPr>
      <w:r>
        <w:rPr>
          <w:b/>
          <w:sz w:val="24"/>
          <w:szCs w:val="24"/>
        </w:rPr>
        <w:t>Discussion</w:t>
      </w:r>
    </w:p>
    <w:p w14:paraId="027172EB" w14:textId="77777777" w:rsidR="00CB7031" w:rsidRDefault="00B35EDD" w:rsidP="09E4ED7E">
      <w:pPr>
        <w:spacing w:beforeAutospacing="1" w:afterAutospacing="1"/>
      </w:pPr>
      <w:r>
        <w:t>The priorities identified within the Annual Action Plan are the outcome of an extensive, comprehensive effort to identify community needs. The Annual Action Plan assesses the available resources available to meet those needs. The City of Revere’s investments will leverage public and private funds to address economic development, affordable housing, workforce development, community development, and special needs populations’ needs.</w:t>
      </w:r>
    </w:p>
    <w:p w14:paraId="268325FA" w14:textId="343A75EC" w:rsidR="09E4ED7E" w:rsidRDefault="09E4ED7E" w:rsidP="09E4ED7E">
      <w:pPr>
        <w:spacing w:beforeAutospacing="1" w:afterAutospacing="1"/>
      </w:pPr>
    </w:p>
    <w:p w14:paraId="5552658E" w14:textId="788BE98C" w:rsidR="00CB7031" w:rsidRDefault="00B35EDD" w:rsidP="09E4ED7E">
      <w:pPr>
        <w:spacing w:beforeAutospacing="1" w:afterAutospacing="1"/>
      </w:pPr>
      <w:commentRangeStart w:id="5"/>
      <w:r w:rsidRPr="00B61FB8">
        <w:rPr>
          <w:highlight w:val="yellow"/>
        </w:rPr>
        <w:lastRenderedPageBreak/>
        <w:t>The</w:t>
      </w:r>
      <w:commentRangeEnd w:id="5"/>
      <w:r w:rsidR="00B61FB8">
        <w:rPr>
          <w:rStyle w:val="CommentReference"/>
        </w:rPr>
        <w:commentReference w:id="5"/>
      </w:r>
      <w:r w:rsidRPr="00B61FB8">
        <w:rPr>
          <w:highlight w:val="yellow"/>
        </w:rPr>
        <w:t xml:space="preserve"> City of Revere has reallocated in prior year resources available to be committed to activities throughout the course of this strategic planning period (PY2020 - PY2024). The </w:t>
      </w:r>
      <w:r w:rsidR="3D9F67B4" w:rsidRPr="00B61FB8">
        <w:rPr>
          <w:highlight w:val="yellow"/>
        </w:rPr>
        <w:t>city</w:t>
      </w:r>
      <w:r w:rsidRPr="00B61FB8">
        <w:rPr>
          <w:highlight w:val="yellow"/>
        </w:rPr>
        <w:t xml:space="preserve"> will utilize roughly $</w:t>
      </w:r>
      <w:r w:rsidR="00B61FB8" w:rsidRPr="00B61FB8">
        <w:rPr>
          <w:highlight w:val="yellow"/>
        </w:rPr>
        <w:t>500,000.00</w:t>
      </w:r>
      <w:r w:rsidRPr="00B61FB8">
        <w:rPr>
          <w:highlight w:val="yellow"/>
        </w:rPr>
        <w:t xml:space="preserve"> during the </w:t>
      </w:r>
      <w:proofErr w:type="gramStart"/>
      <w:r w:rsidRPr="00B61FB8">
        <w:rPr>
          <w:highlight w:val="yellow"/>
        </w:rPr>
        <w:t>202</w:t>
      </w:r>
      <w:r w:rsidR="00B61FB8" w:rsidRPr="00B61FB8">
        <w:rPr>
          <w:highlight w:val="yellow"/>
        </w:rPr>
        <w:t>5</w:t>
      </w:r>
      <w:r w:rsidRPr="00B61FB8">
        <w:rPr>
          <w:highlight w:val="yellow"/>
        </w:rPr>
        <w:t xml:space="preserve"> program year</w:t>
      </w:r>
      <w:proofErr w:type="gramEnd"/>
      <w:r w:rsidRPr="00B61FB8">
        <w:rPr>
          <w:highlight w:val="yellow"/>
        </w:rPr>
        <w:t xml:space="preserve"> to carry out activities.</w:t>
      </w:r>
      <w:r>
        <w:t> </w:t>
      </w:r>
    </w:p>
    <w:p w14:paraId="550EDDAA" w14:textId="77777777" w:rsidR="00CB7031" w:rsidRDefault="00B35EDD">
      <w:pPr>
        <w:pStyle w:val="Heading1"/>
        <w:pageBreakBefore/>
        <w:jc w:val="center"/>
        <w:rPr>
          <w:rFonts w:ascii="Calibri" w:hAnsi="Calibri"/>
          <w:color w:val="auto"/>
          <w:sz w:val="32"/>
          <w:szCs w:val="32"/>
        </w:rPr>
      </w:pPr>
      <w:r>
        <w:rPr>
          <w:rFonts w:ascii="Calibri" w:hAnsi="Calibri"/>
          <w:color w:val="auto"/>
          <w:sz w:val="32"/>
          <w:szCs w:val="32"/>
        </w:rPr>
        <w:lastRenderedPageBreak/>
        <w:t>Annual Goals and Objectives</w:t>
      </w:r>
    </w:p>
    <w:p w14:paraId="365AB4E0" w14:textId="77777777" w:rsidR="00CB7031" w:rsidRDefault="00B35EDD">
      <w:pPr>
        <w:rPr>
          <w:b/>
          <w:sz w:val="28"/>
          <w:szCs w:val="28"/>
        </w:rPr>
      </w:pPr>
      <w:r>
        <w:rPr>
          <w:b/>
          <w:sz w:val="28"/>
          <w:szCs w:val="28"/>
        </w:rPr>
        <w:t>AP-20 Annual Goals and Objectives - 91.420, 91.220(c)(3)&amp;(e)</w:t>
      </w:r>
    </w:p>
    <w:p w14:paraId="50D9C15A" w14:textId="77777777" w:rsidR="00CB7031" w:rsidRDefault="00B35EDD">
      <w:pPr>
        <w:keepNext/>
        <w:widowControl w:val="0"/>
        <w:rPr>
          <w:b/>
          <w:sz w:val="24"/>
          <w:szCs w:val="24"/>
        </w:rPr>
      </w:pPr>
      <w:r>
        <w:rPr>
          <w:b/>
          <w:sz w:val="24"/>
          <w:szCs w:val="24"/>
        </w:rPr>
        <w:t xml:space="preserve">Goals Summary Information </w:t>
      </w:r>
    </w:p>
    <w:tbl>
      <w:tblPr>
        <w:tblW w:w="1383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
        <w:gridCol w:w="2041"/>
        <w:gridCol w:w="750"/>
        <w:gridCol w:w="738"/>
        <w:gridCol w:w="1702"/>
        <w:gridCol w:w="1187"/>
        <w:gridCol w:w="1929"/>
        <w:gridCol w:w="1297"/>
        <w:gridCol w:w="3279"/>
      </w:tblGrid>
      <w:tr w:rsidR="00CB7031" w14:paraId="4B372B42" w14:textId="77777777" w:rsidTr="7E81B6E5">
        <w:trPr>
          <w:cantSplit/>
          <w:trHeight w:val="486"/>
          <w:tblHeader/>
        </w:trPr>
        <w:tc>
          <w:tcPr>
            <w:tcW w:w="913" w:type="dxa"/>
          </w:tcPr>
          <w:p w14:paraId="4CDB7A94" w14:textId="77777777" w:rsidR="00CB7031" w:rsidRDefault="00B35EDD">
            <w:pPr>
              <w:keepNext/>
              <w:widowControl w:val="0"/>
              <w:spacing w:after="0" w:line="240" w:lineRule="auto"/>
              <w:jc w:val="center"/>
              <w:rPr>
                <w:b/>
                <w:sz w:val="20"/>
                <w:szCs w:val="20"/>
              </w:rPr>
            </w:pPr>
            <w:r>
              <w:rPr>
                <w:b/>
                <w:sz w:val="20"/>
                <w:szCs w:val="20"/>
              </w:rPr>
              <w:t>Sort Order</w:t>
            </w:r>
          </w:p>
        </w:tc>
        <w:tc>
          <w:tcPr>
            <w:tcW w:w="2041" w:type="dxa"/>
          </w:tcPr>
          <w:p w14:paraId="1AFA544A" w14:textId="77777777" w:rsidR="00CB7031" w:rsidRDefault="00B35EDD">
            <w:pPr>
              <w:keepNext/>
              <w:widowControl w:val="0"/>
              <w:spacing w:after="0" w:line="240" w:lineRule="auto"/>
              <w:jc w:val="center"/>
              <w:rPr>
                <w:b/>
                <w:sz w:val="20"/>
                <w:szCs w:val="20"/>
              </w:rPr>
            </w:pPr>
            <w:r>
              <w:rPr>
                <w:b/>
                <w:sz w:val="20"/>
                <w:szCs w:val="20"/>
              </w:rPr>
              <w:t>Goal Name</w:t>
            </w:r>
          </w:p>
        </w:tc>
        <w:tc>
          <w:tcPr>
            <w:tcW w:w="750" w:type="dxa"/>
          </w:tcPr>
          <w:p w14:paraId="10804A2A" w14:textId="77777777" w:rsidR="00CB7031" w:rsidRDefault="00B35EDD">
            <w:pPr>
              <w:keepNext/>
              <w:widowControl w:val="0"/>
              <w:spacing w:after="0" w:line="240" w:lineRule="auto"/>
              <w:jc w:val="center"/>
              <w:rPr>
                <w:b/>
                <w:sz w:val="20"/>
                <w:szCs w:val="20"/>
              </w:rPr>
            </w:pPr>
            <w:r>
              <w:rPr>
                <w:b/>
                <w:sz w:val="20"/>
                <w:szCs w:val="20"/>
              </w:rPr>
              <w:t>Start Year</w:t>
            </w:r>
          </w:p>
        </w:tc>
        <w:tc>
          <w:tcPr>
            <w:tcW w:w="738" w:type="dxa"/>
          </w:tcPr>
          <w:p w14:paraId="24A9F857" w14:textId="77777777" w:rsidR="00CB7031" w:rsidRDefault="00B35EDD">
            <w:pPr>
              <w:keepNext/>
              <w:widowControl w:val="0"/>
              <w:spacing w:after="0" w:line="240" w:lineRule="auto"/>
              <w:jc w:val="center"/>
              <w:rPr>
                <w:b/>
                <w:sz w:val="20"/>
                <w:szCs w:val="20"/>
              </w:rPr>
            </w:pPr>
            <w:r>
              <w:rPr>
                <w:b/>
                <w:sz w:val="20"/>
                <w:szCs w:val="20"/>
              </w:rPr>
              <w:t>End Year</w:t>
            </w:r>
          </w:p>
        </w:tc>
        <w:tc>
          <w:tcPr>
            <w:tcW w:w="1702" w:type="dxa"/>
          </w:tcPr>
          <w:p w14:paraId="27A8D53C" w14:textId="77777777" w:rsidR="00CB7031" w:rsidRDefault="00B35EDD">
            <w:pPr>
              <w:keepNext/>
              <w:widowControl w:val="0"/>
              <w:spacing w:after="0" w:line="240" w:lineRule="auto"/>
              <w:jc w:val="center"/>
              <w:rPr>
                <w:b/>
                <w:sz w:val="20"/>
                <w:szCs w:val="20"/>
              </w:rPr>
            </w:pPr>
            <w:r>
              <w:rPr>
                <w:b/>
                <w:sz w:val="20"/>
                <w:szCs w:val="20"/>
              </w:rPr>
              <w:t>Category</w:t>
            </w:r>
          </w:p>
        </w:tc>
        <w:tc>
          <w:tcPr>
            <w:tcW w:w="1187" w:type="dxa"/>
          </w:tcPr>
          <w:p w14:paraId="1309180C" w14:textId="77777777" w:rsidR="00CB7031" w:rsidRDefault="00B35EDD">
            <w:pPr>
              <w:keepNext/>
              <w:widowControl w:val="0"/>
              <w:spacing w:after="0" w:line="240" w:lineRule="auto"/>
              <w:jc w:val="center"/>
              <w:rPr>
                <w:b/>
                <w:sz w:val="20"/>
                <w:szCs w:val="20"/>
              </w:rPr>
            </w:pPr>
            <w:r>
              <w:rPr>
                <w:b/>
                <w:sz w:val="20"/>
                <w:szCs w:val="20"/>
              </w:rPr>
              <w:t>Geographic Area</w:t>
            </w:r>
          </w:p>
        </w:tc>
        <w:tc>
          <w:tcPr>
            <w:tcW w:w="1929" w:type="dxa"/>
          </w:tcPr>
          <w:p w14:paraId="5EEC2F24" w14:textId="77777777" w:rsidR="00CB7031" w:rsidRDefault="00B35EDD">
            <w:pPr>
              <w:keepNext/>
              <w:widowControl w:val="0"/>
              <w:spacing w:after="0" w:line="240" w:lineRule="auto"/>
              <w:jc w:val="center"/>
              <w:rPr>
                <w:b/>
                <w:sz w:val="20"/>
                <w:szCs w:val="20"/>
              </w:rPr>
            </w:pPr>
            <w:r>
              <w:rPr>
                <w:b/>
                <w:sz w:val="20"/>
                <w:szCs w:val="20"/>
              </w:rPr>
              <w:t>Needs Addressed</w:t>
            </w:r>
          </w:p>
        </w:tc>
        <w:tc>
          <w:tcPr>
            <w:tcW w:w="1297" w:type="dxa"/>
          </w:tcPr>
          <w:p w14:paraId="25D96D6B" w14:textId="77777777" w:rsidR="00CB7031" w:rsidRDefault="00B35EDD">
            <w:pPr>
              <w:keepNext/>
              <w:widowControl w:val="0"/>
              <w:spacing w:after="0" w:line="240" w:lineRule="auto"/>
              <w:jc w:val="center"/>
              <w:rPr>
                <w:b/>
                <w:sz w:val="20"/>
                <w:szCs w:val="20"/>
              </w:rPr>
            </w:pPr>
            <w:r>
              <w:rPr>
                <w:b/>
                <w:sz w:val="20"/>
                <w:szCs w:val="20"/>
              </w:rPr>
              <w:t>Funding</w:t>
            </w:r>
          </w:p>
        </w:tc>
        <w:tc>
          <w:tcPr>
            <w:tcW w:w="3279" w:type="dxa"/>
          </w:tcPr>
          <w:p w14:paraId="21476695" w14:textId="77777777" w:rsidR="00CB7031" w:rsidRDefault="00B35EDD">
            <w:pPr>
              <w:keepNext/>
              <w:widowControl w:val="0"/>
              <w:spacing w:after="0" w:line="240" w:lineRule="auto"/>
              <w:jc w:val="center"/>
              <w:rPr>
                <w:b/>
                <w:sz w:val="20"/>
                <w:szCs w:val="20"/>
              </w:rPr>
            </w:pPr>
            <w:r>
              <w:rPr>
                <w:b/>
                <w:sz w:val="20"/>
                <w:szCs w:val="20"/>
              </w:rPr>
              <w:t>Goal Outcome Indicator</w:t>
            </w:r>
          </w:p>
        </w:tc>
      </w:tr>
      <w:tr w:rsidR="00CB7031" w14:paraId="50032D13" w14:textId="77777777" w:rsidTr="7E81B6E5">
        <w:trPr>
          <w:cantSplit/>
        </w:trPr>
        <w:tc>
          <w:tcPr>
            <w:tcW w:w="913" w:type="dxa"/>
          </w:tcPr>
          <w:p w14:paraId="1E83679C" w14:textId="77777777" w:rsidR="00CB7031" w:rsidRDefault="00B35EDD">
            <w:pPr>
              <w:spacing w:beforeAutospacing="1" w:afterAutospacing="1"/>
            </w:pPr>
            <w:r>
              <w:rPr>
                <w:b/>
                <w:color w:val="000000"/>
              </w:rPr>
              <w:t>1</w:t>
            </w:r>
          </w:p>
        </w:tc>
        <w:tc>
          <w:tcPr>
            <w:tcW w:w="2041" w:type="dxa"/>
          </w:tcPr>
          <w:p w14:paraId="322A7CFA" w14:textId="77777777" w:rsidR="00CB7031" w:rsidRDefault="00B35EDD">
            <w:pPr>
              <w:spacing w:beforeAutospacing="1" w:afterAutospacing="1"/>
            </w:pPr>
            <w:r>
              <w:rPr>
                <w:color w:val="000000"/>
              </w:rPr>
              <w:t>Enhance Parks, Public Facilities, &amp; Infrastructure</w:t>
            </w:r>
          </w:p>
        </w:tc>
        <w:tc>
          <w:tcPr>
            <w:tcW w:w="750" w:type="dxa"/>
          </w:tcPr>
          <w:p w14:paraId="23094A3B" w14:textId="77777777" w:rsidR="00CB7031" w:rsidRDefault="00B35EDD">
            <w:pPr>
              <w:spacing w:beforeAutospacing="1" w:afterAutospacing="1"/>
              <w:jc w:val="right"/>
            </w:pPr>
            <w:r>
              <w:rPr>
                <w:color w:val="000000"/>
              </w:rPr>
              <w:t>2020</w:t>
            </w:r>
          </w:p>
        </w:tc>
        <w:tc>
          <w:tcPr>
            <w:tcW w:w="738" w:type="dxa"/>
          </w:tcPr>
          <w:p w14:paraId="367170E2" w14:textId="77777777" w:rsidR="00CB7031" w:rsidRDefault="00B35EDD">
            <w:pPr>
              <w:spacing w:beforeAutospacing="1" w:afterAutospacing="1"/>
              <w:jc w:val="right"/>
            </w:pPr>
            <w:r>
              <w:rPr>
                <w:color w:val="000000"/>
              </w:rPr>
              <w:t>2024</w:t>
            </w:r>
          </w:p>
        </w:tc>
        <w:tc>
          <w:tcPr>
            <w:tcW w:w="1702" w:type="dxa"/>
          </w:tcPr>
          <w:p w14:paraId="39045176" w14:textId="77777777" w:rsidR="00CB7031" w:rsidRDefault="00B35EDD">
            <w:pPr>
              <w:spacing w:beforeAutospacing="1" w:afterAutospacing="1"/>
            </w:pPr>
            <w:r>
              <w:rPr>
                <w:color w:val="000000"/>
              </w:rPr>
              <w:t>Non-Housing Community Development</w:t>
            </w:r>
          </w:p>
        </w:tc>
        <w:tc>
          <w:tcPr>
            <w:tcW w:w="1187" w:type="dxa"/>
          </w:tcPr>
          <w:p w14:paraId="75B60104" w14:textId="77777777" w:rsidR="00CB7031" w:rsidRDefault="00B35EDD">
            <w:pPr>
              <w:spacing w:beforeAutospacing="1" w:afterAutospacing="1"/>
            </w:pPr>
            <w:r>
              <w:rPr>
                <w:color w:val="000000"/>
              </w:rPr>
              <w:t xml:space="preserve"> </w:t>
            </w:r>
          </w:p>
        </w:tc>
        <w:tc>
          <w:tcPr>
            <w:tcW w:w="1929" w:type="dxa"/>
          </w:tcPr>
          <w:p w14:paraId="6251FEE5" w14:textId="77777777" w:rsidR="00CB7031" w:rsidRDefault="00B35EDD">
            <w:pPr>
              <w:spacing w:beforeAutospacing="1" w:afterAutospacing="1"/>
            </w:pPr>
            <w:r>
              <w:rPr>
                <w:color w:val="000000"/>
              </w:rPr>
              <w:t>Public Facilities, Infrastructure, &amp; Parks</w:t>
            </w:r>
          </w:p>
        </w:tc>
        <w:tc>
          <w:tcPr>
            <w:tcW w:w="1297" w:type="dxa"/>
          </w:tcPr>
          <w:p w14:paraId="7EAC8E8C" w14:textId="77777777" w:rsidR="00CB7031" w:rsidRDefault="00B35EDD">
            <w:pPr>
              <w:spacing w:beforeAutospacing="1" w:afterAutospacing="1"/>
              <w:jc w:val="right"/>
            </w:pPr>
            <w:r>
              <w:rPr>
                <w:color w:val="000000"/>
              </w:rPr>
              <w:t>CDBG: $800,000</w:t>
            </w:r>
          </w:p>
        </w:tc>
        <w:tc>
          <w:tcPr>
            <w:tcW w:w="3279" w:type="dxa"/>
          </w:tcPr>
          <w:p w14:paraId="3CE59EA0" w14:textId="77777777" w:rsidR="00CB7031" w:rsidRDefault="00B35EDD">
            <w:pPr>
              <w:spacing w:beforeAutospacing="1" w:afterAutospacing="1"/>
            </w:pPr>
            <w:r>
              <w:rPr>
                <w:color w:val="000000"/>
              </w:rPr>
              <w:t>Public Facility or Infrastructure Activities other than Low/Moderate Income Housing Benefit: 62805 Persons Assisted</w:t>
            </w:r>
          </w:p>
        </w:tc>
      </w:tr>
      <w:tr w:rsidR="00CB7031" w14:paraId="6323B916" w14:textId="77777777" w:rsidTr="7E81B6E5">
        <w:trPr>
          <w:cantSplit/>
        </w:trPr>
        <w:tc>
          <w:tcPr>
            <w:tcW w:w="913" w:type="dxa"/>
          </w:tcPr>
          <w:p w14:paraId="24E520A6" w14:textId="77777777" w:rsidR="00CB7031" w:rsidRDefault="00B35EDD">
            <w:pPr>
              <w:spacing w:beforeAutospacing="1" w:afterAutospacing="1"/>
            </w:pPr>
            <w:r>
              <w:rPr>
                <w:b/>
                <w:color w:val="000000"/>
              </w:rPr>
              <w:t>2</w:t>
            </w:r>
          </w:p>
        </w:tc>
        <w:tc>
          <w:tcPr>
            <w:tcW w:w="2041" w:type="dxa"/>
          </w:tcPr>
          <w:p w14:paraId="0522459E" w14:textId="77777777" w:rsidR="00CB7031" w:rsidRDefault="00B35EDD">
            <w:pPr>
              <w:spacing w:beforeAutospacing="1" w:afterAutospacing="1"/>
            </w:pPr>
            <w:r>
              <w:rPr>
                <w:color w:val="000000"/>
              </w:rPr>
              <w:t>Enhance Public Services</w:t>
            </w:r>
          </w:p>
        </w:tc>
        <w:tc>
          <w:tcPr>
            <w:tcW w:w="750" w:type="dxa"/>
          </w:tcPr>
          <w:p w14:paraId="0ED5728D" w14:textId="77777777" w:rsidR="00CB7031" w:rsidRDefault="00B35EDD">
            <w:pPr>
              <w:spacing w:beforeAutospacing="1" w:afterAutospacing="1"/>
              <w:jc w:val="right"/>
            </w:pPr>
            <w:r>
              <w:rPr>
                <w:color w:val="000000"/>
              </w:rPr>
              <w:t>2020</w:t>
            </w:r>
          </w:p>
        </w:tc>
        <w:tc>
          <w:tcPr>
            <w:tcW w:w="738" w:type="dxa"/>
          </w:tcPr>
          <w:p w14:paraId="2D984EE2" w14:textId="77777777" w:rsidR="00CB7031" w:rsidRDefault="00B35EDD">
            <w:pPr>
              <w:spacing w:beforeAutospacing="1" w:afterAutospacing="1"/>
              <w:jc w:val="right"/>
            </w:pPr>
            <w:r>
              <w:rPr>
                <w:color w:val="000000"/>
              </w:rPr>
              <w:t>2024</w:t>
            </w:r>
          </w:p>
        </w:tc>
        <w:tc>
          <w:tcPr>
            <w:tcW w:w="1702" w:type="dxa"/>
          </w:tcPr>
          <w:p w14:paraId="47170EC4" w14:textId="77777777" w:rsidR="00CB7031" w:rsidRDefault="00B35EDD">
            <w:pPr>
              <w:spacing w:beforeAutospacing="1" w:afterAutospacing="1"/>
            </w:pPr>
            <w:r>
              <w:rPr>
                <w:color w:val="000000"/>
              </w:rPr>
              <w:t>Affordable Housing</w:t>
            </w:r>
            <w:r>
              <w:rPr>
                <w:color w:val="000000"/>
              </w:rPr>
              <w:br/>
              <w:t>Homeless</w:t>
            </w:r>
            <w:r>
              <w:rPr>
                <w:color w:val="000000"/>
              </w:rPr>
              <w:br/>
              <w:t>Non-Homeless Special Needs</w:t>
            </w:r>
            <w:r>
              <w:rPr>
                <w:color w:val="000000"/>
              </w:rPr>
              <w:br/>
              <w:t>Non-Housing Community Development</w:t>
            </w:r>
          </w:p>
        </w:tc>
        <w:tc>
          <w:tcPr>
            <w:tcW w:w="1187" w:type="dxa"/>
          </w:tcPr>
          <w:p w14:paraId="5A9E46CC" w14:textId="77777777" w:rsidR="00CB7031" w:rsidRDefault="00B35EDD">
            <w:pPr>
              <w:spacing w:beforeAutospacing="1" w:afterAutospacing="1"/>
            </w:pPr>
            <w:r>
              <w:rPr>
                <w:color w:val="000000"/>
              </w:rPr>
              <w:t xml:space="preserve"> </w:t>
            </w:r>
          </w:p>
        </w:tc>
        <w:tc>
          <w:tcPr>
            <w:tcW w:w="1929" w:type="dxa"/>
          </w:tcPr>
          <w:p w14:paraId="050EF8E6" w14:textId="77777777" w:rsidR="00CB7031" w:rsidRDefault="00B35EDD">
            <w:pPr>
              <w:spacing w:beforeAutospacing="1" w:afterAutospacing="1"/>
            </w:pPr>
            <w:r>
              <w:rPr>
                <w:color w:val="000000"/>
              </w:rPr>
              <w:t>Public Services</w:t>
            </w:r>
          </w:p>
        </w:tc>
        <w:tc>
          <w:tcPr>
            <w:tcW w:w="1297" w:type="dxa"/>
          </w:tcPr>
          <w:p w14:paraId="2A6F3B8A" w14:textId="77777777" w:rsidR="00CB7031" w:rsidRDefault="00B35EDD">
            <w:pPr>
              <w:spacing w:beforeAutospacing="1" w:afterAutospacing="1"/>
              <w:jc w:val="right"/>
            </w:pPr>
            <w:r>
              <w:rPr>
                <w:color w:val="000000"/>
              </w:rPr>
              <w:t>CDBG: $95,000</w:t>
            </w:r>
          </w:p>
        </w:tc>
        <w:tc>
          <w:tcPr>
            <w:tcW w:w="3279" w:type="dxa"/>
          </w:tcPr>
          <w:p w14:paraId="084BE884" w14:textId="28F80D1E" w:rsidR="00CB7031" w:rsidRDefault="00B35EDD" w:rsidP="7E81B6E5">
            <w:pPr>
              <w:spacing w:beforeAutospacing="1" w:afterAutospacing="1"/>
            </w:pPr>
            <w:r w:rsidRPr="7E81B6E5">
              <w:rPr>
                <w:color w:val="000000" w:themeColor="text1"/>
              </w:rPr>
              <w:t xml:space="preserve">Public service activities other than Low/Moderate Income Housing Benefit: </w:t>
            </w:r>
            <w:r w:rsidR="0130F183" w:rsidRPr="7E81B6E5">
              <w:rPr>
                <w:color w:val="000000" w:themeColor="text1"/>
              </w:rPr>
              <w:t>115</w:t>
            </w:r>
            <w:r w:rsidRPr="7E81B6E5">
              <w:rPr>
                <w:color w:val="000000" w:themeColor="text1"/>
              </w:rPr>
              <w:t xml:space="preserve"> Persons Assisted</w:t>
            </w:r>
          </w:p>
        </w:tc>
      </w:tr>
      <w:tr w:rsidR="00CB7031" w14:paraId="4D818F07" w14:textId="77777777" w:rsidTr="7E81B6E5">
        <w:trPr>
          <w:cantSplit/>
        </w:trPr>
        <w:tc>
          <w:tcPr>
            <w:tcW w:w="913" w:type="dxa"/>
          </w:tcPr>
          <w:p w14:paraId="6C80767A" w14:textId="77777777" w:rsidR="00CB7031" w:rsidRDefault="00B35EDD">
            <w:pPr>
              <w:spacing w:beforeAutospacing="1" w:afterAutospacing="1"/>
            </w:pPr>
            <w:r>
              <w:rPr>
                <w:b/>
                <w:color w:val="000000"/>
              </w:rPr>
              <w:t>3</w:t>
            </w:r>
          </w:p>
        </w:tc>
        <w:tc>
          <w:tcPr>
            <w:tcW w:w="2041" w:type="dxa"/>
          </w:tcPr>
          <w:p w14:paraId="174E1F55" w14:textId="77777777" w:rsidR="00CB7031" w:rsidRDefault="00B35EDD">
            <w:pPr>
              <w:spacing w:beforeAutospacing="1" w:afterAutospacing="1"/>
            </w:pPr>
            <w:r>
              <w:rPr>
                <w:color w:val="000000"/>
              </w:rPr>
              <w:t>Increase Economic Development Opportunities</w:t>
            </w:r>
          </w:p>
        </w:tc>
        <w:tc>
          <w:tcPr>
            <w:tcW w:w="750" w:type="dxa"/>
          </w:tcPr>
          <w:p w14:paraId="2B14C0D8" w14:textId="77777777" w:rsidR="00CB7031" w:rsidRDefault="00B35EDD">
            <w:pPr>
              <w:spacing w:beforeAutospacing="1" w:afterAutospacing="1"/>
              <w:jc w:val="right"/>
            </w:pPr>
            <w:r>
              <w:rPr>
                <w:color w:val="000000"/>
              </w:rPr>
              <w:t>2020</w:t>
            </w:r>
          </w:p>
        </w:tc>
        <w:tc>
          <w:tcPr>
            <w:tcW w:w="738" w:type="dxa"/>
          </w:tcPr>
          <w:p w14:paraId="5636E473" w14:textId="77777777" w:rsidR="00CB7031" w:rsidRDefault="00B35EDD">
            <w:pPr>
              <w:spacing w:beforeAutospacing="1" w:afterAutospacing="1"/>
              <w:jc w:val="right"/>
            </w:pPr>
            <w:r>
              <w:rPr>
                <w:color w:val="000000"/>
              </w:rPr>
              <w:t>2024</w:t>
            </w:r>
          </w:p>
        </w:tc>
        <w:tc>
          <w:tcPr>
            <w:tcW w:w="1702" w:type="dxa"/>
          </w:tcPr>
          <w:p w14:paraId="12E702A5" w14:textId="77777777" w:rsidR="00CB7031" w:rsidRDefault="00B35EDD">
            <w:pPr>
              <w:spacing w:beforeAutospacing="1" w:afterAutospacing="1"/>
            </w:pPr>
            <w:r>
              <w:rPr>
                <w:color w:val="000000"/>
              </w:rPr>
              <w:t>Non-Housing Community Development</w:t>
            </w:r>
          </w:p>
        </w:tc>
        <w:tc>
          <w:tcPr>
            <w:tcW w:w="1187" w:type="dxa"/>
          </w:tcPr>
          <w:p w14:paraId="435D38E0" w14:textId="77777777" w:rsidR="00CB7031" w:rsidRDefault="00B35EDD">
            <w:pPr>
              <w:spacing w:beforeAutospacing="1" w:afterAutospacing="1"/>
            </w:pPr>
            <w:r>
              <w:rPr>
                <w:color w:val="000000"/>
              </w:rPr>
              <w:t xml:space="preserve"> </w:t>
            </w:r>
          </w:p>
        </w:tc>
        <w:tc>
          <w:tcPr>
            <w:tcW w:w="1929" w:type="dxa"/>
          </w:tcPr>
          <w:p w14:paraId="6A5BC768" w14:textId="77777777" w:rsidR="00CB7031" w:rsidRDefault="00B35EDD">
            <w:pPr>
              <w:spacing w:beforeAutospacing="1" w:afterAutospacing="1"/>
            </w:pPr>
            <w:r>
              <w:rPr>
                <w:color w:val="000000"/>
              </w:rPr>
              <w:t>Economic Development</w:t>
            </w:r>
          </w:p>
        </w:tc>
        <w:tc>
          <w:tcPr>
            <w:tcW w:w="1297" w:type="dxa"/>
          </w:tcPr>
          <w:p w14:paraId="5DFDDF69" w14:textId="77777777" w:rsidR="00CB7031" w:rsidRDefault="00B35EDD">
            <w:pPr>
              <w:spacing w:beforeAutospacing="1" w:afterAutospacing="1"/>
              <w:jc w:val="right"/>
            </w:pPr>
            <w:r>
              <w:rPr>
                <w:color w:val="000000"/>
              </w:rPr>
              <w:t>CDBG: $200,000</w:t>
            </w:r>
          </w:p>
        </w:tc>
        <w:tc>
          <w:tcPr>
            <w:tcW w:w="3279" w:type="dxa"/>
          </w:tcPr>
          <w:p w14:paraId="6F7097EF" w14:textId="77777777" w:rsidR="00CB7031" w:rsidRDefault="00B35EDD">
            <w:pPr>
              <w:spacing w:beforeAutospacing="1" w:afterAutospacing="1"/>
            </w:pPr>
            <w:r>
              <w:rPr>
                <w:color w:val="000000"/>
              </w:rPr>
              <w:t>Businesses assisted: 15 Businesses Assisted</w:t>
            </w:r>
          </w:p>
        </w:tc>
      </w:tr>
    </w:tbl>
    <w:p w14:paraId="7E58EC43" w14:textId="4B4663BE" w:rsidR="00CB7031" w:rsidRDefault="00B35EDD">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1C67BD">
        <w:rPr>
          <w:rFonts w:asciiTheme="minorHAnsi" w:hAnsiTheme="minorHAnsi"/>
          <w:noProof/>
        </w:rPr>
        <w:t>6</w:t>
      </w:r>
      <w:r>
        <w:rPr>
          <w:rFonts w:asciiTheme="minorHAnsi" w:hAnsiTheme="minorHAnsi"/>
        </w:rPr>
        <w:fldChar w:fldCharType="end"/>
      </w:r>
      <w:r>
        <w:rPr>
          <w:rFonts w:asciiTheme="minorHAnsi" w:hAnsiTheme="minorHAnsi"/>
        </w:rPr>
        <w:t xml:space="preserve"> – Goals Summary</w:t>
      </w:r>
    </w:p>
    <w:p w14:paraId="346CB5AF" w14:textId="77777777" w:rsidR="00CB7031" w:rsidRDefault="00CB7031"/>
    <w:p w14:paraId="4982D16A" w14:textId="77777777" w:rsidR="00CB7031" w:rsidRDefault="00B35EDD">
      <w:pPr>
        <w:rPr>
          <w:b/>
          <w:sz w:val="24"/>
          <w:szCs w:val="24"/>
        </w:rPr>
      </w:pPr>
      <w:r>
        <w:rPr>
          <w:b/>
          <w:sz w:val="24"/>
          <w:szCs w:val="24"/>
        </w:rPr>
        <w:t>Goal Descriptions</w:t>
      </w:r>
    </w:p>
    <w:p w14:paraId="3AA8BD5A" w14:textId="77777777" w:rsidR="00CB7031" w:rsidRDefault="00CB7031">
      <w:pP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1511"/>
        <w:gridCol w:w="11111"/>
      </w:tblGrid>
      <w:tr w:rsidR="00CB7031" w14:paraId="7989FEE1" w14:textId="77777777" w:rsidTr="09E4ED7E">
        <w:trPr>
          <w:cantSplit/>
        </w:trPr>
        <w:tc>
          <w:tcPr>
            <w:tcW w:w="0" w:type="auto"/>
            <w:vMerge w:val="restart"/>
          </w:tcPr>
          <w:p w14:paraId="76750A79" w14:textId="77777777" w:rsidR="00CB7031" w:rsidRDefault="00B35EDD">
            <w:pPr>
              <w:keepNext/>
              <w:spacing w:before="100" w:after="0"/>
            </w:pPr>
            <w:r>
              <w:rPr>
                <w:b/>
                <w:color w:val="000000"/>
              </w:rPr>
              <w:lastRenderedPageBreak/>
              <w:t>1</w:t>
            </w:r>
          </w:p>
        </w:tc>
        <w:tc>
          <w:tcPr>
            <w:tcW w:w="0" w:type="auto"/>
          </w:tcPr>
          <w:p w14:paraId="031FA990" w14:textId="77777777" w:rsidR="00CB7031" w:rsidRDefault="00B35EDD">
            <w:pPr>
              <w:keepNext/>
              <w:spacing w:before="100" w:after="0"/>
              <w:rPr>
                <w:b/>
                <w:sz w:val="24"/>
                <w:szCs w:val="24"/>
              </w:rPr>
            </w:pPr>
            <w:r>
              <w:rPr>
                <w:b/>
                <w:sz w:val="24"/>
                <w:szCs w:val="24"/>
              </w:rPr>
              <w:t>Goal Name</w:t>
            </w:r>
          </w:p>
        </w:tc>
        <w:tc>
          <w:tcPr>
            <w:tcW w:w="0" w:type="auto"/>
          </w:tcPr>
          <w:p w14:paraId="70B8B879" w14:textId="77777777" w:rsidR="00CB7031" w:rsidRDefault="00B35EDD">
            <w:pPr>
              <w:spacing w:before="100" w:after="0"/>
            </w:pPr>
            <w:r>
              <w:rPr>
                <w:color w:val="000000"/>
              </w:rPr>
              <w:t>Enhance Parks, Public Facilities, &amp; Infrastructure</w:t>
            </w:r>
          </w:p>
        </w:tc>
      </w:tr>
      <w:tr w:rsidR="00CB7031" w14:paraId="16EBF1C3" w14:textId="77777777" w:rsidTr="09E4ED7E">
        <w:trPr>
          <w:cantSplit/>
        </w:trPr>
        <w:tc>
          <w:tcPr>
            <w:tcW w:w="0" w:type="auto"/>
            <w:vMerge/>
          </w:tcPr>
          <w:p w14:paraId="3E03F77F" w14:textId="77777777" w:rsidR="00CB7031" w:rsidRDefault="00CB7031"/>
        </w:tc>
        <w:tc>
          <w:tcPr>
            <w:tcW w:w="0" w:type="auto"/>
          </w:tcPr>
          <w:p w14:paraId="393AA36C" w14:textId="77777777" w:rsidR="00CB7031" w:rsidRDefault="00B35EDD">
            <w:pPr>
              <w:keepNext/>
              <w:spacing w:before="100" w:after="0"/>
              <w:rPr>
                <w:b/>
                <w:sz w:val="24"/>
                <w:szCs w:val="24"/>
              </w:rPr>
            </w:pPr>
            <w:r>
              <w:rPr>
                <w:b/>
                <w:sz w:val="24"/>
                <w:szCs w:val="24"/>
              </w:rPr>
              <w:t>Goal Description</w:t>
            </w:r>
          </w:p>
        </w:tc>
        <w:tc>
          <w:tcPr>
            <w:tcW w:w="0" w:type="auto"/>
          </w:tcPr>
          <w:p w14:paraId="199C295F" w14:textId="77777777" w:rsidR="00CB7031" w:rsidRDefault="00B35EDD">
            <w:pPr>
              <w:spacing w:before="100" w:after="0"/>
            </w:pPr>
            <w:r>
              <w:rPr>
                <w:color w:val="000000"/>
              </w:rPr>
              <w:t>Enhance publicly owned facilities and infrastructure that improves the community and neighborhoods throughout the City of Revere. Improvements may include parks, streets, sidewalks, streetscapes, water/sewer/flood drainage, Historic Preservation and cultural resources, accessibility to meet American with Disabilities Act (ADA), reconstruction of community/recreational facilities, and other infrastructure and facilities.</w:t>
            </w:r>
          </w:p>
        </w:tc>
      </w:tr>
      <w:tr w:rsidR="00CB7031" w14:paraId="00F4E9D1" w14:textId="77777777" w:rsidTr="09E4ED7E">
        <w:trPr>
          <w:cantSplit/>
        </w:trPr>
        <w:tc>
          <w:tcPr>
            <w:tcW w:w="0" w:type="auto"/>
            <w:vMerge w:val="restart"/>
          </w:tcPr>
          <w:p w14:paraId="74A68DEB" w14:textId="77777777" w:rsidR="00CB7031" w:rsidRDefault="00B35EDD">
            <w:pPr>
              <w:keepNext/>
              <w:spacing w:before="100" w:after="0"/>
            </w:pPr>
            <w:r>
              <w:rPr>
                <w:b/>
                <w:color w:val="000000"/>
              </w:rPr>
              <w:t>2</w:t>
            </w:r>
          </w:p>
        </w:tc>
        <w:tc>
          <w:tcPr>
            <w:tcW w:w="0" w:type="auto"/>
          </w:tcPr>
          <w:p w14:paraId="349F6689" w14:textId="77777777" w:rsidR="00CB7031" w:rsidRDefault="00B35EDD">
            <w:pPr>
              <w:keepNext/>
              <w:spacing w:before="100" w:after="0"/>
              <w:rPr>
                <w:b/>
                <w:sz w:val="24"/>
                <w:szCs w:val="24"/>
              </w:rPr>
            </w:pPr>
            <w:r>
              <w:rPr>
                <w:b/>
                <w:sz w:val="24"/>
                <w:szCs w:val="24"/>
              </w:rPr>
              <w:t>Goal Name</w:t>
            </w:r>
          </w:p>
        </w:tc>
        <w:tc>
          <w:tcPr>
            <w:tcW w:w="0" w:type="auto"/>
          </w:tcPr>
          <w:p w14:paraId="622D5A7A" w14:textId="77777777" w:rsidR="00CB7031" w:rsidRDefault="00B35EDD">
            <w:pPr>
              <w:spacing w:before="100" w:after="0"/>
            </w:pPr>
            <w:r>
              <w:rPr>
                <w:color w:val="000000"/>
              </w:rPr>
              <w:t>Enhance Public Services</w:t>
            </w:r>
          </w:p>
        </w:tc>
      </w:tr>
      <w:tr w:rsidR="00CB7031" w14:paraId="4C3D0BEF" w14:textId="77777777" w:rsidTr="09E4ED7E">
        <w:trPr>
          <w:cantSplit/>
        </w:trPr>
        <w:tc>
          <w:tcPr>
            <w:tcW w:w="0" w:type="auto"/>
            <w:vMerge/>
          </w:tcPr>
          <w:p w14:paraId="4EBAB531" w14:textId="77777777" w:rsidR="00CB7031" w:rsidRDefault="00CB7031"/>
        </w:tc>
        <w:tc>
          <w:tcPr>
            <w:tcW w:w="0" w:type="auto"/>
          </w:tcPr>
          <w:p w14:paraId="6BC5F077" w14:textId="77777777" w:rsidR="00CB7031" w:rsidRDefault="00B35EDD">
            <w:pPr>
              <w:keepNext/>
              <w:spacing w:before="100" w:after="0"/>
              <w:rPr>
                <w:b/>
                <w:sz w:val="24"/>
                <w:szCs w:val="24"/>
              </w:rPr>
            </w:pPr>
            <w:r>
              <w:rPr>
                <w:b/>
                <w:sz w:val="24"/>
                <w:szCs w:val="24"/>
              </w:rPr>
              <w:t>Goal Description</w:t>
            </w:r>
          </w:p>
        </w:tc>
        <w:tc>
          <w:tcPr>
            <w:tcW w:w="0" w:type="auto"/>
          </w:tcPr>
          <w:p w14:paraId="23A6FE77" w14:textId="77777777" w:rsidR="00CB7031" w:rsidRDefault="00B35EDD">
            <w:pPr>
              <w:spacing w:before="100" w:after="0"/>
            </w:pPr>
            <w:r>
              <w:rPr>
                <w:color w:val="000000"/>
              </w:rPr>
              <w:t>Funding to public service programs that provide services to LMI Revere residents. Preference for funding is given towards proposals that focus on housing stability (both homeowners and renters), education and job training, and small business support.</w:t>
            </w:r>
          </w:p>
          <w:p w14:paraId="587CF12C" w14:textId="77777777" w:rsidR="00CB7031" w:rsidRDefault="00CB7031">
            <w:pPr>
              <w:spacing w:before="100" w:after="0"/>
            </w:pPr>
          </w:p>
        </w:tc>
      </w:tr>
      <w:tr w:rsidR="00CB7031" w14:paraId="7C7A7788" w14:textId="77777777" w:rsidTr="09E4ED7E">
        <w:trPr>
          <w:cantSplit/>
        </w:trPr>
        <w:tc>
          <w:tcPr>
            <w:tcW w:w="0" w:type="auto"/>
            <w:vMerge w:val="restart"/>
          </w:tcPr>
          <w:p w14:paraId="5CFFBFB1" w14:textId="77777777" w:rsidR="00CB7031" w:rsidRDefault="00B35EDD">
            <w:pPr>
              <w:keepNext/>
              <w:spacing w:before="100" w:after="0"/>
            </w:pPr>
            <w:r>
              <w:rPr>
                <w:b/>
                <w:color w:val="000000"/>
              </w:rPr>
              <w:t>3</w:t>
            </w:r>
          </w:p>
        </w:tc>
        <w:tc>
          <w:tcPr>
            <w:tcW w:w="0" w:type="auto"/>
          </w:tcPr>
          <w:p w14:paraId="5A69CA68" w14:textId="77777777" w:rsidR="00CB7031" w:rsidRDefault="00B35EDD">
            <w:pPr>
              <w:keepNext/>
              <w:spacing w:before="100" w:after="0"/>
              <w:rPr>
                <w:b/>
                <w:sz w:val="24"/>
                <w:szCs w:val="24"/>
              </w:rPr>
            </w:pPr>
            <w:r>
              <w:rPr>
                <w:b/>
                <w:sz w:val="24"/>
                <w:szCs w:val="24"/>
              </w:rPr>
              <w:t>Goal Name</w:t>
            </w:r>
          </w:p>
        </w:tc>
        <w:tc>
          <w:tcPr>
            <w:tcW w:w="0" w:type="auto"/>
          </w:tcPr>
          <w:p w14:paraId="2786E135" w14:textId="77777777" w:rsidR="00CB7031" w:rsidRDefault="00B35EDD">
            <w:pPr>
              <w:spacing w:before="100" w:after="0"/>
            </w:pPr>
            <w:r>
              <w:rPr>
                <w:color w:val="000000"/>
              </w:rPr>
              <w:t>Increase Economic Development Opportunities</w:t>
            </w:r>
          </w:p>
        </w:tc>
      </w:tr>
      <w:tr w:rsidR="00CB7031" w14:paraId="118B9B1A" w14:textId="77777777" w:rsidTr="09E4ED7E">
        <w:trPr>
          <w:cantSplit/>
        </w:trPr>
        <w:tc>
          <w:tcPr>
            <w:tcW w:w="0" w:type="auto"/>
            <w:vMerge/>
          </w:tcPr>
          <w:p w14:paraId="01488EFA" w14:textId="77777777" w:rsidR="00CB7031" w:rsidRDefault="00CB7031"/>
        </w:tc>
        <w:tc>
          <w:tcPr>
            <w:tcW w:w="0" w:type="auto"/>
          </w:tcPr>
          <w:p w14:paraId="57A1B5F4" w14:textId="77777777" w:rsidR="00CB7031" w:rsidRDefault="00B35EDD">
            <w:pPr>
              <w:keepNext/>
              <w:spacing w:before="100" w:after="0"/>
              <w:rPr>
                <w:b/>
                <w:sz w:val="24"/>
                <w:szCs w:val="24"/>
              </w:rPr>
            </w:pPr>
            <w:r>
              <w:rPr>
                <w:b/>
                <w:sz w:val="24"/>
                <w:szCs w:val="24"/>
              </w:rPr>
              <w:t>Goal Description</w:t>
            </w:r>
          </w:p>
        </w:tc>
        <w:tc>
          <w:tcPr>
            <w:tcW w:w="0" w:type="auto"/>
          </w:tcPr>
          <w:p w14:paraId="71CE4720" w14:textId="27362059" w:rsidR="00CB7031" w:rsidRDefault="220ACB87" w:rsidP="09E4ED7E">
            <w:pPr>
              <w:spacing w:before="100" w:after="0"/>
              <w:rPr>
                <w:color w:val="000000" w:themeColor="text1"/>
              </w:rPr>
            </w:pPr>
            <w:r w:rsidRPr="09E4ED7E">
              <w:rPr>
                <w:color w:val="000000" w:themeColor="text1"/>
              </w:rPr>
              <w:t>Stimulate businesses to retain and expand economic development and job growth in the city.</w:t>
            </w:r>
          </w:p>
        </w:tc>
      </w:tr>
    </w:tbl>
    <w:p w14:paraId="33C9ED51" w14:textId="77777777" w:rsidR="00CB7031" w:rsidRDefault="00CB7031">
      <w:pPr>
        <w:rPr>
          <w:b/>
          <w:sz w:val="24"/>
          <w:szCs w:val="24"/>
        </w:rPr>
      </w:pPr>
    </w:p>
    <w:p w14:paraId="64A21118" w14:textId="77777777" w:rsidR="00CB7031" w:rsidRDefault="00CB7031">
      <w:pPr>
        <w:rPr>
          <w:b/>
          <w:sz w:val="24"/>
          <w:szCs w:val="24"/>
        </w:rPr>
      </w:pPr>
    </w:p>
    <w:p w14:paraId="3876A94D" w14:textId="77777777" w:rsidR="00CB7031" w:rsidRDefault="00CB7031"/>
    <w:p w14:paraId="3B49B1CF" w14:textId="77777777" w:rsidR="00CB7031" w:rsidRDefault="00CB7031">
      <w:pPr>
        <w:keepNext/>
        <w:widowControl w:val="0"/>
        <w:spacing w:line="204" w:lineRule="auto"/>
        <w:rPr>
          <w:b/>
          <w:sz w:val="24"/>
          <w:szCs w:val="24"/>
        </w:rPr>
      </w:pPr>
    </w:p>
    <w:p w14:paraId="15372CF1" w14:textId="77777777" w:rsidR="00CB7031" w:rsidRDefault="00CB7031">
      <w:pPr>
        <w:rPr>
          <w:b/>
          <w:sz w:val="24"/>
          <w:szCs w:val="24"/>
        </w:rPr>
      </w:pPr>
    </w:p>
    <w:p w14:paraId="00C3CBC2" w14:textId="77777777" w:rsidR="00CB7031" w:rsidRDefault="00CB7031">
      <w:pPr>
        <w:widowControl w:val="0"/>
      </w:pPr>
    </w:p>
    <w:p w14:paraId="726C7969" w14:textId="77777777" w:rsidR="00CB7031" w:rsidRDefault="00CB7031">
      <w:pPr>
        <w:sectPr w:rsidR="00CB7031">
          <w:pgSz w:w="15840" w:h="12240" w:orient="landscape" w:code="1"/>
          <w:pgMar w:top="1440" w:right="1440" w:bottom="1440" w:left="1440" w:header="720" w:footer="720" w:gutter="0"/>
          <w:cols w:space="720"/>
          <w:docGrid w:linePitch="360"/>
        </w:sectPr>
      </w:pPr>
    </w:p>
    <w:p w14:paraId="467AAA3B" w14:textId="77777777" w:rsidR="00CB7031" w:rsidRDefault="00B35EDD">
      <w:pPr>
        <w:pStyle w:val="Heading2"/>
        <w:rPr>
          <w:rFonts w:ascii="Calibri" w:hAnsi="Calibri"/>
          <w:i w:val="0"/>
        </w:rPr>
      </w:pPr>
      <w:bookmarkStart w:id="6" w:name="_Toc309810475"/>
      <w:r>
        <w:rPr>
          <w:rFonts w:ascii="Calibri" w:hAnsi="Calibri"/>
          <w:i w:val="0"/>
        </w:rPr>
        <w:lastRenderedPageBreak/>
        <w:t>AP-35 Projects - 91.420, 91.220(d)</w:t>
      </w:r>
    </w:p>
    <w:p w14:paraId="6AE16CD4" w14:textId="77777777" w:rsidR="00CB7031" w:rsidRDefault="00B35EDD">
      <w:pPr>
        <w:keepNext/>
        <w:widowControl w:val="0"/>
        <w:spacing w:line="204" w:lineRule="auto"/>
        <w:rPr>
          <w:b/>
          <w:sz w:val="24"/>
          <w:szCs w:val="24"/>
        </w:rPr>
      </w:pPr>
      <w:r>
        <w:rPr>
          <w:b/>
          <w:sz w:val="24"/>
          <w:szCs w:val="24"/>
        </w:rPr>
        <w:t xml:space="preserve">Introduction </w:t>
      </w:r>
    </w:p>
    <w:p w14:paraId="6518E139" w14:textId="77777777" w:rsidR="00CB7031" w:rsidRDefault="00B35EDD">
      <w:pPr>
        <w:keepNext/>
        <w:widowControl w:val="0"/>
        <w:spacing w:beforeAutospacing="1" w:afterAutospacing="1"/>
        <w:rPr>
          <w:b/>
          <w:sz w:val="24"/>
          <w:szCs w:val="24"/>
        </w:rPr>
      </w:pPr>
      <w:r>
        <w:rPr>
          <w:rFonts w:cs="Arial"/>
        </w:rPr>
        <w:t>In PY2024, the City of Revere will utilize CDBG funding to address the priority needs identified in the Strategic Plan. These priorities include upgrades and improvements to the public infrastructure, systems and facilities, and expansion of local economic opportunities for low-to-moderate-income residents. </w:t>
      </w:r>
    </w:p>
    <w:tbl>
      <w:tblPr>
        <w:tblW w:w="37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180"/>
      </w:tblGrid>
      <w:tr w:rsidR="00CB7031" w14:paraId="797C3B1C" w14:textId="77777777" w:rsidTr="09E4ED7E">
        <w:trPr>
          <w:cantSplit/>
          <w:tblHeader/>
        </w:trPr>
        <w:tc>
          <w:tcPr>
            <w:tcW w:w="540" w:type="dxa"/>
          </w:tcPr>
          <w:p w14:paraId="06852A3E" w14:textId="77777777" w:rsidR="00CB7031" w:rsidRDefault="00B35EDD">
            <w:pPr>
              <w:keepNext/>
              <w:widowControl w:val="0"/>
              <w:spacing w:after="0" w:line="240" w:lineRule="auto"/>
              <w:jc w:val="center"/>
              <w:rPr>
                <w:b/>
              </w:rPr>
            </w:pPr>
            <w:r>
              <w:rPr>
                <w:b/>
              </w:rPr>
              <w:t>#</w:t>
            </w:r>
          </w:p>
        </w:tc>
        <w:tc>
          <w:tcPr>
            <w:tcW w:w="3180" w:type="dxa"/>
          </w:tcPr>
          <w:p w14:paraId="3DB23A88" w14:textId="77777777" w:rsidR="00CB7031" w:rsidRDefault="00B35EDD">
            <w:pPr>
              <w:keepNext/>
              <w:widowControl w:val="0"/>
              <w:spacing w:after="0" w:line="240" w:lineRule="auto"/>
              <w:jc w:val="center"/>
              <w:rPr>
                <w:b/>
                <w:szCs w:val="24"/>
              </w:rPr>
            </w:pPr>
            <w:r>
              <w:rPr>
                <w:b/>
              </w:rPr>
              <w:t>Project Name</w:t>
            </w:r>
          </w:p>
        </w:tc>
      </w:tr>
      <w:tr w:rsidR="00CB7031" w14:paraId="52BD24C3" w14:textId="77777777" w:rsidTr="09E4ED7E">
        <w:trPr>
          <w:cantSplit/>
          <w:tblHeader/>
        </w:trPr>
        <w:tc>
          <w:tcPr>
            <w:tcW w:w="540" w:type="dxa"/>
          </w:tcPr>
          <w:p w14:paraId="2DF49ADB" w14:textId="5A0DD930" w:rsidR="00CB7031" w:rsidRDefault="0349AAC0">
            <w:pPr>
              <w:keepNext/>
              <w:widowControl w:val="0"/>
              <w:spacing w:after="0" w:line="240" w:lineRule="auto"/>
              <w:jc w:val="center"/>
            </w:pPr>
            <w:r>
              <w:t>1</w:t>
            </w:r>
          </w:p>
        </w:tc>
        <w:tc>
          <w:tcPr>
            <w:tcW w:w="3180" w:type="dxa"/>
          </w:tcPr>
          <w:p w14:paraId="1BE59CCD" w14:textId="1962D82A" w:rsidR="00CB7031" w:rsidRDefault="0349AAC0">
            <w:pPr>
              <w:keepNext/>
              <w:widowControl w:val="0"/>
              <w:spacing w:after="0" w:line="240" w:lineRule="auto"/>
              <w:jc w:val="center"/>
            </w:pPr>
            <w:r>
              <w:t>Planning &amp; Administration</w:t>
            </w:r>
          </w:p>
        </w:tc>
      </w:tr>
      <w:tr w:rsidR="09E4ED7E" w14:paraId="1EF9DDB9" w14:textId="77777777" w:rsidTr="09E4ED7E">
        <w:trPr>
          <w:cantSplit/>
          <w:trHeight w:val="300"/>
          <w:tblHeader/>
        </w:trPr>
        <w:tc>
          <w:tcPr>
            <w:tcW w:w="540" w:type="dxa"/>
          </w:tcPr>
          <w:p w14:paraId="6119CF07" w14:textId="1F0985DD" w:rsidR="0349AAC0" w:rsidRDefault="0349AAC0" w:rsidP="09E4ED7E">
            <w:pPr>
              <w:spacing w:line="240" w:lineRule="auto"/>
              <w:jc w:val="center"/>
            </w:pPr>
            <w:r>
              <w:t>2</w:t>
            </w:r>
          </w:p>
        </w:tc>
        <w:tc>
          <w:tcPr>
            <w:tcW w:w="3180" w:type="dxa"/>
          </w:tcPr>
          <w:p w14:paraId="5D0B71FD" w14:textId="428C2A2C" w:rsidR="0349AAC0" w:rsidRDefault="0349AAC0" w:rsidP="09E4ED7E">
            <w:pPr>
              <w:spacing w:line="240" w:lineRule="auto"/>
              <w:jc w:val="center"/>
            </w:pPr>
            <w:r>
              <w:t>Economic Development</w:t>
            </w:r>
          </w:p>
        </w:tc>
      </w:tr>
      <w:tr w:rsidR="09E4ED7E" w14:paraId="2315F719" w14:textId="77777777" w:rsidTr="09E4ED7E">
        <w:trPr>
          <w:cantSplit/>
          <w:trHeight w:val="300"/>
          <w:tblHeader/>
        </w:trPr>
        <w:tc>
          <w:tcPr>
            <w:tcW w:w="540" w:type="dxa"/>
          </w:tcPr>
          <w:p w14:paraId="3B3EEA05" w14:textId="07F05959" w:rsidR="0349AAC0" w:rsidRDefault="0349AAC0" w:rsidP="09E4ED7E">
            <w:pPr>
              <w:spacing w:line="240" w:lineRule="auto"/>
              <w:jc w:val="center"/>
            </w:pPr>
            <w:r>
              <w:t>3</w:t>
            </w:r>
          </w:p>
        </w:tc>
        <w:tc>
          <w:tcPr>
            <w:tcW w:w="3180" w:type="dxa"/>
          </w:tcPr>
          <w:p w14:paraId="57983C69" w14:textId="725AF04B" w:rsidR="0349AAC0" w:rsidRDefault="0349AAC0" w:rsidP="09E4ED7E">
            <w:pPr>
              <w:spacing w:after="0" w:line="240" w:lineRule="auto"/>
              <w:jc w:val="center"/>
            </w:pPr>
            <w:r>
              <w:t>Public Services</w:t>
            </w:r>
          </w:p>
        </w:tc>
      </w:tr>
      <w:tr w:rsidR="09E4ED7E" w14:paraId="15C5A20E" w14:textId="77777777" w:rsidTr="09E4ED7E">
        <w:trPr>
          <w:cantSplit/>
          <w:trHeight w:val="300"/>
          <w:tblHeader/>
        </w:trPr>
        <w:tc>
          <w:tcPr>
            <w:tcW w:w="540" w:type="dxa"/>
          </w:tcPr>
          <w:p w14:paraId="52E526C4" w14:textId="7F13D9EF" w:rsidR="0349AAC0" w:rsidRDefault="0349AAC0" w:rsidP="09E4ED7E">
            <w:pPr>
              <w:spacing w:line="240" w:lineRule="auto"/>
              <w:jc w:val="center"/>
            </w:pPr>
            <w:r>
              <w:t>4</w:t>
            </w:r>
          </w:p>
        </w:tc>
        <w:tc>
          <w:tcPr>
            <w:tcW w:w="3180" w:type="dxa"/>
          </w:tcPr>
          <w:p w14:paraId="68ED562E" w14:textId="7B2FB424" w:rsidR="0349AAC0" w:rsidRDefault="0349AAC0" w:rsidP="09E4ED7E">
            <w:pPr>
              <w:spacing w:after="0" w:line="240" w:lineRule="auto"/>
              <w:jc w:val="center"/>
            </w:pPr>
            <w:r>
              <w:t>Public Facilities &amp; Infrastructure</w:t>
            </w:r>
          </w:p>
        </w:tc>
      </w:tr>
    </w:tbl>
    <w:p w14:paraId="3D3820D6" w14:textId="6201AB9B" w:rsidR="00CB7031" w:rsidRDefault="00B35EDD">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1C67BD">
        <w:rPr>
          <w:rFonts w:asciiTheme="minorHAnsi" w:hAnsiTheme="minorHAnsi"/>
          <w:noProof/>
        </w:rPr>
        <w:t>7</w:t>
      </w:r>
      <w:r>
        <w:rPr>
          <w:rFonts w:asciiTheme="minorHAnsi" w:hAnsiTheme="minorHAnsi"/>
        </w:rPr>
        <w:fldChar w:fldCharType="end"/>
      </w:r>
      <w:r>
        <w:rPr>
          <w:rFonts w:asciiTheme="minorHAnsi" w:hAnsiTheme="minorHAnsi"/>
        </w:rPr>
        <w:t xml:space="preserve"> – Project Information</w:t>
      </w:r>
    </w:p>
    <w:p w14:paraId="2D507CF9" w14:textId="77777777" w:rsidR="00CB7031" w:rsidRDefault="00CB7031">
      <w:pPr>
        <w:spacing w:after="0" w:line="240" w:lineRule="auto"/>
        <w:rPr>
          <w:b/>
          <w:sz w:val="24"/>
          <w:szCs w:val="24"/>
        </w:rPr>
      </w:pPr>
    </w:p>
    <w:p w14:paraId="03D71E06" w14:textId="77777777" w:rsidR="00CB7031" w:rsidRDefault="00B35EDD">
      <w:pPr>
        <w:keepNext/>
        <w:widowControl w:val="0"/>
        <w:spacing w:line="204" w:lineRule="auto"/>
        <w:rPr>
          <w:b/>
          <w:sz w:val="24"/>
          <w:szCs w:val="24"/>
        </w:rPr>
      </w:pPr>
      <w:r>
        <w:rPr>
          <w:b/>
          <w:sz w:val="24"/>
          <w:szCs w:val="24"/>
        </w:rPr>
        <w:t>Describe the reasons for allocation priorities and any obstacles to addressing underserved needs</w:t>
      </w:r>
    </w:p>
    <w:p w14:paraId="338622EB" w14:textId="7B16F8EF" w:rsidR="09E4ED7E" w:rsidRDefault="00B35EDD" w:rsidP="09E4ED7E">
      <w:pPr>
        <w:keepNext/>
        <w:widowControl w:val="0"/>
        <w:spacing w:beforeAutospacing="1" w:afterAutospacing="1"/>
        <w:rPr>
          <w:rFonts w:cs="Arial"/>
        </w:rPr>
      </w:pPr>
      <w:r w:rsidRPr="09E4ED7E">
        <w:rPr>
          <w:rFonts w:cs="Arial"/>
        </w:rPr>
        <w:t xml:space="preserve">Funding has been allocated to best address the priorities identified in the Strategic Plan, resulting in the selection of projects with a strong demonstrated benefit to </w:t>
      </w:r>
      <w:r w:rsidR="157509A8" w:rsidRPr="09E4ED7E">
        <w:rPr>
          <w:rFonts w:cs="Arial"/>
        </w:rPr>
        <w:t>low- and moderate-income</w:t>
      </w:r>
      <w:r w:rsidRPr="09E4ED7E">
        <w:rPr>
          <w:rFonts w:cs="Arial"/>
        </w:rPr>
        <w:t xml:space="preserve"> persons and readiness to proceed in accordance with all applicable Federal and local reporting requirements. Additionally, residents were able to rank project priorities through the platform </w:t>
      </w:r>
      <w:proofErr w:type="spellStart"/>
      <w:r w:rsidRPr="09E4ED7E">
        <w:rPr>
          <w:rFonts w:cs="Arial"/>
        </w:rPr>
        <w:t>CitizenLab</w:t>
      </w:r>
      <w:proofErr w:type="spellEnd"/>
      <w:r w:rsidRPr="09E4ED7E">
        <w:rPr>
          <w:rFonts w:cs="Arial"/>
        </w:rPr>
        <w:t xml:space="preserve">. The outcome of that voting heavily informed the </w:t>
      </w:r>
      <w:r w:rsidR="001041FF" w:rsidRPr="09E4ED7E">
        <w:rPr>
          <w:rFonts w:cs="Arial"/>
        </w:rPr>
        <w:t>priority</w:t>
      </w:r>
      <w:r w:rsidRPr="09E4ED7E">
        <w:rPr>
          <w:rFonts w:cs="Arial"/>
        </w:rPr>
        <w:t xml:space="preserve"> for allocation of funds</w:t>
      </w:r>
      <w:r w:rsidR="001041FF" w:rsidRPr="09E4ED7E">
        <w:rPr>
          <w:rFonts w:cs="Arial"/>
        </w:rPr>
        <w:t>.</w:t>
      </w:r>
    </w:p>
    <w:p w14:paraId="054B02A8" w14:textId="2DDC87E8" w:rsidR="09E4ED7E" w:rsidRDefault="00B35EDD" w:rsidP="09E4ED7E">
      <w:pPr>
        <w:keepNext/>
        <w:widowControl w:val="0"/>
        <w:spacing w:beforeAutospacing="1" w:afterAutospacing="1"/>
        <w:rPr>
          <w:rFonts w:cs="Arial"/>
        </w:rPr>
      </w:pPr>
      <w:r w:rsidRPr="09E4ED7E">
        <w:rPr>
          <w:rFonts w:cs="Arial"/>
        </w:rPr>
        <w:t>Key priorities for PY 202</w:t>
      </w:r>
      <w:r w:rsidR="00CB4F63">
        <w:rPr>
          <w:rFonts w:cs="Arial"/>
        </w:rPr>
        <w:t xml:space="preserve">5 </w:t>
      </w:r>
      <w:r w:rsidRPr="09E4ED7E">
        <w:rPr>
          <w:rFonts w:cs="Arial"/>
        </w:rPr>
        <w:t>for the City of Revere continue to be the upgrades and improvements to public infrastructure, systems, and facilities, and continued expansion of local economic opportunities, particularly through targeted programs in business districts heavily impacted by the coronavirus pandemic.</w:t>
      </w:r>
    </w:p>
    <w:p w14:paraId="6EA77D2E" w14:textId="06AD495D" w:rsidR="00CB7031" w:rsidRDefault="00B35EDD" w:rsidP="09E4ED7E">
      <w:pPr>
        <w:keepNext/>
        <w:widowControl w:val="0"/>
        <w:spacing w:beforeAutospacing="1" w:afterAutospacing="1"/>
        <w:rPr>
          <w:rFonts w:cs="Arial"/>
        </w:rPr>
      </w:pPr>
      <w:r w:rsidRPr="09E4ED7E">
        <w:rPr>
          <w:rFonts w:cs="Arial"/>
        </w:rPr>
        <w:t xml:space="preserve">The </w:t>
      </w:r>
      <w:r w:rsidR="133C8F1B" w:rsidRPr="09E4ED7E">
        <w:rPr>
          <w:rFonts w:cs="Arial"/>
        </w:rPr>
        <w:t>city</w:t>
      </w:r>
      <w:r w:rsidRPr="09E4ED7E">
        <w:rPr>
          <w:rFonts w:cs="Arial"/>
        </w:rPr>
        <w:t xml:space="preserve"> also continues to prioritize the need for public services focusing on education and job training, services supporting especially vulnerable populations, and housing stability (both homeowners and renters) for residents. A significant obstacle to addressing underserved needs within Revere is the staffing capacity of local organizations, many of which encounter a high volume of urgent need and may struggle to utilize funding sources with administratively complex reporting requirements.</w:t>
      </w:r>
    </w:p>
    <w:p w14:paraId="2A7A45F9" w14:textId="77777777" w:rsidR="00CB7031" w:rsidRDefault="00CB7031">
      <w:pPr>
        <w:rPr>
          <w:rFonts w:cs="Arial"/>
        </w:rPr>
        <w:sectPr w:rsidR="00CB7031">
          <w:pgSz w:w="12240" w:h="15840" w:code="1"/>
          <w:pgMar w:top="1440" w:right="1440" w:bottom="1440" w:left="1440" w:header="720" w:footer="720" w:gutter="0"/>
          <w:cols w:space="720"/>
          <w:docGrid w:linePitch="360"/>
        </w:sectPr>
      </w:pPr>
    </w:p>
    <w:p w14:paraId="2FDB2977" w14:textId="7F3A7D17" w:rsidR="00CB7031" w:rsidRDefault="00B35EDD">
      <w:pPr>
        <w:pStyle w:val="Heading2"/>
        <w:rPr>
          <w:rFonts w:ascii="Calibri" w:hAnsi="Calibri"/>
          <w:i w:val="0"/>
        </w:rPr>
      </w:pPr>
      <w:r>
        <w:rPr>
          <w:rFonts w:ascii="Calibri" w:hAnsi="Calibri"/>
          <w:i w:val="0"/>
        </w:rPr>
        <w:lastRenderedPageBreak/>
        <w:t>AP-38 Project Summary</w:t>
      </w:r>
    </w:p>
    <w:p w14:paraId="442E17BD" w14:textId="006CBAC6" w:rsidR="00CB7031" w:rsidRDefault="00B35EDD" w:rsidP="7E81B6E5">
      <w:pPr>
        <w:keepNext/>
        <w:pageBreakBefore/>
        <w:widowControl w:val="0"/>
        <w:rPr>
          <w:b/>
          <w:bCs/>
          <w:sz w:val="24"/>
          <w:szCs w:val="24"/>
        </w:rPr>
      </w:pPr>
      <w:r w:rsidRPr="7E81B6E5">
        <w:rPr>
          <w:b/>
          <w:bCs/>
          <w:sz w:val="24"/>
          <w:szCs w:val="24"/>
        </w:rPr>
        <w:lastRenderedPageBreak/>
        <w:t>Project Summary Information</w:t>
      </w:r>
    </w:p>
    <w:tbl>
      <w:tblPr>
        <w:tblW w:w="0" w:type="auto"/>
        <w:tblLayout w:type="fixed"/>
        <w:tblLook w:val="04A0" w:firstRow="1" w:lastRow="0" w:firstColumn="1" w:lastColumn="0" w:noHBand="0" w:noVBand="1"/>
      </w:tblPr>
      <w:tblGrid>
        <w:gridCol w:w="236"/>
        <w:gridCol w:w="4480"/>
        <w:gridCol w:w="8416"/>
      </w:tblGrid>
      <w:tr w:rsidR="09E4ED7E" w14:paraId="02AD585D" w14:textId="77777777" w:rsidTr="001C67BD">
        <w:trPr>
          <w:trHeight w:val="300"/>
        </w:trPr>
        <w:tc>
          <w:tcPr>
            <w:tcW w:w="63" w:type="dxa"/>
            <w:vMerge w:val="restart"/>
            <w:tcBorders>
              <w:top w:val="single" w:sz="8" w:space="0" w:color="auto"/>
              <w:left w:val="single" w:sz="8" w:space="0" w:color="auto"/>
              <w:bottom w:val="single" w:sz="8" w:space="0" w:color="auto"/>
              <w:right w:val="single" w:sz="4" w:space="0" w:color="auto"/>
            </w:tcBorders>
            <w:tcMar>
              <w:left w:w="108" w:type="dxa"/>
              <w:right w:w="108" w:type="dxa"/>
            </w:tcMar>
          </w:tcPr>
          <w:p w14:paraId="7651D0E7" w14:textId="0562E3C6" w:rsidR="09E4ED7E" w:rsidRDefault="09E4ED7E" w:rsidP="09E4ED7E">
            <w:r w:rsidRPr="09E4ED7E">
              <w:rPr>
                <w:rFonts w:cs="Calibri"/>
                <w:b/>
                <w:bCs/>
              </w:rPr>
              <w:t>1</w:t>
            </w:r>
          </w:p>
        </w:tc>
        <w:tc>
          <w:tcPr>
            <w:tcW w:w="4480" w:type="dxa"/>
            <w:tcBorders>
              <w:top w:val="single" w:sz="4" w:space="0" w:color="auto"/>
              <w:left w:val="single" w:sz="4" w:space="0" w:color="auto"/>
              <w:bottom w:val="single" w:sz="8" w:space="0" w:color="auto"/>
              <w:right w:val="single" w:sz="4" w:space="0" w:color="auto"/>
            </w:tcBorders>
            <w:tcMar>
              <w:left w:w="108" w:type="dxa"/>
              <w:right w:w="108" w:type="dxa"/>
            </w:tcMar>
          </w:tcPr>
          <w:p w14:paraId="5D59DE63" w14:textId="2C7A1C78" w:rsidR="09E4ED7E" w:rsidRDefault="09E4ED7E" w:rsidP="09E4ED7E">
            <w:pPr>
              <w:spacing w:before="100" w:after="0"/>
            </w:pPr>
            <w:r w:rsidRPr="09E4ED7E">
              <w:rPr>
                <w:rFonts w:cs="Calibri"/>
                <w:b/>
                <w:bCs/>
              </w:rPr>
              <w:t>Project Name</w:t>
            </w:r>
          </w:p>
        </w:tc>
        <w:tc>
          <w:tcPr>
            <w:tcW w:w="8416" w:type="dxa"/>
            <w:tcBorders>
              <w:top w:val="single" w:sz="8" w:space="0" w:color="auto"/>
              <w:left w:val="single" w:sz="4" w:space="0" w:color="auto"/>
              <w:bottom w:val="single" w:sz="8" w:space="0" w:color="auto"/>
              <w:right w:val="single" w:sz="8" w:space="0" w:color="auto"/>
            </w:tcBorders>
            <w:tcMar>
              <w:left w:w="108" w:type="dxa"/>
              <w:right w:w="108" w:type="dxa"/>
            </w:tcMar>
          </w:tcPr>
          <w:p w14:paraId="5AA4E7FC" w14:textId="7BE75A1D" w:rsidR="09E4ED7E" w:rsidRDefault="09E4ED7E" w:rsidP="09E4ED7E">
            <w:pPr>
              <w:spacing w:before="100" w:after="0"/>
            </w:pPr>
            <w:r w:rsidRPr="09E4ED7E">
              <w:rPr>
                <w:rFonts w:cs="Calibri"/>
                <w:b/>
                <w:bCs/>
                <w:color w:val="000000" w:themeColor="text1"/>
              </w:rPr>
              <w:t>Planning &amp; Administration</w:t>
            </w:r>
          </w:p>
        </w:tc>
      </w:tr>
      <w:tr w:rsidR="09E4ED7E" w14:paraId="082C2D89" w14:textId="77777777" w:rsidTr="001C67BD">
        <w:trPr>
          <w:trHeight w:val="300"/>
        </w:trPr>
        <w:tc>
          <w:tcPr>
            <w:tcW w:w="63" w:type="dxa"/>
            <w:vMerge/>
            <w:tcBorders>
              <w:right w:val="single" w:sz="4" w:space="0" w:color="auto"/>
            </w:tcBorders>
            <w:vAlign w:val="center"/>
          </w:tcPr>
          <w:p w14:paraId="5B98AFC1" w14:textId="77777777" w:rsidR="00D512B0" w:rsidRDefault="00D512B0"/>
        </w:tc>
        <w:tc>
          <w:tcPr>
            <w:tcW w:w="4480" w:type="dxa"/>
            <w:tcBorders>
              <w:top w:val="single" w:sz="8" w:space="0" w:color="auto"/>
              <w:left w:val="single" w:sz="4" w:space="0" w:color="auto"/>
              <w:bottom w:val="single" w:sz="8" w:space="0" w:color="auto"/>
              <w:right w:val="single" w:sz="4" w:space="0" w:color="auto"/>
            </w:tcBorders>
            <w:tcMar>
              <w:left w:w="108" w:type="dxa"/>
              <w:right w:w="108" w:type="dxa"/>
            </w:tcMar>
          </w:tcPr>
          <w:p w14:paraId="2BC1F7CB" w14:textId="0D16BA79" w:rsidR="09E4ED7E" w:rsidRDefault="09E4ED7E" w:rsidP="09E4ED7E">
            <w:pPr>
              <w:spacing w:before="100" w:after="0"/>
            </w:pPr>
            <w:r w:rsidRPr="09E4ED7E">
              <w:rPr>
                <w:rFonts w:cs="Calibri"/>
              </w:rPr>
              <w:t>Target Area</w:t>
            </w:r>
          </w:p>
        </w:tc>
        <w:tc>
          <w:tcPr>
            <w:tcW w:w="8416" w:type="dxa"/>
            <w:tcBorders>
              <w:top w:val="single" w:sz="8" w:space="0" w:color="auto"/>
              <w:left w:val="single" w:sz="4" w:space="0" w:color="auto"/>
              <w:bottom w:val="single" w:sz="8" w:space="0" w:color="auto"/>
              <w:right w:val="single" w:sz="8" w:space="0" w:color="auto"/>
            </w:tcBorders>
            <w:tcMar>
              <w:left w:w="108" w:type="dxa"/>
              <w:right w:w="108" w:type="dxa"/>
            </w:tcMar>
          </w:tcPr>
          <w:p w14:paraId="475121AC" w14:textId="50BAF5A6" w:rsidR="09E4ED7E" w:rsidRDefault="09E4ED7E" w:rsidP="09E4ED7E">
            <w:pPr>
              <w:spacing w:before="100" w:after="0"/>
            </w:pPr>
            <w:r w:rsidRPr="09E4ED7E">
              <w:rPr>
                <w:rFonts w:cs="Calibri"/>
                <w:color w:val="000000" w:themeColor="text1"/>
              </w:rPr>
              <w:t xml:space="preserve"> </w:t>
            </w:r>
          </w:p>
        </w:tc>
      </w:tr>
      <w:tr w:rsidR="09E4ED7E" w14:paraId="3EE61C69" w14:textId="77777777" w:rsidTr="001C67BD">
        <w:trPr>
          <w:trHeight w:val="300"/>
        </w:trPr>
        <w:tc>
          <w:tcPr>
            <w:tcW w:w="63" w:type="dxa"/>
            <w:vMerge/>
            <w:tcBorders>
              <w:right w:val="single" w:sz="4" w:space="0" w:color="auto"/>
            </w:tcBorders>
            <w:vAlign w:val="center"/>
          </w:tcPr>
          <w:p w14:paraId="607DBA7A" w14:textId="77777777" w:rsidR="00D512B0" w:rsidRDefault="00D512B0"/>
        </w:tc>
        <w:tc>
          <w:tcPr>
            <w:tcW w:w="4480" w:type="dxa"/>
            <w:tcBorders>
              <w:top w:val="single" w:sz="8" w:space="0" w:color="auto"/>
              <w:left w:val="single" w:sz="4" w:space="0" w:color="auto"/>
              <w:bottom w:val="single" w:sz="8" w:space="0" w:color="auto"/>
              <w:right w:val="single" w:sz="4" w:space="0" w:color="auto"/>
            </w:tcBorders>
            <w:tcMar>
              <w:left w:w="108" w:type="dxa"/>
              <w:right w:w="108" w:type="dxa"/>
            </w:tcMar>
          </w:tcPr>
          <w:p w14:paraId="29152A48" w14:textId="6BC97303" w:rsidR="09E4ED7E" w:rsidRDefault="09E4ED7E" w:rsidP="09E4ED7E">
            <w:pPr>
              <w:spacing w:before="100" w:after="0"/>
            </w:pPr>
            <w:r w:rsidRPr="09E4ED7E">
              <w:rPr>
                <w:rFonts w:cs="Calibri"/>
              </w:rPr>
              <w:t>Goals Supported</w:t>
            </w:r>
          </w:p>
        </w:tc>
        <w:tc>
          <w:tcPr>
            <w:tcW w:w="8416" w:type="dxa"/>
            <w:tcBorders>
              <w:top w:val="single" w:sz="8" w:space="0" w:color="auto"/>
              <w:left w:val="single" w:sz="4" w:space="0" w:color="auto"/>
              <w:bottom w:val="single" w:sz="8" w:space="0" w:color="auto"/>
              <w:right w:val="single" w:sz="8" w:space="0" w:color="auto"/>
            </w:tcBorders>
            <w:tcMar>
              <w:left w:w="108" w:type="dxa"/>
              <w:right w:w="108" w:type="dxa"/>
            </w:tcMar>
          </w:tcPr>
          <w:p w14:paraId="64F00A95" w14:textId="66A08540" w:rsidR="09E4ED7E" w:rsidRDefault="09E4ED7E" w:rsidP="09E4ED7E">
            <w:pPr>
              <w:spacing w:before="100" w:after="0"/>
            </w:pPr>
            <w:r w:rsidRPr="09E4ED7E">
              <w:rPr>
                <w:rFonts w:cs="Calibri"/>
                <w:color w:val="000000" w:themeColor="text1"/>
              </w:rPr>
              <w:t xml:space="preserve"> </w:t>
            </w:r>
          </w:p>
        </w:tc>
      </w:tr>
      <w:tr w:rsidR="09E4ED7E" w14:paraId="36756802" w14:textId="77777777" w:rsidTr="001C67BD">
        <w:trPr>
          <w:trHeight w:val="300"/>
        </w:trPr>
        <w:tc>
          <w:tcPr>
            <w:tcW w:w="63" w:type="dxa"/>
            <w:vMerge/>
            <w:tcBorders>
              <w:right w:val="single" w:sz="4" w:space="0" w:color="auto"/>
            </w:tcBorders>
            <w:vAlign w:val="center"/>
          </w:tcPr>
          <w:p w14:paraId="3BFF3076" w14:textId="77777777" w:rsidR="00D512B0" w:rsidRDefault="00D512B0"/>
        </w:tc>
        <w:tc>
          <w:tcPr>
            <w:tcW w:w="4480" w:type="dxa"/>
            <w:tcBorders>
              <w:top w:val="single" w:sz="8" w:space="0" w:color="auto"/>
              <w:left w:val="single" w:sz="4" w:space="0" w:color="auto"/>
              <w:bottom w:val="single" w:sz="8" w:space="0" w:color="auto"/>
              <w:right w:val="single" w:sz="4" w:space="0" w:color="auto"/>
            </w:tcBorders>
            <w:tcMar>
              <w:left w:w="108" w:type="dxa"/>
              <w:right w:w="108" w:type="dxa"/>
            </w:tcMar>
          </w:tcPr>
          <w:p w14:paraId="2DAFB058" w14:textId="284D6F5B" w:rsidR="09E4ED7E" w:rsidRDefault="09E4ED7E" w:rsidP="09E4ED7E">
            <w:pPr>
              <w:spacing w:before="100" w:after="0"/>
            </w:pPr>
            <w:r w:rsidRPr="09E4ED7E">
              <w:rPr>
                <w:rFonts w:cs="Calibri"/>
              </w:rPr>
              <w:t>Needs Addressed</w:t>
            </w:r>
          </w:p>
        </w:tc>
        <w:tc>
          <w:tcPr>
            <w:tcW w:w="8416" w:type="dxa"/>
            <w:tcBorders>
              <w:top w:val="single" w:sz="8" w:space="0" w:color="auto"/>
              <w:left w:val="single" w:sz="4" w:space="0" w:color="auto"/>
              <w:bottom w:val="single" w:sz="8" w:space="0" w:color="auto"/>
              <w:right w:val="single" w:sz="8" w:space="0" w:color="auto"/>
            </w:tcBorders>
            <w:tcMar>
              <w:left w:w="108" w:type="dxa"/>
              <w:right w:w="108" w:type="dxa"/>
            </w:tcMar>
          </w:tcPr>
          <w:p w14:paraId="28185FBA" w14:textId="3323AE7C" w:rsidR="09E4ED7E" w:rsidRDefault="09E4ED7E" w:rsidP="09E4ED7E">
            <w:pPr>
              <w:spacing w:before="100" w:after="0"/>
            </w:pPr>
            <w:r w:rsidRPr="09E4ED7E">
              <w:rPr>
                <w:rFonts w:cs="Calibri"/>
                <w:color w:val="000000" w:themeColor="text1"/>
              </w:rPr>
              <w:t xml:space="preserve"> </w:t>
            </w:r>
          </w:p>
        </w:tc>
      </w:tr>
      <w:tr w:rsidR="09E4ED7E" w14:paraId="1621383E" w14:textId="77777777" w:rsidTr="001C67BD">
        <w:trPr>
          <w:trHeight w:val="300"/>
        </w:trPr>
        <w:tc>
          <w:tcPr>
            <w:tcW w:w="63" w:type="dxa"/>
            <w:vMerge/>
            <w:tcBorders>
              <w:right w:val="single" w:sz="4" w:space="0" w:color="auto"/>
            </w:tcBorders>
            <w:vAlign w:val="center"/>
          </w:tcPr>
          <w:p w14:paraId="3BA9F0C6" w14:textId="77777777" w:rsidR="00D512B0" w:rsidRDefault="00D512B0"/>
        </w:tc>
        <w:tc>
          <w:tcPr>
            <w:tcW w:w="4480" w:type="dxa"/>
            <w:tcBorders>
              <w:top w:val="single" w:sz="8" w:space="0" w:color="auto"/>
              <w:left w:val="single" w:sz="4" w:space="0" w:color="auto"/>
              <w:bottom w:val="single" w:sz="8" w:space="0" w:color="auto"/>
              <w:right w:val="single" w:sz="4" w:space="0" w:color="auto"/>
            </w:tcBorders>
            <w:tcMar>
              <w:left w:w="108" w:type="dxa"/>
              <w:right w:w="108" w:type="dxa"/>
            </w:tcMar>
          </w:tcPr>
          <w:p w14:paraId="5538DB69" w14:textId="3DC8FFFF" w:rsidR="09E4ED7E" w:rsidRDefault="09E4ED7E" w:rsidP="09E4ED7E">
            <w:pPr>
              <w:spacing w:before="100" w:after="0"/>
            </w:pPr>
            <w:r w:rsidRPr="09E4ED7E">
              <w:rPr>
                <w:rFonts w:cs="Calibri"/>
              </w:rPr>
              <w:t>Funding</w:t>
            </w:r>
          </w:p>
        </w:tc>
        <w:tc>
          <w:tcPr>
            <w:tcW w:w="8416" w:type="dxa"/>
            <w:tcBorders>
              <w:top w:val="single" w:sz="8" w:space="0" w:color="auto"/>
              <w:left w:val="single" w:sz="4" w:space="0" w:color="auto"/>
              <w:bottom w:val="single" w:sz="8" w:space="0" w:color="auto"/>
              <w:right w:val="single" w:sz="8" w:space="0" w:color="auto"/>
            </w:tcBorders>
            <w:tcMar>
              <w:left w:w="108" w:type="dxa"/>
              <w:right w:w="108" w:type="dxa"/>
            </w:tcMar>
          </w:tcPr>
          <w:p w14:paraId="7113F84A" w14:textId="6CA8FFBD" w:rsidR="09E4ED7E" w:rsidRDefault="09E4ED7E" w:rsidP="09E4ED7E">
            <w:pPr>
              <w:spacing w:before="100" w:after="0"/>
            </w:pPr>
            <w:r w:rsidRPr="09E4ED7E">
              <w:rPr>
                <w:rFonts w:cs="Calibri"/>
                <w:color w:val="000000" w:themeColor="text1"/>
              </w:rPr>
              <w:t>CDBG: $</w:t>
            </w:r>
            <w:r w:rsidR="00CB4F63">
              <w:rPr>
                <w:rFonts w:cs="Calibri"/>
                <w:color w:val="000000" w:themeColor="text1"/>
              </w:rPr>
              <w:t>143,000.00</w:t>
            </w:r>
          </w:p>
        </w:tc>
      </w:tr>
      <w:tr w:rsidR="09E4ED7E" w14:paraId="11C74964" w14:textId="77777777" w:rsidTr="001C67BD">
        <w:trPr>
          <w:trHeight w:val="300"/>
        </w:trPr>
        <w:tc>
          <w:tcPr>
            <w:tcW w:w="63" w:type="dxa"/>
            <w:vMerge/>
            <w:tcBorders>
              <w:right w:val="single" w:sz="4" w:space="0" w:color="auto"/>
            </w:tcBorders>
            <w:vAlign w:val="center"/>
          </w:tcPr>
          <w:p w14:paraId="7221B5BC" w14:textId="77777777" w:rsidR="00D512B0" w:rsidRDefault="00D512B0"/>
        </w:tc>
        <w:tc>
          <w:tcPr>
            <w:tcW w:w="4480" w:type="dxa"/>
            <w:tcBorders>
              <w:top w:val="single" w:sz="8" w:space="0" w:color="auto"/>
              <w:left w:val="single" w:sz="4" w:space="0" w:color="auto"/>
              <w:bottom w:val="single" w:sz="8" w:space="0" w:color="auto"/>
              <w:right w:val="single" w:sz="4" w:space="0" w:color="auto"/>
            </w:tcBorders>
            <w:tcMar>
              <w:left w:w="108" w:type="dxa"/>
              <w:right w:w="108" w:type="dxa"/>
            </w:tcMar>
          </w:tcPr>
          <w:p w14:paraId="21BA1447" w14:textId="70CC5927" w:rsidR="09E4ED7E" w:rsidRDefault="09E4ED7E" w:rsidP="09E4ED7E">
            <w:pPr>
              <w:spacing w:before="100" w:after="0"/>
            </w:pPr>
            <w:r w:rsidRPr="09E4ED7E">
              <w:rPr>
                <w:rFonts w:cs="Calibri"/>
              </w:rPr>
              <w:t>Description</w:t>
            </w:r>
          </w:p>
        </w:tc>
        <w:tc>
          <w:tcPr>
            <w:tcW w:w="8416" w:type="dxa"/>
            <w:tcBorders>
              <w:top w:val="single" w:sz="8" w:space="0" w:color="auto"/>
              <w:left w:val="single" w:sz="4" w:space="0" w:color="auto"/>
              <w:bottom w:val="single" w:sz="8" w:space="0" w:color="auto"/>
              <w:right w:val="single" w:sz="8" w:space="0" w:color="auto"/>
            </w:tcBorders>
            <w:tcMar>
              <w:left w:w="108" w:type="dxa"/>
              <w:right w:w="108" w:type="dxa"/>
            </w:tcMar>
          </w:tcPr>
          <w:p w14:paraId="6899E163" w14:textId="526CD16E" w:rsidR="09E4ED7E" w:rsidRDefault="09E4ED7E" w:rsidP="09E4ED7E">
            <w:pPr>
              <w:spacing w:before="100" w:after="0"/>
              <w:rPr>
                <w:rFonts w:cs="Calibri"/>
                <w:color w:val="000000" w:themeColor="text1"/>
              </w:rPr>
            </w:pPr>
            <w:r w:rsidRPr="09E4ED7E">
              <w:rPr>
                <w:rFonts w:cs="Calibri"/>
                <w:color w:val="000000" w:themeColor="text1"/>
              </w:rPr>
              <w:t xml:space="preserve"> </w:t>
            </w:r>
            <w:r w:rsidR="4E0E806A" w:rsidRPr="09E4ED7E">
              <w:rPr>
                <w:rFonts w:cs="Calibri"/>
                <w:color w:val="000000" w:themeColor="text1"/>
              </w:rPr>
              <w:t>Costs associated with administering the 2024 Annual Action Plan for the City of Revere.</w:t>
            </w:r>
          </w:p>
        </w:tc>
      </w:tr>
      <w:tr w:rsidR="09E4ED7E" w14:paraId="542370A7" w14:textId="77777777" w:rsidTr="001C67BD">
        <w:trPr>
          <w:trHeight w:val="300"/>
        </w:trPr>
        <w:tc>
          <w:tcPr>
            <w:tcW w:w="63" w:type="dxa"/>
            <w:vMerge/>
            <w:tcBorders>
              <w:right w:val="single" w:sz="4" w:space="0" w:color="auto"/>
            </w:tcBorders>
            <w:vAlign w:val="center"/>
          </w:tcPr>
          <w:p w14:paraId="32EABCE3" w14:textId="77777777" w:rsidR="00D512B0" w:rsidRDefault="00D512B0"/>
        </w:tc>
        <w:tc>
          <w:tcPr>
            <w:tcW w:w="4480" w:type="dxa"/>
            <w:tcBorders>
              <w:top w:val="single" w:sz="8" w:space="0" w:color="auto"/>
              <w:left w:val="single" w:sz="4" w:space="0" w:color="auto"/>
              <w:bottom w:val="single" w:sz="8" w:space="0" w:color="auto"/>
              <w:right w:val="single" w:sz="4" w:space="0" w:color="auto"/>
            </w:tcBorders>
            <w:tcMar>
              <w:left w:w="108" w:type="dxa"/>
              <w:right w:w="108" w:type="dxa"/>
            </w:tcMar>
          </w:tcPr>
          <w:p w14:paraId="7CF67BA1" w14:textId="728E11E7" w:rsidR="09E4ED7E" w:rsidRDefault="09E4ED7E" w:rsidP="09E4ED7E">
            <w:pPr>
              <w:spacing w:before="100" w:after="0"/>
            </w:pPr>
            <w:r w:rsidRPr="09E4ED7E">
              <w:rPr>
                <w:rFonts w:cs="Calibri"/>
              </w:rPr>
              <w:t>Target Date</w:t>
            </w:r>
          </w:p>
        </w:tc>
        <w:tc>
          <w:tcPr>
            <w:tcW w:w="8416" w:type="dxa"/>
            <w:tcBorders>
              <w:top w:val="single" w:sz="8" w:space="0" w:color="auto"/>
              <w:left w:val="single" w:sz="4" w:space="0" w:color="auto"/>
              <w:bottom w:val="single" w:sz="8" w:space="0" w:color="auto"/>
              <w:right w:val="single" w:sz="8" w:space="0" w:color="auto"/>
            </w:tcBorders>
            <w:tcMar>
              <w:left w:w="108" w:type="dxa"/>
              <w:right w:w="108" w:type="dxa"/>
            </w:tcMar>
          </w:tcPr>
          <w:p w14:paraId="41C33160" w14:textId="2DD0B9E5" w:rsidR="09E4ED7E" w:rsidRDefault="00CB4F63" w:rsidP="09E4ED7E">
            <w:pPr>
              <w:spacing w:before="100" w:after="0"/>
            </w:pPr>
            <w:r>
              <w:rPr>
                <w:rFonts w:cs="Calibri"/>
                <w:color w:val="000000" w:themeColor="text1"/>
              </w:rPr>
              <w:t>6.30.26</w:t>
            </w:r>
          </w:p>
        </w:tc>
      </w:tr>
      <w:tr w:rsidR="09E4ED7E" w14:paraId="146956A3" w14:textId="77777777" w:rsidTr="001C67BD">
        <w:trPr>
          <w:trHeight w:val="300"/>
        </w:trPr>
        <w:tc>
          <w:tcPr>
            <w:tcW w:w="63" w:type="dxa"/>
            <w:vMerge/>
            <w:tcBorders>
              <w:right w:val="single" w:sz="4" w:space="0" w:color="auto"/>
            </w:tcBorders>
            <w:vAlign w:val="center"/>
          </w:tcPr>
          <w:p w14:paraId="679DF966" w14:textId="77777777" w:rsidR="00D512B0" w:rsidRDefault="00D512B0"/>
        </w:tc>
        <w:tc>
          <w:tcPr>
            <w:tcW w:w="4480" w:type="dxa"/>
            <w:tcBorders>
              <w:top w:val="single" w:sz="8" w:space="0" w:color="auto"/>
              <w:left w:val="single" w:sz="4" w:space="0" w:color="auto"/>
              <w:bottom w:val="single" w:sz="8" w:space="0" w:color="auto"/>
              <w:right w:val="single" w:sz="4" w:space="0" w:color="auto"/>
            </w:tcBorders>
            <w:tcMar>
              <w:left w:w="108" w:type="dxa"/>
              <w:right w:w="108" w:type="dxa"/>
            </w:tcMar>
          </w:tcPr>
          <w:p w14:paraId="3E2D38FD" w14:textId="237D126C" w:rsidR="09E4ED7E" w:rsidRDefault="09E4ED7E" w:rsidP="09E4ED7E">
            <w:pPr>
              <w:spacing w:before="100" w:after="0"/>
            </w:pPr>
            <w:r w:rsidRPr="09E4ED7E">
              <w:rPr>
                <w:rFonts w:cs="Calibri"/>
                <w:b/>
                <w:bCs/>
              </w:rPr>
              <w:t>Estimate the number and type of families that will benefit from the proposed activities</w:t>
            </w:r>
          </w:p>
        </w:tc>
        <w:tc>
          <w:tcPr>
            <w:tcW w:w="8416" w:type="dxa"/>
            <w:tcBorders>
              <w:top w:val="single" w:sz="8" w:space="0" w:color="auto"/>
              <w:left w:val="single" w:sz="4" w:space="0" w:color="auto"/>
              <w:bottom w:val="single" w:sz="8" w:space="0" w:color="auto"/>
              <w:right w:val="single" w:sz="8" w:space="0" w:color="auto"/>
            </w:tcBorders>
            <w:tcMar>
              <w:left w:w="108" w:type="dxa"/>
              <w:right w:w="108" w:type="dxa"/>
            </w:tcMar>
          </w:tcPr>
          <w:p w14:paraId="421A99A8" w14:textId="77BA18C4" w:rsidR="09E4ED7E" w:rsidRDefault="09E4ED7E" w:rsidP="09E4ED7E">
            <w:pPr>
              <w:spacing w:before="100" w:after="0"/>
            </w:pPr>
            <w:r w:rsidRPr="09E4ED7E">
              <w:rPr>
                <w:rFonts w:cs="Calibri"/>
                <w:color w:val="000000" w:themeColor="text1"/>
              </w:rPr>
              <w:t xml:space="preserve"> </w:t>
            </w:r>
          </w:p>
        </w:tc>
      </w:tr>
      <w:tr w:rsidR="09E4ED7E" w14:paraId="6E1DAA5C" w14:textId="77777777" w:rsidTr="001C67BD">
        <w:trPr>
          <w:trHeight w:val="300"/>
        </w:trPr>
        <w:tc>
          <w:tcPr>
            <w:tcW w:w="63" w:type="dxa"/>
            <w:vMerge/>
            <w:tcBorders>
              <w:right w:val="single" w:sz="4" w:space="0" w:color="auto"/>
            </w:tcBorders>
            <w:vAlign w:val="center"/>
          </w:tcPr>
          <w:p w14:paraId="0622A3C7" w14:textId="77777777" w:rsidR="00D512B0" w:rsidRDefault="00D512B0"/>
        </w:tc>
        <w:tc>
          <w:tcPr>
            <w:tcW w:w="4480" w:type="dxa"/>
            <w:tcBorders>
              <w:top w:val="single" w:sz="8" w:space="0" w:color="auto"/>
              <w:left w:val="single" w:sz="4" w:space="0" w:color="auto"/>
              <w:bottom w:val="single" w:sz="8" w:space="0" w:color="auto"/>
              <w:right w:val="single" w:sz="4" w:space="0" w:color="auto"/>
            </w:tcBorders>
            <w:tcMar>
              <w:left w:w="108" w:type="dxa"/>
              <w:right w:w="108" w:type="dxa"/>
            </w:tcMar>
          </w:tcPr>
          <w:p w14:paraId="17A8CFC2" w14:textId="630189AA" w:rsidR="09E4ED7E" w:rsidRDefault="09E4ED7E" w:rsidP="09E4ED7E">
            <w:pPr>
              <w:spacing w:before="100" w:after="0"/>
            </w:pPr>
            <w:r w:rsidRPr="09E4ED7E">
              <w:rPr>
                <w:rFonts w:cs="Calibri"/>
                <w:b/>
                <w:bCs/>
              </w:rPr>
              <w:t>Location Description</w:t>
            </w:r>
          </w:p>
        </w:tc>
        <w:tc>
          <w:tcPr>
            <w:tcW w:w="8416" w:type="dxa"/>
            <w:tcBorders>
              <w:top w:val="single" w:sz="8" w:space="0" w:color="auto"/>
              <w:left w:val="single" w:sz="4" w:space="0" w:color="auto"/>
              <w:bottom w:val="single" w:sz="8" w:space="0" w:color="auto"/>
              <w:right w:val="single" w:sz="8" w:space="0" w:color="auto"/>
            </w:tcBorders>
            <w:tcMar>
              <w:left w:w="108" w:type="dxa"/>
              <w:right w:w="108" w:type="dxa"/>
            </w:tcMar>
          </w:tcPr>
          <w:p w14:paraId="65D92948" w14:textId="24545C1C" w:rsidR="09E4ED7E" w:rsidRDefault="09E4ED7E" w:rsidP="09E4ED7E">
            <w:pPr>
              <w:spacing w:before="100" w:after="0"/>
            </w:pPr>
            <w:r w:rsidRPr="09E4ED7E">
              <w:rPr>
                <w:rFonts w:cs="Calibri"/>
                <w:color w:val="000000" w:themeColor="text1"/>
              </w:rPr>
              <w:t xml:space="preserve"> </w:t>
            </w:r>
          </w:p>
        </w:tc>
      </w:tr>
      <w:tr w:rsidR="09E4ED7E" w14:paraId="069562FA" w14:textId="77777777" w:rsidTr="001C67BD">
        <w:trPr>
          <w:trHeight w:val="300"/>
        </w:trPr>
        <w:tc>
          <w:tcPr>
            <w:tcW w:w="63" w:type="dxa"/>
            <w:vMerge/>
            <w:tcBorders>
              <w:right w:val="single" w:sz="4" w:space="0" w:color="auto"/>
            </w:tcBorders>
            <w:vAlign w:val="center"/>
          </w:tcPr>
          <w:p w14:paraId="2158903B" w14:textId="77777777" w:rsidR="00D512B0" w:rsidRDefault="00D512B0"/>
        </w:tc>
        <w:tc>
          <w:tcPr>
            <w:tcW w:w="4480" w:type="dxa"/>
            <w:tcBorders>
              <w:top w:val="single" w:sz="8" w:space="0" w:color="auto"/>
              <w:left w:val="single" w:sz="4" w:space="0" w:color="auto"/>
              <w:bottom w:val="single" w:sz="8" w:space="0" w:color="auto"/>
              <w:right w:val="single" w:sz="4" w:space="0" w:color="auto"/>
            </w:tcBorders>
            <w:tcMar>
              <w:left w:w="108" w:type="dxa"/>
              <w:right w:w="108" w:type="dxa"/>
            </w:tcMar>
          </w:tcPr>
          <w:p w14:paraId="275AFC76" w14:textId="08BC51F9" w:rsidR="09E4ED7E" w:rsidRDefault="09E4ED7E" w:rsidP="09E4ED7E">
            <w:pPr>
              <w:spacing w:before="100" w:after="0"/>
            </w:pPr>
            <w:r w:rsidRPr="09E4ED7E">
              <w:rPr>
                <w:rFonts w:cs="Calibri"/>
                <w:b/>
                <w:bCs/>
              </w:rPr>
              <w:t>Planned Activities</w:t>
            </w:r>
          </w:p>
        </w:tc>
        <w:tc>
          <w:tcPr>
            <w:tcW w:w="8416" w:type="dxa"/>
            <w:tcBorders>
              <w:top w:val="single" w:sz="8" w:space="0" w:color="auto"/>
              <w:left w:val="single" w:sz="4" w:space="0" w:color="auto"/>
              <w:bottom w:val="single" w:sz="8" w:space="0" w:color="auto"/>
              <w:right w:val="single" w:sz="8" w:space="0" w:color="auto"/>
            </w:tcBorders>
            <w:tcMar>
              <w:left w:w="108" w:type="dxa"/>
              <w:right w:w="108" w:type="dxa"/>
            </w:tcMar>
          </w:tcPr>
          <w:p w14:paraId="79DF931A" w14:textId="08E2D6D2" w:rsidR="09E4ED7E" w:rsidRDefault="09E4ED7E" w:rsidP="09E4ED7E">
            <w:pPr>
              <w:spacing w:before="100" w:after="0"/>
            </w:pPr>
            <w:r w:rsidRPr="09E4ED7E">
              <w:rPr>
                <w:rFonts w:cs="Calibri"/>
                <w:color w:val="000000" w:themeColor="text1"/>
              </w:rPr>
              <w:t>Program management and administration of the CDBG Program</w:t>
            </w:r>
          </w:p>
        </w:tc>
      </w:tr>
      <w:tr w:rsidR="09E4ED7E" w14:paraId="0E7247CE" w14:textId="77777777" w:rsidTr="001C67BD">
        <w:trPr>
          <w:trHeight w:val="300"/>
        </w:trPr>
        <w:tc>
          <w:tcPr>
            <w:tcW w:w="63" w:type="dxa"/>
            <w:vMerge w:val="restart"/>
            <w:tcBorders>
              <w:top w:val="nil"/>
              <w:left w:val="single" w:sz="8" w:space="0" w:color="auto"/>
              <w:bottom w:val="single" w:sz="8" w:space="0" w:color="auto"/>
              <w:right w:val="single" w:sz="4" w:space="0" w:color="auto"/>
            </w:tcBorders>
            <w:tcMar>
              <w:left w:w="108" w:type="dxa"/>
              <w:right w:w="108" w:type="dxa"/>
            </w:tcMar>
          </w:tcPr>
          <w:p w14:paraId="50FBEEA9" w14:textId="3E6C631D" w:rsidR="09E4ED7E" w:rsidRDefault="09E4ED7E" w:rsidP="09E4ED7E">
            <w:r w:rsidRPr="09E4ED7E">
              <w:rPr>
                <w:rFonts w:cs="Calibri"/>
                <w:b/>
                <w:bCs/>
              </w:rPr>
              <w:t>2</w:t>
            </w:r>
          </w:p>
          <w:p w14:paraId="187C57A0" w14:textId="6D92130B" w:rsidR="09E4ED7E" w:rsidRDefault="09E4ED7E" w:rsidP="09E4ED7E">
            <w:pPr>
              <w:rPr>
                <w:rFonts w:cs="Calibri"/>
                <w:b/>
                <w:bCs/>
              </w:rPr>
            </w:pPr>
          </w:p>
          <w:p w14:paraId="4A372BD6" w14:textId="18B1269A" w:rsidR="09E4ED7E" w:rsidRDefault="09E4ED7E" w:rsidP="09E4ED7E">
            <w:pPr>
              <w:rPr>
                <w:rFonts w:cs="Calibri"/>
                <w:b/>
                <w:bCs/>
              </w:rPr>
            </w:pPr>
          </w:p>
          <w:p w14:paraId="7EC7F749" w14:textId="42615A76" w:rsidR="09E4ED7E" w:rsidRDefault="09E4ED7E" w:rsidP="09E4ED7E">
            <w:pPr>
              <w:rPr>
                <w:rFonts w:cs="Calibri"/>
                <w:b/>
                <w:bCs/>
              </w:rPr>
            </w:pPr>
          </w:p>
          <w:p w14:paraId="796F30DA" w14:textId="2E821CF1" w:rsidR="09E4ED7E" w:rsidRDefault="09E4ED7E" w:rsidP="09E4ED7E">
            <w:pPr>
              <w:rPr>
                <w:rFonts w:cs="Calibri"/>
                <w:b/>
                <w:bCs/>
              </w:rPr>
            </w:pPr>
          </w:p>
          <w:p w14:paraId="66E0A026" w14:textId="66793E39" w:rsidR="09E4ED7E" w:rsidRDefault="09E4ED7E" w:rsidP="09E4ED7E">
            <w:pPr>
              <w:rPr>
                <w:rFonts w:cs="Calibri"/>
                <w:b/>
                <w:bCs/>
              </w:rPr>
            </w:pPr>
          </w:p>
          <w:p w14:paraId="15BE7B01" w14:textId="2935D685" w:rsidR="09E4ED7E" w:rsidRDefault="09E4ED7E" w:rsidP="09E4ED7E">
            <w:pPr>
              <w:rPr>
                <w:rFonts w:cs="Calibri"/>
                <w:b/>
                <w:bCs/>
              </w:rPr>
            </w:pPr>
          </w:p>
          <w:p w14:paraId="6A9C1EA3" w14:textId="5D84B131" w:rsidR="09E4ED7E" w:rsidRDefault="09E4ED7E" w:rsidP="09E4ED7E">
            <w:pPr>
              <w:rPr>
                <w:rFonts w:cs="Calibri"/>
                <w:b/>
                <w:bCs/>
              </w:rPr>
            </w:pPr>
          </w:p>
          <w:p w14:paraId="6D368FAB" w14:textId="528CCDC7" w:rsidR="09E4ED7E" w:rsidRDefault="09E4ED7E" w:rsidP="09E4ED7E">
            <w:pPr>
              <w:rPr>
                <w:rFonts w:cs="Calibri"/>
                <w:b/>
                <w:bCs/>
              </w:rPr>
            </w:pPr>
          </w:p>
          <w:p w14:paraId="3872E2AA" w14:textId="645C986A" w:rsidR="09E4ED7E" w:rsidRDefault="09E4ED7E" w:rsidP="09E4ED7E">
            <w:pPr>
              <w:rPr>
                <w:rFonts w:cs="Calibri"/>
                <w:b/>
                <w:bCs/>
              </w:rPr>
            </w:pPr>
          </w:p>
          <w:p w14:paraId="24597846" w14:textId="19E879CE" w:rsidR="60BE1174" w:rsidRDefault="60BE1174" w:rsidP="09E4ED7E">
            <w:pPr>
              <w:rPr>
                <w:rFonts w:cs="Calibri"/>
                <w:b/>
                <w:bCs/>
              </w:rPr>
            </w:pPr>
            <w:r w:rsidRPr="09E4ED7E">
              <w:rPr>
                <w:rFonts w:cs="Calibri"/>
                <w:b/>
                <w:bCs/>
              </w:rPr>
              <w:t>3</w:t>
            </w:r>
          </w:p>
          <w:p w14:paraId="442AB82E" w14:textId="4AC35614" w:rsidR="09E4ED7E" w:rsidRDefault="09E4ED7E" w:rsidP="09E4ED7E">
            <w:pPr>
              <w:rPr>
                <w:rFonts w:cs="Calibri"/>
                <w:b/>
                <w:bCs/>
              </w:rPr>
            </w:pPr>
          </w:p>
          <w:p w14:paraId="7AABA390" w14:textId="344D95BA" w:rsidR="09E4ED7E" w:rsidRDefault="09E4ED7E" w:rsidP="09E4ED7E">
            <w:pPr>
              <w:rPr>
                <w:rFonts w:cs="Calibri"/>
                <w:b/>
                <w:bCs/>
              </w:rPr>
            </w:pPr>
          </w:p>
          <w:p w14:paraId="5FF6A541" w14:textId="2C1DCD15" w:rsidR="09E4ED7E" w:rsidRDefault="09E4ED7E" w:rsidP="09E4ED7E">
            <w:pPr>
              <w:rPr>
                <w:rFonts w:cs="Calibri"/>
                <w:b/>
                <w:bCs/>
              </w:rPr>
            </w:pPr>
          </w:p>
          <w:p w14:paraId="64B6950B" w14:textId="7D252B36" w:rsidR="09E4ED7E" w:rsidRDefault="09E4ED7E" w:rsidP="09E4ED7E">
            <w:pPr>
              <w:rPr>
                <w:rFonts w:cs="Calibri"/>
                <w:b/>
                <w:bCs/>
              </w:rPr>
            </w:pPr>
          </w:p>
          <w:p w14:paraId="4080DA6E" w14:textId="7FFF5F6C" w:rsidR="09E4ED7E" w:rsidRDefault="09E4ED7E" w:rsidP="09E4ED7E">
            <w:pPr>
              <w:rPr>
                <w:rFonts w:cs="Calibri"/>
                <w:b/>
                <w:bCs/>
              </w:rPr>
            </w:pPr>
          </w:p>
          <w:p w14:paraId="03D35B95" w14:textId="594BA30C" w:rsidR="09E4ED7E" w:rsidRDefault="09E4ED7E" w:rsidP="09E4ED7E">
            <w:pPr>
              <w:rPr>
                <w:rFonts w:cs="Calibri"/>
                <w:b/>
                <w:bCs/>
              </w:rPr>
            </w:pPr>
          </w:p>
          <w:p w14:paraId="2ED69972" w14:textId="79F9C743" w:rsidR="09E4ED7E" w:rsidRDefault="09E4ED7E" w:rsidP="09E4ED7E">
            <w:pPr>
              <w:rPr>
                <w:rFonts w:cs="Calibri"/>
                <w:b/>
                <w:bCs/>
              </w:rPr>
            </w:pPr>
          </w:p>
          <w:p w14:paraId="4A6108A0" w14:textId="14D23777" w:rsidR="09E4ED7E" w:rsidRDefault="09E4ED7E" w:rsidP="09E4ED7E">
            <w:pPr>
              <w:rPr>
                <w:rFonts w:cs="Calibri"/>
                <w:b/>
                <w:bCs/>
              </w:rPr>
            </w:pPr>
          </w:p>
          <w:p w14:paraId="23B7CF17" w14:textId="4B9A9068" w:rsidR="09E4ED7E" w:rsidRDefault="09E4ED7E" w:rsidP="09E4ED7E">
            <w:pPr>
              <w:rPr>
                <w:rFonts w:cs="Calibri"/>
                <w:b/>
                <w:bCs/>
              </w:rPr>
            </w:pPr>
          </w:p>
          <w:p w14:paraId="741219BE" w14:textId="77777777" w:rsidR="001C67BD" w:rsidRDefault="001C67BD" w:rsidP="09E4ED7E">
            <w:pPr>
              <w:rPr>
                <w:rFonts w:cs="Calibri"/>
                <w:b/>
                <w:bCs/>
              </w:rPr>
            </w:pPr>
          </w:p>
          <w:p w14:paraId="45430A33" w14:textId="77777777" w:rsidR="001C67BD" w:rsidRDefault="001C67BD" w:rsidP="09E4ED7E">
            <w:pPr>
              <w:rPr>
                <w:rFonts w:cs="Calibri"/>
                <w:b/>
                <w:bCs/>
              </w:rPr>
            </w:pPr>
          </w:p>
          <w:p w14:paraId="5519E73B" w14:textId="77777777" w:rsidR="001C67BD" w:rsidRDefault="001C67BD" w:rsidP="09E4ED7E">
            <w:pPr>
              <w:rPr>
                <w:rFonts w:cs="Calibri"/>
                <w:b/>
                <w:bCs/>
              </w:rPr>
            </w:pPr>
          </w:p>
          <w:p w14:paraId="73A74088" w14:textId="77777777" w:rsidR="001C67BD" w:rsidRDefault="001C67BD" w:rsidP="09E4ED7E">
            <w:pPr>
              <w:rPr>
                <w:rFonts w:cs="Calibri"/>
                <w:b/>
                <w:bCs/>
              </w:rPr>
            </w:pPr>
          </w:p>
          <w:p w14:paraId="705BD086" w14:textId="77777777" w:rsidR="001C67BD" w:rsidRDefault="001C67BD" w:rsidP="09E4ED7E">
            <w:pPr>
              <w:rPr>
                <w:rFonts w:cs="Calibri"/>
                <w:b/>
                <w:bCs/>
              </w:rPr>
            </w:pPr>
          </w:p>
          <w:p w14:paraId="26C5779E" w14:textId="72638E6D" w:rsidR="60BE1174" w:rsidRDefault="60BE1174" w:rsidP="09E4ED7E">
            <w:pPr>
              <w:rPr>
                <w:rFonts w:cs="Calibri"/>
                <w:b/>
                <w:bCs/>
              </w:rPr>
            </w:pPr>
            <w:r w:rsidRPr="09E4ED7E">
              <w:rPr>
                <w:rFonts w:cs="Calibri"/>
                <w:b/>
                <w:bCs/>
              </w:rPr>
              <w:t>4</w:t>
            </w:r>
          </w:p>
          <w:p w14:paraId="3E4FAC22" w14:textId="25D1ED89" w:rsidR="09E4ED7E" w:rsidRDefault="09E4ED7E" w:rsidP="09E4ED7E">
            <w:pPr>
              <w:rPr>
                <w:rFonts w:cs="Calibri"/>
                <w:b/>
                <w:bCs/>
              </w:rPr>
            </w:pPr>
          </w:p>
        </w:tc>
        <w:tc>
          <w:tcPr>
            <w:tcW w:w="4480" w:type="dxa"/>
            <w:tcBorders>
              <w:top w:val="single" w:sz="8" w:space="0" w:color="auto"/>
              <w:left w:val="single" w:sz="4" w:space="0" w:color="auto"/>
              <w:bottom w:val="single" w:sz="8" w:space="0" w:color="auto"/>
              <w:right w:val="single" w:sz="4" w:space="0" w:color="auto"/>
            </w:tcBorders>
            <w:tcMar>
              <w:left w:w="108" w:type="dxa"/>
              <w:right w:w="108" w:type="dxa"/>
            </w:tcMar>
          </w:tcPr>
          <w:p w14:paraId="1F5AA1EA" w14:textId="046BF5CF" w:rsidR="09E4ED7E" w:rsidRDefault="09E4ED7E" w:rsidP="09E4ED7E">
            <w:pPr>
              <w:spacing w:before="100" w:after="0"/>
            </w:pPr>
            <w:r w:rsidRPr="09E4ED7E">
              <w:rPr>
                <w:rFonts w:cs="Calibri"/>
                <w:b/>
                <w:bCs/>
              </w:rPr>
              <w:lastRenderedPageBreak/>
              <w:t>Project Name</w:t>
            </w:r>
          </w:p>
        </w:tc>
        <w:tc>
          <w:tcPr>
            <w:tcW w:w="8416" w:type="dxa"/>
            <w:tcBorders>
              <w:top w:val="single" w:sz="8" w:space="0" w:color="auto"/>
              <w:left w:val="single" w:sz="4" w:space="0" w:color="auto"/>
              <w:bottom w:val="single" w:sz="8" w:space="0" w:color="auto"/>
              <w:right w:val="single" w:sz="8" w:space="0" w:color="auto"/>
            </w:tcBorders>
            <w:tcMar>
              <w:left w:w="108" w:type="dxa"/>
              <w:right w:w="108" w:type="dxa"/>
            </w:tcMar>
          </w:tcPr>
          <w:p w14:paraId="3559AEB5" w14:textId="4C2D8CC5" w:rsidR="09E4ED7E" w:rsidRDefault="09E4ED7E" w:rsidP="09E4ED7E">
            <w:pPr>
              <w:spacing w:before="100" w:after="0"/>
            </w:pPr>
            <w:r w:rsidRPr="09E4ED7E">
              <w:rPr>
                <w:rFonts w:cs="Calibri"/>
                <w:b/>
                <w:bCs/>
              </w:rPr>
              <w:t>Economic Development</w:t>
            </w:r>
          </w:p>
        </w:tc>
      </w:tr>
      <w:tr w:rsidR="09E4ED7E" w14:paraId="540CA0BA" w14:textId="77777777" w:rsidTr="001C67BD">
        <w:trPr>
          <w:trHeight w:val="300"/>
        </w:trPr>
        <w:tc>
          <w:tcPr>
            <w:tcW w:w="63" w:type="dxa"/>
            <w:vMerge/>
            <w:tcBorders>
              <w:right w:val="single" w:sz="4" w:space="0" w:color="auto"/>
            </w:tcBorders>
            <w:vAlign w:val="center"/>
          </w:tcPr>
          <w:p w14:paraId="65E65C22" w14:textId="77777777" w:rsidR="00D512B0" w:rsidRDefault="00D512B0"/>
        </w:tc>
        <w:tc>
          <w:tcPr>
            <w:tcW w:w="4480" w:type="dxa"/>
            <w:tcBorders>
              <w:top w:val="single" w:sz="8" w:space="0" w:color="auto"/>
              <w:left w:val="single" w:sz="4" w:space="0" w:color="auto"/>
              <w:bottom w:val="single" w:sz="8" w:space="0" w:color="auto"/>
              <w:right w:val="single" w:sz="4" w:space="0" w:color="auto"/>
            </w:tcBorders>
            <w:tcMar>
              <w:left w:w="108" w:type="dxa"/>
              <w:right w:w="108" w:type="dxa"/>
            </w:tcMar>
          </w:tcPr>
          <w:p w14:paraId="5B172EE6" w14:textId="1FD0500B" w:rsidR="09E4ED7E" w:rsidRDefault="09E4ED7E" w:rsidP="09E4ED7E">
            <w:pPr>
              <w:spacing w:before="100" w:after="0"/>
            </w:pPr>
            <w:r w:rsidRPr="09E4ED7E">
              <w:rPr>
                <w:rFonts w:cs="Calibri"/>
              </w:rPr>
              <w:t>Target Area</w:t>
            </w:r>
          </w:p>
        </w:tc>
        <w:tc>
          <w:tcPr>
            <w:tcW w:w="8416" w:type="dxa"/>
            <w:tcBorders>
              <w:top w:val="single" w:sz="8" w:space="0" w:color="auto"/>
              <w:left w:val="single" w:sz="4" w:space="0" w:color="auto"/>
              <w:bottom w:val="single" w:sz="8" w:space="0" w:color="auto"/>
              <w:right w:val="single" w:sz="8" w:space="0" w:color="auto"/>
            </w:tcBorders>
            <w:tcMar>
              <w:left w:w="108" w:type="dxa"/>
              <w:right w:w="108" w:type="dxa"/>
            </w:tcMar>
          </w:tcPr>
          <w:p w14:paraId="58E52807" w14:textId="5E17B5F4" w:rsidR="09E4ED7E" w:rsidRDefault="09E4ED7E" w:rsidP="09E4ED7E">
            <w:pPr>
              <w:spacing w:before="100" w:after="0"/>
            </w:pPr>
            <w:r w:rsidRPr="09E4ED7E">
              <w:rPr>
                <w:rFonts w:cs="Calibri"/>
                <w:b/>
                <w:bCs/>
              </w:rPr>
              <w:t xml:space="preserve"> </w:t>
            </w:r>
          </w:p>
        </w:tc>
      </w:tr>
      <w:tr w:rsidR="09E4ED7E" w14:paraId="5E187309" w14:textId="77777777" w:rsidTr="001C67BD">
        <w:trPr>
          <w:trHeight w:val="300"/>
        </w:trPr>
        <w:tc>
          <w:tcPr>
            <w:tcW w:w="63" w:type="dxa"/>
            <w:vMerge/>
            <w:tcBorders>
              <w:right w:val="single" w:sz="4" w:space="0" w:color="auto"/>
            </w:tcBorders>
            <w:vAlign w:val="center"/>
          </w:tcPr>
          <w:p w14:paraId="45BFFBF1" w14:textId="77777777" w:rsidR="00D512B0" w:rsidRDefault="00D512B0"/>
        </w:tc>
        <w:tc>
          <w:tcPr>
            <w:tcW w:w="4480" w:type="dxa"/>
            <w:tcBorders>
              <w:top w:val="single" w:sz="8" w:space="0" w:color="auto"/>
              <w:left w:val="single" w:sz="4" w:space="0" w:color="auto"/>
              <w:bottom w:val="single" w:sz="8" w:space="0" w:color="auto"/>
              <w:right w:val="single" w:sz="4" w:space="0" w:color="auto"/>
            </w:tcBorders>
            <w:tcMar>
              <w:left w:w="108" w:type="dxa"/>
              <w:right w:w="108" w:type="dxa"/>
            </w:tcMar>
          </w:tcPr>
          <w:p w14:paraId="009A8480" w14:textId="5622BC01" w:rsidR="09E4ED7E" w:rsidRDefault="09E4ED7E" w:rsidP="09E4ED7E">
            <w:pPr>
              <w:spacing w:before="100" w:after="0"/>
            </w:pPr>
            <w:r w:rsidRPr="09E4ED7E">
              <w:rPr>
                <w:rFonts w:cs="Calibri"/>
              </w:rPr>
              <w:t>Goals Supported</w:t>
            </w:r>
          </w:p>
        </w:tc>
        <w:tc>
          <w:tcPr>
            <w:tcW w:w="8416" w:type="dxa"/>
            <w:tcBorders>
              <w:top w:val="single" w:sz="8" w:space="0" w:color="auto"/>
              <w:left w:val="single" w:sz="4" w:space="0" w:color="auto"/>
              <w:bottom w:val="single" w:sz="8" w:space="0" w:color="auto"/>
              <w:right w:val="single" w:sz="8" w:space="0" w:color="auto"/>
            </w:tcBorders>
            <w:tcMar>
              <w:left w:w="108" w:type="dxa"/>
              <w:right w:w="108" w:type="dxa"/>
            </w:tcMar>
          </w:tcPr>
          <w:p w14:paraId="0CA8F700" w14:textId="1A1FBDB2" w:rsidR="09E4ED7E" w:rsidRDefault="09E4ED7E" w:rsidP="09E4ED7E">
            <w:pPr>
              <w:spacing w:before="100" w:after="0"/>
            </w:pPr>
            <w:r w:rsidRPr="09E4ED7E">
              <w:rPr>
                <w:rFonts w:cs="Calibri"/>
              </w:rPr>
              <w:t>Increase Economic Development Opportunities</w:t>
            </w:r>
          </w:p>
        </w:tc>
      </w:tr>
      <w:tr w:rsidR="09E4ED7E" w14:paraId="27B6EB5B" w14:textId="77777777" w:rsidTr="001C67BD">
        <w:trPr>
          <w:trHeight w:val="300"/>
        </w:trPr>
        <w:tc>
          <w:tcPr>
            <w:tcW w:w="63" w:type="dxa"/>
            <w:vMerge/>
            <w:tcBorders>
              <w:right w:val="single" w:sz="4" w:space="0" w:color="auto"/>
            </w:tcBorders>
            <w:vAlign w:val="center"/>
          </w:tcPr>
          <w:p w14:paraId="7422525C" w14:textId="77777777" w:rsidR="00D512B0" w:rsidRDefault="00D512B0"/>
        </w:tc>
        <w:tc>
          <w:tcPr>
            <w:tcW w:w="4480" w:type="dxa"/>
            <w:tcBorders>
              <w:top w:val="single" w:sz="8" w:space="0" w:color="auto"/>
              <w:left w:val="single" w:sz="4" w:space="0" w:color="auto"/>
              <w:bottom w:val="single" w:sz="8" w:space="0" w:color="auto"/>
              <w:right w:val="single" w:sz="4" w:space="0" w:color="auto"/>
            </w:tcBorders>
            <w:tcMar>
              <w:left w:w="108" w:type="dxa"/>
              <w:right w:w="108" w:type="dxa"/>
            </w:tcMar>
          </w:tcPr>
          <w:p w14:paraId="6FB0E6EB" w14:textId="230DB4DD" w:rsidR="09E4ED7E" w:rsidRDefault="09E4ED7E" w:rsidP="09E4ED7E">
            <w:pPr>
              <w:spacing w:before="100" w:after="0"/>
            </w:pPr>
            <w:r w:rsidRPr="09E4ED7E">
              <w:rPr>
                <w:rFonts w:cs="Calibri"/>
              </w:rPr>
              <w:t>Needs Addressed</w:t>
            </w:r>
          </w:p>
        </w:tc>
        <w:tc>
          <w:tcPr>
            <w:tcW w:w="8416" w:type="dxa"/>
            <w:tcBorders>
              <w:top w:val="single" w:sz="8" w:space="0" w:color="auto"/>
              <w:left w:val="single" w:sz="4" w:space="0" w:color="auto"/>
              <w:bottom w:val="single" w:sz="8" w:space="0" w:color="auto"/>
              <w:right w:val="single" w:sz="8" w:space="0" w:color="auto"/>
            </w:tcBorders>
            <w:tcMar>
              <w:left w:w="108" w:type="dxa"/>
              <w:right w:w="108" w:type="dxa"/>
            </w:tcMar>
          </w:tcPr>
          <w:p w14:paraId="16ED460E" w14:textId="5ABC5237" w:rsidR="09E4ED7E" w:rsidRDefault="09E4ED7E" w:rsidP="09E4ED7E">
            <w:pPr>
              <w:spacing w:before="100" w:after="0"/>
            </w:pPr>
            <w:r w:rsidRPr="09E4ED7E">
              <w:rPr>
                <w:rFonts w:cs="Calibri"/>
              </w:rPr>
              <w:t>Economic Development</w:t>
            </w:r>
          </w:p>
        </w:tc>
      </w:tr>
      <w:tr w:rsidR="09E4ED7E" w14:paraId="7CC21E0A" w14:textId="77777777" w:rsidTr="001C67BD">
        <w:trPr>
          <w:trHeight w:val="300"/>
        </w:trPr>
        <w:tc>
          <w:tcPr>
            <w:tcW w:w="63" w:type="dxa"/>
            <w:vMerge/>
            <w:tcBorders>
              <w:right w:val="single" w:sz="4" w:space="0" w:color="auto"/>
            </w:tcBorders>
            <w:vAlign w:val="center"/>
          </w:tcPr>
          <w:p w14:paraId="57808F8C" w14:textId="77777777" w:rsidR="00D512B0" w:rsidRDefault="00D512B0"/>
        </w:tc>
        <w:tc>
          <w:tcPr>
            <w:tcW w:w="4480" w:type="dxa"/>
            <w:tcBorders>
              <w:top w:val="single" w:sz="8" w:space="0" w:color="auto"/>
              <w:left w:val="single" w:sz="4" w:space="0" w:color="auto"/>
              <w:bottom w:val="single" w:sz="8" w:space="0" w:color="auto"/>
              <w:right w:val="single" w:sz="4" w:space="0" w:color="auto"/>
            </w:tcBorders>
            <w:tcMar>
              <w:left w:w="108" w:type="dxa"/>
              <w:right w:w="108" w:type="dxa"/>
            </w:tcMar>
          </w:tcPr>
          <w:p w14:paraId="7B6E3DF0" w14:textId="15F4D1D9" w:rsidR="09E4ED7E" w:rsidRDefault="09E4ED7E" w:rsidP="09E4ED7E">
            <w:pPr>
              <w:spacing w:before="100" w:after="0"/>
            </w:pPr>
            <w:r w:rsidRPr="09E4ED7E">
              <w:rPr>
                <w:rFonts w:cs="Calibri"/>
              </w:rPr>
              <w:t>Funding</w:t>
            </w:r>
          </w:p>
        </w:tc>
        <w:tc>
          <w:tcPr>
            <w:tcW w:w="8416" w:type="dxa"/>
            <w:tcBorders>
              <w:top w:val="single" w:sz="8" w:space="0" w:color="auto"/>
              <w:left w:val="single" w:sz="4" w:space="0" w:color="auto"/>
              <w:bottom w:val="single" w:sz="8" w:space="0" w:color="auto"/>
              <w:right w:val="single" w:sz="8" w:space="0" w:color="auto"/>
            </w:tcBorders>
            <w:tcMar>
              <w:left w:w="108" w:type="dxa"/>
              <w:right w:w="108" w:type="dxa"/>
            </w:tcMar>
          </w:tcPr>
          <w:p w14:paraId="09E485CE" w14:textId="5B13C381" w:rsidR="09E4ED7E" w:rsidRDefault="09E4ED7E" w:rsidP="09E4ED7E">
            <w:pPr>
              <w:spacing w:before="100" w:after="0"/>
            </w:pPr>
            <w:r w:rsidRPr="09E4ED7E">
              <w:rPr>
                <w:rFonts w:cs="Calibri"/>
              </w:rPr>
              <w:t>CDBG: $</w:t>
            </w:r>
            <w:r w:rsidR="00CB4F63">
              <w:rPr>
                <w:rFonts w:cs="Calibri"/>
              </w:rPr>
              <w:t>150,000.00</w:t>
            </w:r>
          </w:p>
        </w:tc>
      </w:tr>
      <w:tr w:rsidR="09E4ED7E" w14:paraId="61A9A175" w14:textId="77777777" w:rsidTr="001C67BD">
        <w:trPr>
          <w:trHeight w:val="300"/>
        </w:trPr>
        <w:tc>
          <w:tcPr>
            <w:tcW w:w="63" w:type="dxa"/>
            <w:vMerge/>
            <w:tcBorders>
              <w:right w:val="single" w:sz="4" w:space="0" w:color="auto"/>
            </w:tcBorders>
            <w:vAlign w:val="center"/>
          </w:tcPr>
          <w:p w14:paraId="03578A10" w14:textId="77777777" w:rsidR="00D512B0" w:rsidRDefault="00D512B0"/>
        </w:tc>
        <w:tc>
          <w:tcPr>
            <w:tcW w:w="4480" w:type="dxa"/>
            <w:tcBorders>
              <w:top w:val="single" w:sz="8" w:space="0" w:color="auto"/>
              <w:left w:val="single" w:sz="4" w:space="0" w:color="auto"/>
              <w:bottom w:val="single" w:sz="8" w:space="0" w:color="auto"/>
              <w:right w:val="single" w:sz="4" w:space="0" w:color="auto"/>
            </w:tcBorders>
            <w:tcMar>
              <w:left w:w="108" w:type="dxa"/>
              <w:right w:w="108" w:type="dxa"/>
            </w:tcMar>
          </w:tcPr>
          <w:p w14:paraId="7345EA05" w14:textId="344AD21F" w:rsidR="09E4ED7E" w:rsidRDefault="09E4ED7E" w:rsidP="09E4ED7E">
            <w:pPr>
              <w:spacing w:before="100" w:after="0"/>
            </w:pPr>
            <w:r w:rsidRPr="09E4ED7E">
              <w:rPr>
                <w:rFonts w:cs="Calibri"/>
              </w:rPr>
              <w:t>Description</w:t>
            </w:r>
          </w:p>
        </w:tc>
        <w:tc>
          <w:tcPr>
            <w:tcW w:w="8416" w:type="dxa"/>
            <w:tcBorders>
              <w:top w:val="single" w:sz="8" w:space="0" w:color="auto"/>
              <w:left w:val="single" w:sz="4" w:space="0" w:color="auto"/>
              <w:bottom w:val="single" w:sz="8" w:space="0" w:color="auto"/>
              <w:right w:val="single" w:sz="8" w:space="0" w:color="auto"/>
            </w:tcBorders>
            <w:tcMar>
              <w:left w:w="108" w:type="dxa"/>
              <w:right w:w="108" w:type="dxa"/>
            </w:tcMar>
          </w:tcPr>
          <w:p w14:paraId="6BF6258D" w14:textId="656BB831" w:rsidR="09E4ED7E" w:rsidRDefault="09E4ED7E" w:rsidP="09E4ED7E">
            <w:pPr>
              <w:spacing w:before="100" w:after="0"/>
            </w:pPr>
            <w:r w:rsidRPr="09E4ED7E">
              <w:rPr>
                <w:rFonts w:cs="Calibri"/>
              </w:rPr>
              <w:t xml:space="preserve"> </w:t>
            </w:r>
            <w:r w:rsidR="70A20369" w:rsidRPr="09E4ED7E">
              <w:rPr>
                <w:rFonts w:cs="Calibri"/>
              </w:rPr>
              <w:t>Economic development activities, which are to include technical assistance to for-profit businesses and additional funding for the business loan program.</w:t>
            </w:r>
          </w:p>
        </w:tc>
      </w:tr>
      <w:tr w:rsidR="09E4ED7E" w14:paraId="3A32324F" w14:textId="77777777" w:rsidTr="001C67BD">
        <w:trPr>
          <w:trHeight w:val="300"/>
        </w:trPr>
        <w:tc>
          <w:tcPr>
            <w:tcW w:w="63" w:type="dxa"/>
            <w:vMerge/>
            <w:tcBorders>
              <w:right w:val="single" w:sz="4" w:space="0" w:color="auto"/>
            </w:tcBorders>
            <w:vAlign w:val="center"/>
          </w:tcPr>
          <w:p w14:paraId="0D29A8E1" w14:textId="77777777" w:rsidR="00D512B0" w:rsidRDefault="00D512B0"/>
        </w:tc>
        <w:tc>
          <w:tcPr>
            <w:tcW w:w="4480" w:type="dxa"/>
            <w:tcBorders>
              <w:top w:val="single" w:sz="8" w:space="0" w:color="auto"/>
              <w:left w:val="single" w:sz="4" w:space="0" w:color="auto"/>
              <w:bottom w:val="single" w:sz="4" w:space="0" w:color="auto"/>
              <w:right w:val="single" w:sz="4" w:space="0" w:color="auto"/>
            </w:tcBorders>
            <w:tcMar>
              <w:left w:w="108" w:type="dxa"/>
              <w:right w:w="108" w:type="dxa"/>
            </w:tcMar>
          </w:tcPr>
          <w:p w14:paraId="749C8179" w14:textId="118EAA6A" w:rsidR="09E4ED7E" w:rsidRDefault="09E4ED7E" w:rsidP="09E4ED7E">
            <w:pPr>
              <w:spacing w:before="100" w:after="0"/>
            </w:pPr>
            <w:r w:rsidRPr="09E4ED7E">
              <w:rPr>
                <w:rFonts w:cs="Calibri"/>
              </w:rPr>
              <w:t>Target Date</w:t>
            </w:r>
          </w:p>
        </w:tc>
        <w:tc>
          <w:tcPr>
            <w:tcW w:w="8416" w:type="dxa"/>
            <w:tcBorders>
              <w:top w:val="single" w:sz="8" w:space="0" w:color="auto"/>
              <w:left w:val="single" w:sz="4" w:space="0" w:color="auto"/>
              <w:bottom w:val="single" w:sz="8" w:space="0" w:color="auto"/>
              <w:right w:val="single" w:sz="8" w:space="0" w:color="auto"/>
            </w:tcBorders>
            <w:tcMar>
              <w:left w:w="108" w:type="dxa"/>
              <w:right w:w="108" w:type="dxa"/>
            </w:tcMar>
          </w:tcPr>
          <w:p w14:paraId="0A9A2A79" w14:textId="53C2D514" w:rsidR="09E4ED7E" w:rsidRDefault="09E4ED7E" w:rsidP="09E4ED7E">
            <w:pPr>
              <w:spacing w:before="100" w:after="0"/>
            </w:pPr>
            <w:r w:rsidRPr="09E4ED7E">
              <w:rPr>
                <w:rFonts w:cs="Calibri"/>
              </w:rPr>
              <w:t>6/30/202</w:t>
            </w:r>
            <w:r w:rsidR="00CB4F63">
              <w:rPr>
                <w:rFonts w:cs="Calibri"/>
              </w:rPr>
              <w:t>6</w:t>
            </w:r>
          </w:p>
        </w:tc>
      </w:tr>
      <w:tr w:rsidR="09E4ED7E" w14:paraId="06919CBB" w14:textId="77777777" w:rsidTr="001C67BD">
        <w:trPr>
          <w:trHeight w:val="300"/>
        </w:trPr>
        <w:tc>
          <w:tcPr>
            <w:tcW w:w="63" w:type="dxa"/>
            <w:vMerge/>
            <w:tcBorders>
              <w:right w:val="single" w:sz="4" w:space="0" w:color="auto"/>
            </w:tcBorders>
            <w:vAlign w:val="center"/>
          </w:tcPr>
          <w:p w14:paraId="1688664F" w14:textId="77777777" w:rsidR="00D512B0" w:rsidRDefault="00D512B0"/>
        </w:tc>
        <w:tc>
          <w:tcPr>
            <w:tcW w:w="4480" w:type="dxa"/>
            <w:tcBorders>
              <w:top w:val="single" w:sz="4" w:space="0" w:color="auto"/>
              <w:left w:val="single" w:sz="4" w:space="0" w:color="auto"/>
              <w:bottom w:val="single" w:sz="8" w:space="0" w:color="auto"/>
              <w:right w:val="single" w:sz="4" w:space="0" w:color="auto"/>
            </w:tcBorders>
            <w:tcMar>
              <w:left w:w="108" w:type="dxa"/>
              <w:right w:w="108" w:type="dxa"/>
            </w:tcMar>
          </w:tcPr>
          <w:p w14:paraId="1C908C01" w14:textId="53AA0F7C" w:rsidR="09E4ED7E" w:rsidRDefault="09E4ED7E" w:rsidP="09E4ED7E">
            <w:pPr>
              <w:spacing w:before="100" w:after="0"/>
            </w:pPr>
            <w:r w:rsidRPr="09E4ED7E">
              <w:rPr>
                <w:rFonts w:cs="Calibri"/>
                <w:b/>
                <w:bCs/>
              </w:rPr>
              <w:t>Estimate the number and type of families that will benefit from the proposed activities</w:t>
            </w:r>
          </w:p>
        </w:tc>
        <w:tc>
          <w:tcPr>
            <w:tcW w:w="8416" w:type="dxa"/>
            <w:tcBorders>
              <w:top w:val="single" w:sz="8" w:space="0" w:color="auto"/>
              <w:left w:val="single" w:sz="4" w:space="0" w:color="auto"/>
              <w:bottom w:val="single" w:sz="8" w:space="0" w:color="auto"/>
              <w:right w:val="single" w:sz="8" w:space="0" w:color="auto"/>
            </w:tcBorders>
            <w:tcMar>
              <w:left w:w="108" w:type="dxa"/>
              <w:right w:w="108" w:type="dxa"/>
            </w:tcMar>
          </w:tcPr>
          <w:p w14:paraId="46E116A9" w14:textId="6C98BAA6" w:rsidR="09E4ED7E" w:rsidRDefault="09E4ED7E" w:rsidP="09E4ED7E">
            <w:pPr>
              <w:spacing w:before="100" w:after="0"/>
            </w:pPr>
            <w:r w:rsidRPr="09E4ED7E">
              <w:rPr>
                <w:rFonts w:cs="Calibri"/>
                <w:color w:val="000000" w:themeColor="text1"/>
              </w:rPr>
              <w:t>A minimum of 51% of beneficiaries of improvements will be low to low-moderate income households as determined on an area benefit basis.</w:t>
            </w:r>
          </w:p>
        </w:tc>
      </w:tr>
      <w:tr w:rsidR="09E4ED7E" w14:paraId="5117ABDB" w14:textId="77777777" w:rsidTr="001C67BD">
        <w:trPr>
          <w:trHeight w:val="300"/>
        </w:trPr>
        <w:tc>
          <w:tcPr>
            <w:tcW w:w="63" w:type="dxa"/>
            <w:vMerge/>
            <w:tcBorders>
              <w:right w:val="single" w:sz="4" w:space="0" w:color="auto"/>
            </w:tcBorders>
            <w:vAlign w:val="center"/>
          </w:tcPr>
          <w:p w14:paraId="501A13FE" w14:textId="77777777" w:rsidR="00D512B0" w:rsidRDefault="00D512B0"/>
        </w:tc>
        <w:tc>
          <w:tcPr>
            <w:tcW w:w="4480" w:type="dxa"/>
            <w:tcBorders>
              <w:top w:val="single" w:sz="8" w:space="0" w:color="auto"/>
              <w:left w:val="single" w:sz="4" w:space="0" w:color="auto"/>
              <w:bottom w:val="single" w:sz="8" w:space="0" w:color="auto"/>
              <w:right w:val="single" w:sz="4" w:space="0" w:color="auto"/>
            </w:tcBorders>
            <w:tcMar>
              <w:left w:w="108" w:type="dxa"/>
              <w:right w:w="108" w:type="dxa"/>
            </w:tcMar>
          </w:tcPr>
          <w:p w14:paraId="10791090" w14:textId="1B24029C" w:rsidR="09E4ED7E" w:rsidRDefault="09E4ED7E" w:rsidP="09E4ED7E">
            <w:pPr>
              <w:spacing w:before="100" w:after="0"/>
            </w:pPr>
            <w:r w:rsidRPr="09E4ED7E">
              <w:rPr>
                <w:rFonts w:cs="Calibri"/>
                <w:b/>
                <w:bCs/>
              </w:rPr>
              <w:t>Location Description</w:t>
            </w:r>
          </w:p>
        </w:tc>
        <w:tc>
          <w:tcPr>
            <w:tcW w:w="8416" w:type="dxa"/>
            <w:tcBorders>
              <w:top w:val="single" w:sz="8" w:space="0" w:color="auto"/>
              <w:left w:val="single" w:sz="4" w:space="0" w:color="auto"/>
              <w:bottom w:val="single" w:sz="8" w:space="0" w:color="auto"/>
              <w:right w:val="single" w:sz="8" w:space="0" w:color="auto"/>
            </w:tcBorders>
            <w:tcMar>
              <w:left w:w="108" w:type="dxa"/>
              <w:right w:w="108" w:type="dxa"/>
            </w:tcMar>
          </w:tcPr>
          <w:p w14:paraId="6ECADFB9" w14:textId="38250211" w:rsidR="09E4ED7E" w:rsidRDefault="09E4ED7E" w:rsidP="09E4ED7E">
            <w:pPr>
              <w:spacing w:before="100" w:after="0"/>
            </w:pPr>
            <w:r w:rsidRPr="09E4ED7E">
              <w:rPr>
                <w:rFonts w:ascii="Verdana" w:eastAsia="Verdana" w:hAnsi="Verdana" w:cs="Verdana"/>
                <w:color w:val="000000" w:themeColor="text1"/>
                <w:sz w:val="19"/>
                <w:szCs w:val="19"/>
              </w:rPr>
              <w:t>Shirley Avenue Business District (serving CT 170702/170701) and Broadway businesses (serving CT 170601/170200/170100) are the priority locations.</w:t>
            </w:r>
          </w:p>
        </w:tc>
      </w:tr>
      <w:tr w:rsidR="09E4ED7E" w14:paraId="692D9D7D" w14:textId="77777777" w:rsidTr="001C67BD">
        <w:trPr>
          <w:trHeight w:val="300"/>
        </w:trPr>
        <w:tc>
          <w:tcPr>
            <w:tcW w:w="63" w:type="dxa"/>
            <w:vMerge/>
            <w:tcBorders>
              <w:right w:val="single" w:sz="4" w:space="0" w:color="auto"/>
            </w:tcBorders>
            <w:vAlign w:val="center"/>
          </w:tcPr>
          <w:p w14:paraId="746BD4DE" w14:textId="77777777" w:rsidR="00D512B0" w:rsidRDefault="00D512B0"/>
        </w:tc>
        <w:tc>
          <w:tcPr>
            <w:tcW w:w="4480" w:type="dxa"/>
            <w:tcBorders>
              <w:top w:val="single" w:sz="8" w:space="0" w:color="auto"/>
              <w:left w:val="single" w:sz="4" w:space="0" w:color="auto"/>
              <w:bottom w:val="single" w:sz="8" w:space="0" w:color="auto"/>
              <w:right w:val="single" w:sz="4" w:space="0" w:color="auto"/>
            </w:tcBorders>
            <w:tcMar>
              <w:left w:w="108" w:type="dxa"/>
              <w:right w:w="108" w:type="dxa"/>
            </w:tcMar>
          </w:tcPr>
          <w:p w14:paraId="41C7DDD7" w14:textId="315E5D17" w:rsidR="09E4ED7E" w:rsidRDefault="09E4ED7E" w:rsidP="09E4ED7E">
            <w:pPr>
              <w:spacing w:before="100" w:after="0"/>
            </w:pPr>
            <w:r w:rsidRPr="09E4ED7E">
              <w:rPr>
                <w:rFonts w:cs="Calibri"/>
                <w:b/>
                <w:bCs/>
              </w:rPr>
              <w:t>Planned Activities</w:t>
            </w:r>
          </w:p>
        </w:tc>
        <w:tc>
          <w:tcPr>
            <w:tcW w:w="8416" w:type="dxa"/>
            <w:tcBorders>
              <w:top w:val="single" w:sz="8" w:space="0" w:color="auto"/>
              <w:left w:val="single" w:sz="4" w:space="0" w:color="auto"/>
              <w:bottom w:val="single" w:sz="8" w:space="0" w:color="auto"/>
              <w:right w:val="single" w:sz="8" w:space="0" w:color="auto"/>
            </w:tcBorders>
            <w:tcMar>
              <w:left w:w="108" w:type="dxa"/>
              <w:right w:w="108" w:type="dxa"/>
            </w:tcMar>
          </w:tcPr>
          <w:p w14:paraId="2A490FBA" w14:textId="0480ADC6" w:rsidR="09E4ED7E" w:rsidRDefault="09E4ED7E" w:rsidP="09E4ED7E">
            <w:pPr>
              <w:pStyle w:val="ListParagraph"/>
              <w:numPr>
                <w:ilvl w:val="0"/>
                <w:numId w:val="3"/>
              </w:numPr>
              <w:spacing w:after="0"/>
              <w:rPr>
                <w:rFonts w:ascii="Verdana" w:eastAsia="Verdana" w:hAnsi="Verdana" w:cs="Verdana"/>
                <w:color w:val="000000" w:themeColor="text1"/>
                <w:sz w:val="19"/>
                <w:szCs w:val="19"/>
              </w:rPr>
            </w:pPr>
            <w:r w:rsidRPr="09E4ED7E">
              <w:rPr>
                <w:rFonts w:ascii="Verdana" w:eastAsia="Verdana" w:hAnsi="Verdana" w:cs="Verdana"/>
                <w:color w:val="000000" w:themeColor="text1"/>
                <w:sz w:val="19"/>
                <w:szCs w:val="19"/>
              </w:rPr>
              <w:t>Business technical assistance</w:t>
            </w:r>
          </w:p>
          <w:p w14:paraId="54B37E96" w14:textId="095F154B" w:rsidR="09E4ED7E" w:rsidRDefault="09E4ED7E" w:rsidP="09E4ED7E">
            <w:pPr>
              <w:pStyle w:val="ListParagraph"/>
              <w:numPr>
                <w:ilvl w:val="0"/>
                <w:numId w:val="3"/>
              </w:numPr>
              <w:spacing w:after="0"/>
              <w:rPr>
                <w:rFonts w:ascii="Verdana" w:eastAsia="Verdana" w:hAnsi="Verdana" w:cs="Verdana"/>
                <w:color w:val="000000" w:themeColor="text1"/>
                <w:sz w:val="19"/>
                <w:szCs w:val="19"/>
              </w:rPr>
            </w:pPr>
            <w:r w:rsidRPr="09E4ED7E">
              <w:rPr>
                <w:rFonts w:ascii="Verdana" w:eastAsia="Verdana" w:hAnsi="Verdana" w:cs="Verdana"/>
                <w:color w:val="000000" w:themeColor="text1"/>
                <w:sz w:val="19"/>
                <w:szCs w:val="19"/>
              </w:rPr>
              <w:t>Business loan program</w:t>
            </w:r>
          </w:p>
        </w:tc>
      </w:tr>
      <w:tr w:rsidR="09E4ED7E" w14:paraId="49164BE2" w14:textId="77777777" w:rsidTr="001C67BD">
        <w:trPr>
          <w:trHeight w:val="300"/>
        </w:trPr>
        <w:tc>
          <w:tcPr>
            <w:tcW w:w="63" w:type="dxa"/>
            <w:vMerge/>
            <w:tcBorders>
              <w:right w:val="single" w:sz="4" w:space="0" w:color="auto"/>
            </w:tcBorders>
            <w:vAlign w:val="center"/>
          </w:tcPr>
          <w:p w14:paraId="47FF7DF8" w14:textId="77777777" w:rsidR="00D512B0" w:rsidRDefault="00D512B0"/>
        </w:tc>
        <w:tc>
          <w:tcPr>
            <w:tcW w:w="4480" w:type="dxa"/>
            <w:tcBorders>
              <w:top w:val="single" w:sz="8" w:space="0" w:color="auto"/>
              <w:left w:val="single" w:sz="4" w:space="0" w:color="auto"/>
              <w:bottom w:val="single" w:sz="8" w:space="0" w:color="auto"/>
              <w:right w:val="single" w:sz="4" w:space="0" w:color="auto"/>
            </w:tcBorders>
            <w:tcMar>
              <w:left w:w="108" w:type="dxa"/>
              <w:right w:w="108" w:type="dxa"/>
            </w:tcMar>
          </w:tcPr>
          <w:p w14:paraId="4F1E8B68" w14:textId="03507249" w:rsidR="09E4ED7E" w:rsidRDefault="09E4ED7E" w:rsidP="09E4ED7E">
            <w:pPr>
              <w:spacing w:after="0"/>
            </w:pPr>
            <w:r w:rsidRPr="09E4ED7E">
              <w:rPr>
                <w:b/>
                <w:bCs/>
              </w:rPr>
              <w:t>Project Name</w:t>
            </w:r>
          </w:p>
        </w:tc>
        <w:tc>
          <w:tcPr>
            <w:tcW w:w="8416" w:type="dxa"/>
            <w:tcBorders>
              <w:top w:val="single" w:sz="8" w:space="0" w:color="auto"/>
              <w:left w:val="single" w:sz="4" w:space="0" w:color="auto"/>
              <w:bottom w:val="single" w:sz="8" w:space="0" w:color="auto"/>
              <w:right w:val="single" w:sz="8" w:space="0" w:color="auto"/>
            </w:tcBorders>
            <w:tcMar>
              <w:left w:w="108" w:type="dxa"/>
              <w:right w:w="108" w:type="dxa"/>
            </w:tcMar>
          </w:tcPr>
          <w:p w14:paraId="15299D76" w14:textId="1C392C93" w:rsidR="19809264" w:rsidRDefault="19809264" w:rsidP="09E4ED7E">
            <w:pPr>
              <w:spacing w:before="100" w:after="0"/>
              <w:rPr>
                <w:rFonts w:cs="Calibri"/>
                <w:b/>
                <w:bCs/>
              </w:rPr>
            </w:pPr>
            <w:r w:rsidRPr="09E4ED7E">
              <w:rPr>
                <w:rFonts w:cs="Calibri"/>
                <w:b/>
                <w:bCs/>
              </w:rPr>
              <w:t>Public Services</w:t>
            </w:r>
          </w:p>
        </w:tc>
      </w:tr>
      <w:tr w:rsidR="09E4ED7E" w14:paraId="07452B4F" w14:textId="77777777" w:rsidTr="001C67BD">
        <w:trPr>
          <w:trHeight w:val="300"/>
        </w:trPr>
        <w:tc>
          <w:tcPr>
            <w:tcW w:w="63" w:type="dxa"/>
            <w:vMerge/>
            <w:tcBorders>
              <w:right w:val="single" w:sz="4" w:space="0" w:color="auto"/>
            </w:tcBorders>
            <w:vAlign w:val="center"/>
          </w:tcPr>
          <w:p w14:paraId="2E6DAFA0" w14:textId="77777777" w:rsidR="00D512B0" w:rsidRDefault="00D512B0"/>
        </w:tc>
        <w:tc>
          <w:tcPr>
            <w:tcW w:w="4480" w:type="dxa"/>
            <w:tcBorders>
              <w:top w:val="single" w:sz="8" w:space="0" w:color="auto"/>
              <w:left w:val="single" w:sz="4" w:space="0" w:color="auto"/>
              <w:bottom w:val="single" w:sz="8" w:space="0" w:color="auto"/>
              <w:right w:val="single" w:sz="4" w:space="0" w:color="auto"/>
            </w:tcBorders>
            <w:tcMar>
              <w:left w:w="108" w:type="dxa"/>
              <w:right w:w="108" w:type="dxa"/>
            </w:tcMar>
          </w:tcPr>
          <w:p w14:paraId="5C139A51" w14:textId="67D27ED3" w:rsidR="09E4ED7E" w:rsidRDefault="09E4ED7E" w:rsidP="09E4ED7E">
            <w:r w:rsidRPr="09E4ED7E">
              <w:rPr>
                <w:rFonts w:cs="Calibri"/>
              </w:rPr>
              <w:t>Target Area</w:t>
            </w:r>
          </w:p>
        </w:tc>
        <w:tc>
          <w:tcPr>
            <w:tcW w:w="8416" w:type="dxa"/>
            <w:tcBorders>
              <w:top w:val="single" w:sz="8" w:space="0" w:color="auto"/>
              <w:left w:val="single" w:sz="4" w:space="0" w:color="auto"/>
              <w:bottom w:val="single" w:sz="8" w:space="0" w:color="auto"/>
              <w:right w:val="single" w:sz="8" w:space="0" w:color="auto"/>
            </w:tcBorders>
            <w:tcMar>
              <w:left w:w="108" w:type="dxa"/>
              <w:right w:w="108" w:type="dxa"/>
            </w:tcMar>
          </w:tcPr>
          <w:p w14:paraId="2873BD24" w14:textId="34638D60" w:rsidR="09E4ED7E" w:rsidRDefault="09E4ED7E" w:rsidP="09E4ED7E">
            <w:pPr>
              <w:spacing w:before="100" w:after="0"/>
              <w:rPr>
                <w:rFonts w:cs="Calibri"/>
                <w:b/>
                <w:bCs/>
              </w:rPr>
            </w:pPr>
          </w:p>
        </w:tc>
      </w:tr>
      <w:tr w:rsidR="09E4ED7E" w14:paraId="6C93EF45" w14:textId="77777777" w:rsidTr="001C67BD">
        <w:trPr>
          <w:trHeight w:val="300"/>
        </w:trPr>
        <w:tc>
          <w:tcPr>
            <w:tcW w:w="63" w:type="dxa"/>
            <w:vMerge/>
            <w:tcBorders>
              <w:right w:val="single" w:sz="4" w:space="0" w:color="auto"/>
            </w:tcBorders>
            <w:vAlign w:val="center"/>
          </w:tcPr>
          <w:p w14:paraId="10AA8A4D" w14:textId="77777777" w:rsidR="00D512B0" w:rsidRDefault="00D512B0"/>
        </w:tc>
        <w:tc>
          <w:tcPr>
            <w:tcW w:w="4480" w:type="dxa"/>
            <w:tcBorders>
              <w:top w:val="single" w:sz="8" w:space="0" w:color="auto"/>
              <w:left w:val="single" w:sz="4" w:space="0" w:color="auto"/>
              <w:bottom w:val="single" w:sz="8" w:space="0" w:color="auto"/>
              <w:right w:val="single" w:sz="4" w:space="0" w:color="auto"/>
            </w:tcBorders>
            <w:tcMar>
              <w:left w:w="108" w:type="dxa"/>
              <w:right w:w="108" w:type="dxa"/>
            </w:tcMar>
          </w:tcPr>
          <w:p w14:paraId="169E3609" w14:textId="38DD8D66" w:rsidR="09E4ED7E" w:rsidRDefault="09E4ED7E" w:rsidP="09E4ED7E">
            <w:r w:rsidRPr="09E4ED7E">
              <w:rPr>
                <w:rFonts w:cs="Calibri"/>
              </w:rPr>
              <w:t>Goals Supported</w:t>
            </w:r>
          </w:p>
        </w:tc>
        <w:tc>
          <w:tcPr>
            <w:tcW w:w="8416" w:type="dxa"/>
            <w:tcBorders>
              <w:top w:val="single" w:sz="8" w:space="0" w:color="auto"/>
              <w:left w:val="single" w:sz="4" w:space="0" w:color="auto"/>
              <w:bottom w:val="single" w:sz="8" w:space="0" w:color="auto"/>
              <w:right w:val="single" w:sz="8" w:space="0" w:color="auto"/>
            </w:tcBorders>
            <w:tcMar>
              <w:left w:w="108" w:type="dxa"/>
              <w:right w:w="108" w:type="dxa"/>
            </w:tcMar>
          </w:tcPr>
          <w:p w14:paraId="21CAB992" w14:textId="2FEC8D35" w:rsidR="101C5B30" w:rsidRDefault="101C5B30" w:rsidP="09E4ED7E">
            <w:pPr>
              <w:spacing w:before="100" w:after="0"/>
              <w:rPr>
                <w:rFonts w:cs="Calibri"/>
              </w:rPr>
            </w:pPr>
            <w:r w:rsidRPr="09E4ED7E">
              <w:rPr>
                <w:rFonts w:cs="Calibri"/>
              </w:rPr>
              <w:t>Enhance Public Services</w:t>
            </w:r>
          </w:p>
        </w:tc>
      </w:tr>
      <w:tr w:rsidR="09E4ED7E" w14:paraId="098E37C5" w14:textId="77777777" w:rsidTr="001C67BD">
        <w:trPr>
          <w:trHeight w:val="300"/>
        </w:trPr>
        <w:tc>
          <w:tcPr>
            <w:tcW w:w="63" w:type="dxa"/>
            <w:vMerge/>
            <w:tcBorders>
              <w:right w:val="single" w:sz="4" w:space="0" w:color="auto"/>
            </w:tcBorders>
            <w:vAlign w:val="center"/>
          </w:tcPr>
          <w:p w14:paraId="75881D0A" w14:textId="77777777" w:rsidR="00D512B0" w:rsidRDefault="00D512B0"/>
        </w:tc>
        <w:tc>
          <w:tcPr>
            <w:tcW w:w="4480" w:type="dxa"/>
            <w:tcBorders>
              <w:top w:val="single" w:sz="8" w:space="0" w:color="auto"/>
              <w:left w:val="single" w:sz="4" w:space="0" w:color="auto"/>
              <w:bottom w:val="single" w:sz="8" w:space="0" w:color="auto"/>
              <w:right w:val="single" w:sz="4" w:space="0" w:color="auto"/>
            </w:tcBorders>
            <w:tcMar>
              <w:left w:w="108" w:type="dxa"/>
              <w:right w:w="108" w:type="dxa"/>
            </w:tcMar>
          </w:tcPr>
          <w:p w14:paraId="40A7859A" w14:textId="040DB24A" w:rsidR="09E4ED7E" w:rsidRDefault="09E4ED7E" w:rsidP="09E4ED7E">
            <w:r w:rsidRPr="09E4ED7E">
              <w:rPr>
                <w:rFonts w:cs="Calibri"/>
              </w:rPr>
              <w:t>Needs Addressed</w:t>
            </w:r>
          </w:p>
        </w:tc>
        <w:tc>
          <w:tcPr>
            <w:tcW w:w="8416" w:type="dxa"/>
            <w:tcBorders>
              <w:top w:val="single" w:sz="8" w:space="0" w:color="auto"/>
              <w:left w:val="single" w:sz="4" w:space="0" w:color="auto"/>
              <w:bottom w:val="single" w:sz="8" w:space="0" w:color="auto"/>
              <w:right w:val="single" w:sz="8" w:space="0" w:color="auto"/>
            </w:tcBorders>
            <w:tcMar>
              <w:left w:w="108" w:type="dxa"/>
              <w:right w:w="108" w:type="dxa"/>
            </w:tcMar>
          </w:tcPr>
          <w:p w14:paraId="4794EBF2" w14:textId="364E5159" w:rsidR="71CBAFC8" w:rsidRDefault="71CBAFC8" w:rsidP="09E4ED7E">
            <w:pPr>
              <w:spacing w:before="100" w:after="0"/>
              <w:rPr>
                <w:rFonts w:cs="Calibri"/>
              </w:rPr>
            </w:pPr>
            <w:r w:rsidRPr="09E4ED7E">
              <w:rPr>
                <w:rFonts w:cs="Calibri"/>
              </w:rPr>
              <w:t>Public Services</w:t>
            </w:r>
          </w:p>
        </w:tc>
      </w:tr>
      <w:tr w:rsidR="09E4ED7E" w14:paraId="542CE162" w14:textId="77777777" w:rsidTr="001C67BD">
        <w:trPr>
          <w:trHeight w:val="300"/>
        </w:trPr>
        <w:tc>
          <w:tcPr>
            <w:tcW w:w="63" w:type="dxa"/>
            <w:vMerge/>
            <w:tcBorders>
              <w:right w:val="single" w:sz="4" w:space="0" w:color="auto"/>
            </w:tcBorders>
            <w:vAlign w:val="center"/>
          </w:tcPr>
          <w:p w14:paraId="59804CCA" w14:textId="77777777" w:rsidR="00D512B0" w:rsidRDefault="00D512B0"/>
        </w:tc>
        <w:tc>
          <w:tcPr>
            <w:tcW w:w="4480" w:type="dxa"/>
            <w:tcBorders>
              <w:top w:val="single" w:sz="8" w:space="0" w:color="auto"/>
              <w:left w:val="single" w:sz="4" w:space="0" w:color="auto"/>
              <w:bottom w:val="single" w:sz="8" w:space="0" w:color="auto"/>
              <w:right w:val="single" w:sz="4" w:space="0" w:color="auto"/>
            </w:tcBorders>
            <w:tcMar>
              <w:left w:w="108" w:type="dxa"/>
              <w:right w:w="108" w:type="dxa"/>
            </w:tcMar>
          </w:tcPr>
          <w:p w14:paraId="4198C9CD" w14:textId="57B16337" w:rsidR="09E4ED7E" w:rsidRDefault="09E4ED7E" w:rsidP="09E4ED7E">
            <w:r w:rsidRPr="09E4ED7E">
              <w:rPr>
                <w:rFonts w:cs="Calibri"/>
              </w:rPr>
              <w:t>Funding</w:t>
            </w:r>
          </w:p>
        </w:tc>
        <w:tc>
          <w:tcPr>
            <w:tcW w:w="8416" w:type="dxa"/>
            <w:tcBorders>
              <w:top w:val="single" w:sz="8" w:space="0" w:color="auto"/>
              <w:left w:val="single" w:sz="4" w:space="0" w:color="auto"/>
              <w:bottom w:val="single" w:sz="8" w:space="0" w:color="auto"/>
              <w:right w:val="single" w:sz="8" w:space="0" w:color="auto"/>
            </w:tcBorders>
            <w:tcMar>
              <w:left w:w="108" w:type="dxa"/>
              <w:right w:w="108" w:type="dxa"/>
            </w:tcMar>
          </w:tcPr>
          <w:p w14:paraId="79EAD9C9" w14:textId="17E2ED19" w:rsidR="24E6587E" w:rsidRDefault="24E6587E" w:rsidP="09E4ED7E">
            <w:pPr>
              <w:spacing w:before="100" w:after="0"/>
              <w:rPr>
                <w:rFonts w:cs="Calibri"/>
              </w:rPr>
            </w:pPr>
            <w:r w:rsidRPr="09E4ED7E">
              <w:rPr>
                <w:rFonts w:cs="Calibri"/>
              </w:rPr>
              <w:t>CDBG: $</w:t>
            </w:r>
            <w:r w:rsidR="00CB4F63">
              <w:rPr>
                <w:rFonts w:cs="Calibri"/>
              </w:rPr>
              <w:t>107,250.00</w:t>
            </w:r>
          </w:p>
        </w:tc>
      </w:tr>
      <w:tr w:rsidR="09E4ED7E" w14:paraId="066E51B8" w14:textId="77777777" w:rsidTr="001C67BD">
        <w:trPr>
          <w:trHeight w:val="300"/>
        </w:trPr>
        <w:tc>
          <w:tcPr>
            <w:tcW w:w="63" w:type="dxa"/>
            <w:vMerge/>
            <w:tcBorders>
              <w:right w:val="single" w:sz="4" w:space="0" w:color="auto"/>
            </w:tcBorders>
            <w:vAlign w:val="center"/>
          </w:tcPr>
          <w:p w14:paraId="1279F6F8" w14:textId="77777777" w:rsidR="00D512B0" w:rsidRDefault="00D512B0"/>
        </w:tc>
        <w:tc>
          <w:tcPr>
            <w:tcW w:w="4480" w:type="dxa"/>
            <w:tcBorders>
              <w:top w:val="single" w:sz="8" w:space="0" w:color="auto"/>
              <w:left w:val="single" w:sz="4" w:space="0" w:color="auto"/>
              <w:bottom w:val="single" w:sz="8" w:space="0" w:color="auto"/>
              <w:right w:val="single" w:sz="4" w:space="0" w:color="auto"/>
            </w:tcBorders>
            <w:tcMar>
              <w:left w:w="108" w:type="dxa"/>
              <w:right w:w="108" w:type="dxa"/>
            </w:tcMar>
          </w:tcPr>
          <w:p w14:paraId="6EB37200" w14:textId="48A8F1DF" w:rsidR="09E4ED7E" w:rsidRDefault="09E4ED7E" w:rsidP="09E4ED7E">
            <w:r w:rsidRPr="09E4ED7E">
              <w:rPr>
                <w:rFonts w:cs="Calibri"/>
              </w:rPr>
              <w:t>Description</w:t>
            </w:r>
          </w:p>
        </w:tc>
        <w:tc>
          <w:tcPr>
            <w:tcW w:w="8416" w:type="dxa"/>
            <w:tcBorders>
              <w:top w:val="single" w:sz="8" w:space="0" w:color="auto"/>
              <w:left w:val="single" w:sz="4" w:space="0" w:color="auto"/>
              <w:bottom w:val="single" w:sz="8" w:space="0" w:color="auto"/>
              <w:right w:val="single" w:sz="8" w:space="0" w:color="auto"/>
            </w:tcBorders>
            <w:tcMar>
              <w:left w:w="108" w:type="dxa"/>
              <w:right w:w="108" w:type="dxa"/>
            </w:tcMar>
          </w:tcPr>
          <w:p w14:paraId="653AAD00" w14:textId="62DCD4A0" w:rsidR="16BC4739" w:rsidRDefault="16BC4739" w:rsidP="09E4ED7E">
            <w:pPr>
              <w:spacing w:before="100" w:after="0"/>
              <w:rPr>
                <w:rFonts w:cs="Calibri"/>
              </w:rPr>
            </w:pPr>
            <w:r w:rsidRPr="09E4ED7E">
              <w:rPr>
                <w:rFonts w:cs="Calibri"/>
              </w:rPr>
              <w:t>Funding for non-profits to carry out direct service programs to LMI Revere residents.</w:t>
            </w:r>
          </w:p>
        </w:tc>
      </w:tr>
      <w:tr w:rsidR="09E4ED7E" w14:paraId="4B54AC32" w14:textId="77777777" w:rsidTr="001C67BD">
        <w:trPr>
          <w:trHeight w:val="300"/>
        </w:trPr>
        <w:tc>
          <w:tcPr>
            <w:tcW w:w="63" w:type="dxa"/>
            <w:vMerge/>
            <w:tcBorders>
              <w:right w:val="single" w:sz="4" w:space="0" w:color="auto"/>
            </w:tcBorders>
            <w:vAlign w:val="center"/>
          </w:tcPr>
          <w:p w14:paraId="7FA62C6A" w14:textId="77777777" w:rsidR="00D512B0" w:rsidRDefault="00D512B0"/>
        </w:tc>
        <w:tc>
          <w:tcPr>
            <w:tcW w:w="4480" w:type="dxa"/>
            <w:tcBorders>
              <w:top w:val="single" w:sz="8" w:space="0" w:color="auto"/>
              <w:left w:val="single" w:sz="4" w:space="0" w:color="auto"/>
              <w:bottom w:val="single" w:sz="8" w:space="0" w:color="auto"/>
              <w:right w:val="single" w:sz="4" w:space="0" w:color="auto"/>
            </w:tcBorders>
            <w:tcMar>
              <w:left w:w="108" w:type="dxa"/>
              <w:right w:w="108" w:type="dxa"/>
            </w:tcMar>
          </w:tcPr>
          <w:p w14:paraId="5C298BC1" w14:textId="382C940B" w:rsidR="09E4ED7E" w:rsidRDefault="09E4ED7E" w:rsidP="09E4ED7E">
            <w:r w:rsidRPr="09E4ED7E">
              <w:rPr>
                <w:rFonts w:cs="Calibri"/>
              </w:rPr>
              <w:t>Target Date</w:t>
            </w:r>
          </w:p>
        </w:tc>
        <w:tc>
          <w:tcPr>
            <w:tcW w:w="8416" w:type="dxa"/>
            <w:tcBorders>
              <w:top w:val="single" w:sz="8" w:space="0" w:color="auto"/>
              <w:left w:val="single" w:sz="4" w:space="0" w:color="auto"/>
              <w:bottom w:val="single" w:sz="8" w:space="0" w:color="auto"/>
              <w:right w:val="single" w:sz="8" w:space="0" w:color="auto"/>
            </w:tcBorders>
            <w:tcMar>
              <w:left w:w="108" w:type="dxa"/>
              <w:right w:w="108" w:type="dxa"/>
            </w:tcMar>
          </w:tcPr>
          <w:p w14:paraId="31790006" w14:textId="017CB879" w:rsidR="09E4ED7E" w:rsidRDefault="5308E75D" w:rsidP="09E4ED7E">
            <w:pPr>
              <w:spacing w:before="100" w:after="0"/>
              <w:rPr>
                <w:rFonts w:cs="Calibri"/>
              </w:rPr>
            </w:pPr>
            <w:r w:rsidRPr="7E81B6E5">
              <w:rPr>
                <w:rFonts w:cs="Calibri"/>
              </w:rPr>
              <w:t>6/30/202</w:t>
            </w:r>
            <w:r w:rsidR="00CB4F63">
              <w:rPr>
                <w:rFonts w:cs="Calibri"/>
              </w:rPr>
              <w:t>6</w:t>
            </w:r>
          </w:p>
        </w:tc>
      </w:tr>
      <w:tr w:rsidR="09E4ED7E" w14:paraId="43B2D01D" w14:textId="77777777" w:rsidTr="001C67BD">
        <w:trPr>
          <w:trHeight w:val="300"/>
        </w:trPr>
        <w:tc>
          <w:tcPr>
            <w:tcW w:w="63" w:type="dxa"/>
            <w:vMerge/>
            <w:tcBorders>
              <w:right w:val="single" w:sz="4" w:space="0" w:color="auto"/>
            </w:tcBorders>
            <w:vAlign w:val="center"/>
          </w:tcPr>
          <w:p w14:paraId="4C2F6961" w14:textId="77777777" w:rsidR="00D512B0" w:rsidRDefault="00D512B0"/>
        </w:tc>
        <w:tc>
          <w:tcPr>
            <w:tcW w:w="4480" w:type="dxa"/>
            <w:tcBorders>
              <w:top w:val="single" w:sz="8" w:space="0" w:color="auto"/>
              <w:left w:val="single" w:sz="4" w:space="0" w:color="auto"/>
              <w:bottom w:val="single" w:sz="8" w:space="0" w:color="auto"/>
              <w:right w:val="single" w:sz="4" w:space="0" w:color="auto"/>
            </w:tcBorders>
            <w:tcMar>
              <w:left w:w="108" w:type="dxa"/>
              <w:right w:w="108" w:type="dxa"/>
            </w:tcMar>
          </w:tcPr>
          <w:p w14:paraId="117CC24C" w14:textId="38D2FEE4" w:rsidR="09E4ED7E" w:rsidRDefault="09E4ED7E" w:rsidP="09E4ED7E">
            <w:r w:rsidRPr="09E4ED7E">
              <w:rPr>
                <w:rFonts w:cs="Calibri"/>
                <w:b/>
                <w:bCs/>
              </w:rPr>
              <w:t>Estimate the number and type of families that will benefit from the proposed activities</w:t>
            </w:r>
          </w:p>
        </w:tc>
        <w:tc>
          <w:tcPr>
            <w:tcW w:w="8416" w:type="dxa"/>
            <w:tcBorders>
              <w:top w:val="single" w:sz="8" w:space="0" w:color="auto"/>
              <w:left w:val="single" w:sz="4" w:space="0" w:color="auto"/>
              <w:bottom w:val="single" w:sz="8" w:space="0" w:color="auto"/>
              <w:right w:val="single" w:sz="8" w:space="0" w:color="auto"/>
            </w:tcBorders>
            <w:tcMar>
              <w:left w:w="108" w:type="dxa"/>
              <w:right w:w="108" w:type="dxa"/>
            </w:tcMar>
          </w:tcPr>
          <w:p w14:paraId="1C57CFD2" w14:textId="457B07CB" w:rsidR="09E4ED7E" w:rsidRDefault="05F6AB71" w:rsidP="09E4ED7E">
            <w:pPr>
              <w:spacing w:before="100" w:after="0"/>
              <w:rPr>
                <w:rFonts w:cs="Calibri"/>
                <w:color w:val="000000" w:themeColor="text1"/>
              </w:rPr>
            </w:pPr>
            <w:r w:rsidRPr="7E81B6E5">
              <w:rPr>
                <w:rFonts w:cs="Calibri"/>
                <w:color w:val="000000" w:themeColor="text1"/>
              </w:rPr>
              <w:t>An estimated 115 low- and moderate-income Revere residents will be served through these programs.</w:t>
            </w:r>
          </w:p>
        </w:tc>
      </w:tr>
      <w:tr w:rsidR="09E4ED7E" w14:paraId="5AD20FA4" w14:textId="77777777" w:rsidTr="001C67BD">
        <w:trPr>
          <w:trHeight w:val="300"/>
        </w:trPr>
        <w:tc>
          <w:tcPr>
            <w:tcW w:w="63" w:type="dxa"/>
            <w:vMerge/>
            <w:tcBorders>
              <w:right w:val="single" w:sz="4" w:space="0" w:color="auto"/>
            </w:tcBorders>
            <w:vAlign w:val="center"/>
          </w:tcPr>
          <w:p w14:paraId="6045B1B3" w14:textId="77777777" w:rsidR="00D512B0" w:rsidRDefault="00D512B0"/>
        </w:tc>
        <w:tc>
          <w:tcPr>
            <w:tcW w:w="4480" w:type="dxa"/>
            <w:tcBorders>
              <w:top w:val="single" w:sz="8" w:space="0" w:color="auto"/>
              <w:left w:val="single" w:sz="4" w:space="0" w:color="auto"/>
              <w:bottom w:val="single" w:sz="8" w:space="0" w:color="auto"/>
              <w:right w:val="single" w:sz="4" w:space="0" w:color="auto"/>
            </w:tcBorders>
            <w:tcMar>
              <w:left w:w="108" w:type="dxa"/>
              <w:right w:w="108" w:type="dxa"/>
            </w:tcMar>
          </w:tcPr>
          <w:p w14:paraId="532E1014" w14:textId="23CDCB6E" w:rsidR="09E4ED7E" w:rsidRDefault="09E4ED7E" w:rsidP="09E4ED7E">
            <w:r w:rsidRPr="09E4ED7E">
              <w:rPr>
                <w:rFonts w:cs="Calibri"/>
                <w:b/>
                <w:bCs/>
              </w:rPr>
              <w:t>Location Description</w:t>
            </w:r>
          </w:p>
        </w:tc>
        <w:tc>
          <w:tcPr>
            <w:tcW w:w="8416" w:type="dxa"/>
            <w:tcBorders>
              <w:top w:val="single" w:sz="8" w:space="0" w:color="auto"/>
              <w:left w:val="single" w:sz="4" w:space="0" w:color="auto"/>
              <w:bottom w:val="single" w:sz="8" w:space="0" w:color="auto"/>
              <w:right w:val="single" w:sz="8" w:space="0" w:color="auto"/>
            </w:tcBorders>
            <w:tcMar>
              <w:left w:w="108" w:type="dxa"/>
              <w:right w:w="108" w:type="dxa"/>
            </w:tcMar>
          </w:tcPr>
          <w:p w14:paraId="69990FDA" w14:textId="229F5B51" w:rsidR="09E4ED7E" w:rsidRDefault="09E4ED7E" w:rsidP="09E4ED7E">
            <w:pPr>
              <w:spacing w:before="100" w:after="0"/>
              <w:rPr>
                <w:rFonts w:ascii="Verdana" w:eastAsia="Verdana" w:hAnsi="Verdana" w:cs="Verdana"/>
                <w:color w:val="000000" w:themeColor="text1"/>
                <w:sz w:val="19"/>
                <w:szCs w:val="19"/>
              </w:rPr>
            </w:pPr>
          </w:p>
        </w:tc>
      </w:tr>
      <w:tr w:rsidR="09E4ED7E" w14:paraId="6786C9FD" w14:textId="77777777" w:rsidTr="001C67BD">
        <w:trPr>
          <w:trHeight w:val="300"/>
        </w:trPr>
        <w:tc>
          <w:tcPr>
            <w:tcW w:w="63" w:type="dxa"/>
            <w:vMerge/>
            <w:tcBorders>
              <w:right w:val="single" w:sz="4" w:space="0" w:color="auto"/>
            </w:tcBorders>
            <w:vAlign w:val="center"/>
          </w:tcPr>
          <w:p w14:paraId="15CC4824" w14:textId="77777777" w:rsidR="00D512B0" w:rsidRDefault="00D512B0"/>
        </w:tc>
        <w:tc>
          <w:tcPr>
            <w:tcW w:w="4480" w:type="dxa"/>
            <w:tcBorders>
              <w:top w:val="single" w:sz="8" w:space="0" w:color="auto"/>
              <w:left w:val="single" w:sz="4" w:space="0" w:color="auto"/>
              <w:bottom w:val="single" w:sz="4" w:space="0" w:color="auto"/>
              <w:right w:val="single" w:sz="4" w:space="0" w:color="auto"/>
            </w:tcBorders>
            <w:tcMar>
              <w:left w:w="108" w:type="dxa"/>
              <w:right w:w="108" w:type="dxa"/>
            </w:tcMar>
          </w:tcPr>
          <w:p w14:paraId="7A613CE3" w14:textId="2AE09AFF" w:rsidR="09E4ED7E" w:rsidRDefault="09E4ED7E" w:rsidP="09E4ED7E">
            <w:r w:rsidRPr="09E4ED7E">
              <w:rPr>
                <w:rFonts w:cs="Calibri"/>
                <w:b/>
                <w:bCs/>
              </w:rPr>
              <w:t>Planned Activities</w:t>
            </w:r>
          </w:p>
        </w:tc>
        <w:tc>
          <w:tcPr>
            <w:tcW w:w="8416" w:type="dxa"/>
            <w:tcBorders>
              <w:top w:val="single" w:sz="8" w:space="0" w:color="auto"/>
              <w:left w:val="single" w:sz="4" w:space="0" w:color="auto"/>
              <w:bottom w:val="single" w:sz="8" w:space="0" w:color="auto"/>
              <w:right w:val="single" w:sz="8" w:space="0" w:color="auto"/>
            </w:tcBorders>
            <w:tcMar>
              <w:left w:w="108" w:type="dxa"/>
              <w:right w:w="108" w:type="dxa"/>
            </w:tcMar>
          </w:tcPr>
          <w:p w14:paraId="61216F95" w14:textId="4E2BD4CC" w:rsidR="489F2AE3" w:rsidRDefault="7DF9BEDD" w:rsidP="7E81B6E5">
            <w:pPr>
              <w:pStyle w:val="ListParagraph"/>
              <w:numPr>
                <w:ilvl w:val="0"/>
                <w:numId w:val="1"/>
              </w:numPr>
              <w:spacing w:after="0"/>
              <w:rPr>
                <w:rFonts w:ascii="Verdana" w:eastAsia="Verdana" w:hAnsi="Verdana" w:cs="Verdana"/>
                <w:color w:val="000000" w:themeColor="text1"/>
                <w:sz w:val="19"/>
                <w:szCs w:val="19"/>
              </w:rPr>
            </w:pPr>
            <w:r w:rsidRPr="7E81B6E5">
              <w:rPr>
                <w:rFonts w:ascii="Verdana" w:eastAsia="Verdana" w:hAnsi="Verdana" w:cs="Verdana"/>
                <w:color w:val="000000" w:themeColor="text1"/>
                <w:sz w:val="19"/>
                <w:szCs w:val="19"/>
              </w:rPr>
              <w:t>CAPIC will provide ‘stipends’ up to $2,000 per household to cover advanced rental payments or arrea</w:t>
            </w:r>
            <w:r w:rsidR="78175A9B" w:rsidRPr="7E81B6E5">
              <w:rPr>
                <w:rFonts w:ascii="Verdana" w:eastAsia="Verdana" w:hAnsi="Verdana" w:cs="Verdana"/>
                <w:color w:val="000000" w:themeColor="text1"/>
                <w:sz w:val="19"/>
                <w:szCs w:val="19"/>
              </w:rPr>
              <w:t xml:space="preserve">rs </w:t>
            </w:r>
            <w:r w:rsidRPr="7E81B6E5">
              <w:rPr>
                <w:rFonts w:ascii="Verdana" w:eastAsia="Verdana" w:hAnsi="Verdana" w:cs="Verdana"/>
                <w:color w:val="000000" w:themeColor="text1"/>
                <w:sz w:val="19"/>
                <w:szCs w:val="19"/>
              </w:rPr>
              <w:t xml:space="preserve">for one to two months to avoid falling behind on payments and maintain secure housing. </w:t>
            </w:r>
          </w:p>
          <w:p w14:paraId="36833EBA" w14:textId="326D9273" w:rsidR="489F2AE3" w:rsidRDefault="7DF9BEDD" w:rsidP="7E81B6E5">
            <w:pPr>
              <w:pStyle w:val="ListParagraph"/>
              <w:numPr>
                <w:ilvl w:val="0"/>
                <w:numId w:val="1"/>
              </w:numPr>
              <w:spacing w:after="0"/>
              <w:rPr>
                <w:rFonts w:ascii="Verdana" w:eastAsia="Verdana" w:hAnsi="Verdana" w:cs="Verdana"/>
                <w:color w:val="000000" w:themeColor="text1"/>
                <w:sz w:val="19"/>
                <w:szCs w:val="19"/>
              </w:rPr>
            </w:pPr>
            <w:proofErr w:type="spellStart"/>
            <w:r w:rsidRPr="7E81B6E5">
              <w:rPr>
                <w:rFonts w:ascii="Verdana" w:eastAsia="Verdana" w:hAnsi="Verdana" w:cs="Verdana"/>
                <w:color w:val="000000" w:themeColor="text1"/>
                <w:sz w:val="19"/>
                <w:szCs w:val="19"/>
              </w:rPr>
              <w:t>HarborCOV</w:t>
            </w:r>
            <w:proofErr w:type="spellEnd"/>
            <w:r w:rsidRPr="7E81B6E5">
              <w:rPr>
                <w:rFonts w:ascii="Verdana" w:eastAsia="Verdana" w:hAnsi="Verdana" w:cs="Verdana"/>
                <w:color w:val="000000" w:themeColor="text1"/>
                <w:sz w:val="19"/>
                <w:szCs w:val="19"/>
              </w:rPr>
              <w:t xml:space="preserve"> will provide mental health support and case management for domestic violence survivors. </w:t>
            </w:r>
          </w:p>
          <w:p w14:paraId="00291667" w14:textId="304DDB4B" w:rsidR="489F2AE3" w:rsidRDefault="7DF9BEDD" w:rsidP="7E81B6E5">
            <w:pPr>
              <w:pStyle w:val="ListParagraph"/>
              <w:numPr>
                <w:ilvl w:val="0"/>
                <w:numId w:val="1"/>
              </w:numPr>
              <w:spacing w:after="0"/>
              <w:rPr>
                <w:rFonts w:ascii="Verdana" w:eastAsia="Verdana" w:hAnsi="Verdana" w:cs="Verdana"/>
                <w:color w:val="000000" w:themeColor="text1"/>
                <w:sz w:val="19"/>
                <w:szCs w:val="19"/>
              </w:rPr>
            </w:pPr>
            <w:r w:rsidRPr="7E81B6E5">
              <w:rPr>
                <w:rFonts w:ascii="Verdana" w:eastAsia="Verdana" w:hAnsi="Verdana" w:cs="Verdana"/>
                <w:color w:val="000000" w:themeColor="text1"/>
                <w:sz w:val="19"/>
                <w:szCs w:val="19"/>
              </w:rPr>
              <w:t>Revere youth will be provided scholarships to attend afterschool and summer programming at For Kids Only</w:t>
            </w:r>
          </w:p>
          <w:p w14:paraId="116DF916" w14:textId="77777777" w:rsidR="489F2AE3" w:rsidRDefault="0941859E" w:rsidP="7E81B6E5">
            <w:pPr>
              <w:pStyle w:val="ListParagraph"/>
              <w:numPr>
                <w:ilvl w:val="0"/>
                <w:numId w:val="1"/>
              </w:numPr>
              <w:spacing w:after="0"/>
              <w:rPr>
                <w:rFonts w:ascii="Verdana" w:eastAsia="Verdana" w:hAnsi="Verdana" w:cs="Verdana"/>
                <w:color w:val="000000" w:themeColor="text1"/>
                <w:sz w:val="19"/>
                <w:szCs w:val="19"/>
              </w:rPr>
            </w:pPr>
            <w:r w:rsidRPr="7E81B6E5">
              <w:rPr>
                <w:rFonts w:ascii="Verdana" w:eastAsia="Verdana" w:hAnsi="Verdana" w:cs="Verdana"/>
                <w:color w:val="000000" w:themeColor="text1"/>
                <w:sz w:val="19"/>
                <w:szCs w:val="19"/>
              </w:rPr>
              <w:lastRenderedPageBreak/>
              <w:t>Housing Families will work to prevent homelessness by providing case management, legal services, and rapid rehousing and housing search assistance</w:t>
            </w:r>
          </w:p>
          <w:p w14:paraId="2DC5DB50" w14:textId="358E8A01" w:rsidR="00CB4F63" w:rsidRDefault="00CB4F63" w:rsidP="7E81B6E5">
            <w:pPr>
              <w:pStyle w:val="ListParagraph"/>
              <w:numPr>
                <w:ilvl w:val="0"/>
                <w:numId w:val="1"/>
              </w:numPr>
              <w:spacing w:after="0"/>
              <w:rPr>
                <w:rFonts w:ascii="Verdana" w:eastAsia="Verdana" w:hAnsi="Verdana" w:cs="Verdana"/>
                <w:color w:val="000000" w:themeColor="text1"/>
                <w:sz w:val="19"/>
                <w:szCs w:val="19"/>
              </w:rPr>
            </w:pPr>
            <w:r>
              <w:rPr>
                <w:rFonts w:ascii="Verdana" w:eastAsia="Verdana" w:hAnsi="Verdana" w:cs="Verdana"/>
                <w:color w:val="000000" w:themeColor="text1"/>
                <w:sz w:val="19"/>
                <w:szCs w:val="19"/>
              </w:rPr>
              <w:t>The Neighborhood Developers will work directly with the Revere Housing Aut</w:t>
            </w:r>
            <w:r w:rsidRPr="00CB4F63">
              <w:rPr>
                <w:rFonts w:ascii="Verdana" w:eastAsia="Verdana" w:hAnsi="Verdana" w:cs="Verdana"/>
                <w:color w:val="000000" w:themeColor="text1"/>
                <w:sz w:val="19"/>
                <w:szCs w:val="19"/>
              </w:rPr>
              <w:t xml:space="preserve">hority to </w:t>
            </w:r>
            <w:r w:rsidRPr="00CB4F63">
              <w:rPr>
                <w:rFonts w:ascii="Verdana" w:hAnsi="Verdana" w:cstheme="minorHAnsi"/>
                <w:sz w:val="20"/>
                <w:szCs w:val="20"/>
              </w:rPr>
              <w:t xml:space="preserve">RHA to offer one-on-one financial coaching paired with tenant ability to escrow rent as the household’s income and rent increases, up to the maximum allowed, currently $15,000.  </w:t>
            </w:r>
          </w:p>
        </w:tc>
      </w:tr>
      <w:tr w:rsidR="09E4ED7E" w14:paraId="17C9D656" w14:textId="77777777" w:rsidTr="001C67BD">
        <w:trPr>
          <w:trHeight w:val="300"/>
        </w:trPr>
        <w:tc>
          <w:tcPr>
            <w:tcW w:w="63" w:type="dxa"/>
            <w:vMerge/>
            <w:tcBorders>
              <w:right w:val="single" w:sz="4" w:space="0" w:color="auto"/>
            </w:tcBorders>
            <w:vAlign w:val="center"/>
          </w:tcPr>
          <w:p w14:paraId="51542712" w14:textId="77777777" w:rsidR="00D512B0" w:rsidRDefault="00D512B0"/>
        </w:tc>
        <w:tc>
          <w:tcPr>
            <w:tcW w:w="4480" w:type="dxa"/>
            <w:tcBorders>
              <w:top w:val="single" w:sz="4" w:space="0" w:color="auto"/>
              <w:left w:val="single" w:sz="4" w:space="0" w:color="auto"/>
              <w:bottom w:val="single" w:sz="8" w:space="0" w:color="auto"/>
              <w:right w:val="single" w:sz="4" w:space="0" w:color="auto"/>
            </w:tcBorders>
            <w:tcMar>
              <w:left w:w="108" w:type="dxa"/>
              <w:right w:w="108" w:type="dxa"/>
            </w:tcMar>
          </w:tcPr>
          <w:p w14:paraId="3BB32FE3" w14:textId="2C262891" w:rsidR="09E4ED7E" w:rsidRDefault="09E4ED7E" w:rsidP="09E4ED7E">
            <w:pPr>
              <w:spacing w:after="0"/>
            </w:pPr>
            <w:r w:rsidRPr="09E4ED7E">
              <w:rPr>
                <w:b/>
                <w:bCs/>
              </w:rPr>
              <w:t>Project Name</w:t>
            </w:r>
          </w:p>
        </w:tc>
        <w:tc>
          <w:tcPr>
            <w:tcW w:w="8416" w:type="dxa"/>
            <w:tcBorders>
              <w:top w:val="single" w:sz="8" w:space="0" w:color="auto"/>
              <w:left w:val="single" w:sz="4" w:space="0" w:color="auto"/>
              <w:bottom w:val="single" w:sz="8" w:space="0" w:color="auto"/>
              <w:right w:val="single" w:sz="8" w:space="0" w:color="auto"/>
            </w:tcBorders>
            <w:tcMar>
              <w:left w:w="108" w:type="dxa"/>
              <w:right w:w="108" w:type="dxa"/>
            </w:tcMar>
          </w:tcPr>
          <w:p w14:paraId="58F1A671" w14:textId="573BECFF" w:rsidR="09E4ED7E" w:rsidRDefault="09E4ED7E" w:rsidP="09E4ED7E">
            <w:pPr>
              <w:spacing w:before="100" w:after="0"/>
            </w:pPr>
            <w:r w:rsidRPr="09E4ED7E">
              <w:rPr>
                <w:rFonts w:cs="Calibri"/>
                <w:b/>
                <w:bCs/>
              </w:rPr>
              <w:t>Public Facilities</w:t>
            </w:r>
          </w:p>
        </w:tc>
      </w:tr>
      <w:tr w:rsidR="09E4ED7E" w14:paraId="2C192BB9" w14:textId="77777777" w:rsidTr="001C67BD">
        <w:trPr>
          <w:trHeight w:val="300"/>
        </w:trPr>
        <w:tc>
          <w:tcPr>
            <w:tcW w:w="63" w:type="dxa"/>
            <w:vMerge/>
            <w:tcBorders>
              <w:right w:val="single" w:sz="4" w:space="0" w:color="auto"/>
            </w:tcBorders>
            <w:vAlign w:val="center"/>
          </w:tcPr>
          <w:p w14:paraId="75207542" w14:textId="77777777" w:rsidR="00D512B0" w:rsidRDefault="00D512B0"/>
        </w:tc>
        <w:tc>
          <w:tcPr>
            <w:tcW w:w="4480" w:type="dxa"/>
            <w:tcBorders>
              <w:top w:val="single" w:sz="8" w:space="0" w:color="auto"/>
              <w:left w:val="single" w:sz="4" w:space="0" w:color="auto"/>
              <w:bottom w:val="single" w:sz="8" w:space="0" w:color="auto"/>
              <w:right w:val="single" w:sz="4" w:space="0" w:color="auto"/>
            </w:tcBorders>
            <w:tcMar>
              <w:left w:w="108" w:type="dxa"/>
              <w:right w:w="108" w:type="dxa"/>
            </w:tcMar>
          </w:tcPr>
          <w:p w14:paraId="093E6E19" w14:textId="3A56193D" w:rsidR="09E4ED7E" w:rsidRDefault="09E4ED7E" w:rsidP="09E4ED7E">
            <w:r w:rsidRPr="09E4ED7E">
              <w:rPr>
                <w:rFonts w:cs="Calibri"/>
              </w:rPr>
              <w:t>Target Area</w:t>
            </w:r>
          </w:p>
        </w:tc>
        <w:tc>
          <w:tcPr>
            <w:tcW w:w="8416" w:type="dxa"/>
            <w:tcBorders>
              <w:top w:val="single" w:sz="8" w:space="0" w:color="auto"/>
              <w:left w:val="single" w:sz="4" w:space="0" w:color="auto"/>
              <w:bottom w:val="single" w:sz="8" w:space="0" w:color="auto"/>
              <w:right w:val="single" w:sz="8" w:space="0" w:color="auto"/>
            </w:tcBorders>
            <w:tcMar>
              <w:left w:w="108" w:type="dxa"/>
              <w:right w:w="108" w:type="dxa"/>
            </w:tcMar>
          </w:tcPr>
          <w:p w14:paraId="048BD38D" w14:textId="3C1D9AFD" w:rsidR="09E4ED7E" w:rsidRDefault="09E4ED7E" w:rsidP="09E4ED7E">
            <w:pPr>
              <w:spacing w:before="100" w:after="0"/>
            </w:pPr>
            <w:r w:rsidRPr="09E4ED7E">
              <w:rPr>
                <w:rFonts w:cs="Calibri"/>
              </w:rPr>
              <w:t xml:space="preserve"> </w:t>
            </w:r>
          </w:p>
        </w:tc>
      </w:tr>
      <w:tr w:rsidR="09E4ED7E" w14:paraId="1DB7444D" w14:textId="77777777" w:rsidTr="001C67BD">
        <w:trPr>
          <w:trHeight w:val="300"/>
        </w:trPr>
        <w:tc>
          <w:tcPr>
            <w:tcW w:w="63" w:type="dxa"/>
            <w:vMerge/>
            <w:tcBorders>
              <w:right w:val="single" w:sz="4" w:space="0" w:color="auto"/>
            </w:tcBorders>
            <w:vAlign w:val="center"/>
          </w:tcPr>
          <w:p w14:paraId="1BE6A8AF" w14:textId="77777777" w:rsidR="00D512B0" w:rsidRDefault="00D512B0"/>
        </w:tc>
        <w:tc>
          <w:tcPr>
            <w:tcW w:w="4480" w:type="dxa"/>
            <w:tcBorders>
              <w:top w:val="single" w:sz="8" w:space="0" w:color="auto"/>
              <w:left w:val="single" w:sz="4" w:space="0" w:color="auto"/>
              <w:bottom w:val="single" w:sz="8" w:space="0" w:color="auto"/>
              <w:right w:val="single" w:sz="4" w:space="0" w:color="auto"/>
            </w:tcBorders>
            <w:tcMar>
              <w:left w:w="108" w:type="dxa"/>
              <w:right w:w="108" w:type="dxa"/>
            </w:tcMar>
          </w:tcPr>
          <w:p w14:paraId="7B429CDC" w14:textId="369FD092" w:rsidR="09E4ED7E" w:rsidRDefault="09E4ED7E" w:rsidP="09E4ED7E">
            <w:r w:rsidRPr="09E4ED7E">
              <w:rPr>
                <w:rFonts w:cs="Calibri"/>
              </w:rPr>
              <w:t>Goals Supported</w:t>
            </w:r>
          </w:p>
        </w:tc>
        <w:tc>
          <w:tcPr>
            <w:tcW w:w="8416" w:type="dxa"/>
            <w:tcBorders>
              <w:top w:val="single" w:sz="8" w:space="0" w:color="auto"/>
              <w:left w:val="single" w:sz="4" w:space="0" w:color="auto"/>
              <w:bottom w:val="single" w:sz="8" w:space="0" w:color="auto"/>
              <w:right w:val="single" w:sz="8" w:space="0" w:color="auto"/>
            </w:tcBorders>
            <w:tcMar>
              <w:left w:w="108" w:type="dxa"/>
              <w:right w:w="108" w:type="dxa"/>
            </w:tcMar>
          </w:tcPr>
          <w:p w14:paraId="61BAE058" w14:textId="19A52F5F" w:rsidR="09E4ED7E" w:rsidRDefault="09E4ED7E" w:rsidP="09E4ED7E">
            <w:pPr>
              <w:spacing w:before="100" w:after="0"/>
            </w:pPr>
            <w:r w:rsidRPr="09E4ED7E">
              <w:rPr>
                <w:rFonts w:cs="Calibri"/>
              </w:rPr>
              <w:t>Enhance Parks, Public Facilities &amp; Infrastructure</w:t>
            </w:r>
          </w:p>
        </w:tc>
      </w:tr>
      <w:tr w:rsidR="09E4ED7E" w14:paraId="59D03ED1" w14:textId="77777777" w:rsidTr="001C67BD">
        <w:trPr>
          <w:trHeight w:val="300"/>
        </w:trPr>
        <w:tc>
          <w:tcPr>
            <w:tcW w:w="63" w:type="dxa"/>
            <w:vMerge/>
            <w:tcBorders>
              <w:right w:val="single" w:sz="4" w:space="0" w:color="auto"/>
            </w:tcBorders>
            <w:vAlign w:val="center"/>
          </w:tcPr>
          <w:p w14:paraId="684B2C17" w14:textId="77777777" w:rsidR="00D512B0" w:rsidRDefault="00D512B0"/>
        </w:tc>
        <w:tc>
          <w:tcPr>
            <w:tcW w:w="4480" w:type="dxa"/>
            <w:tcBorders>
              <w:top w:val="single" w:sz="8" w:space="0" w:color="auto"/>
              <w:left w:val="single" w:sz="4" w:space="0" w:color="auto"/>
              <w:bottom w:val="single" w:sz="8" w:space="0" w:color="auto"/>
              <w:right w:val="single" w:sz="4" w:space="0" w:color="auto"/>
            </w:tcBorders>
            <w:tcMar>
              <w:left w:w="108" w:type="dxa"/>
              <w:right w:w="108" w:type="dxa"/>
            </w:tcMar>
          </w:tcPr>
          <w:p w14:paraId="2FC33102" w14:textId="7D000678" w:rsidR="09E4ED7E" w:rsidRDefault="09E4ED7E" w:rsidP="09E4ED7E">
            <w:r w:rsidRPr="09E4ED7E">
              <w:rPr>
                <w:rFonts w:cs="Calibri"/>
              </w:rPr>
              <w:t>Needs Addressed</w:t>
            </w:r>
          </w:p>
        </w:tc>
        <w:tc>
          <w:tcPr>
            <w:tcW w:w="8416" w:type="dxa"/>
            <w:tcBorders>
              <w:top w:val="single" w:sz="8" w:space="0" w:color="auto"/>
              <w:left w:val="single" w:sz="4" w:space="0" w:color="auto"/>
              <w:bottom w:val="single" w:sz="8" w:space="0" w:color="auto"/>
              <w:right w:val="single" w:sz="8" w:space="0" w:color="auto"/>
            </w:tcBorders>
            <w:tcMar>
              <w:left w:w="108" w:type="dxa"/>
              <w:right w:w="108" w:type="dxa"/>
            </w:tcMar>
          </w:tcPr>
          <w:p w14:paraId="5CC31643" w14:textId="35A47229" w:rsidR="09E4ED7E" w:rsidRDefault="09E4ED7E" w:rsidP="09E4ED7E">
            <w:pPr>
              <w:spacing w:before="100" w:after="0"/>
            </w:pPr>
            <w:r w:rsidRPr="09E4ED7E">
              <w:rPr>
                <w:rFonts w:cs="Calibri"/>
              </w:rPr>
              <w:t>Public Facilities, Infrastructure &amp; Parks</w:t>
            </w:r>
          </w:p>
        </w:tc>
      </w:tr>
      <w:tr w:rsidR="09E4ED7E" w14:paraId="139F1CB0" w14:textId="77777777" w:rsidTr="001C67BD">
        <w:trPr>
          <w:trHeight w:val="300"/>
        </w:trPr>
        <w:tc>
          <w:tcPr>
            <w:tcW w:w="63" w:type="dxa"/>
            <w:vMerge/>
            <w:tcBorders>
              <w:right w:val="single" w:sz="4" w:space="0" w:color="auto"/>
            </w:tcBorders>
            <w:vAlign w:val="center"/>
          </w:tcPr>
          <w:p w14:paraId="6E18F16E" w14:textId="77777777" w:rsidR="00D512B0" w:rsidRDefault="00D512B0"/>
        </w:tc>
        <w:tc>
          <w:tcPr>
            <w:tcW w:w="4480" w:type="dxa"/>
            <w:tcBorders>
              <w:top w:val="single" w:sz="8" w:space="0" w:color="auto"/>
              <w:left w:val="single" w:sz="4" w:space="0" w:color="auto"/>
              <w:bottom w:val="single" w:sz="8" w:space="0" w:color="auto"/>
              <w:right w:val="single" w:sz="4" w:space="0" w:color="auto"/>
            </w:tcBorders>
            <w:tcMar>
              <w:left w:w="108" w:type="dxa"/>
              <w:right w:w="108" w:type="dxa"/>
            </w:tcMar>
          </w:tcPr>
          <w:p w14:paraId="47E70520" w14:textId="3360D0BA" w:rsidR="09E4ED7E" w:rsidRDefault="09E4ED7E" w:rsidP="09E4ED7E">
            <w:r w:rsidRPr="09E4ED7E">
              <w:rPr>
                <w:rFonts w:cs="Calibri"/>
              </w:rPr>
              <w:t>Funding</w:t>
            </w:r>
          </w:p>
        </w:tc>
        <w:tc>
          <w:tcPr>
            <w:tcW w:w="8416" w:type="dxa"/>
            <w:tcBorders>
              <w:top w:val="single" w:sz="8" w:space="0" w:color="auto"/>
              <w:left w:val="single" w:sz="4" w:space="0" w:color="auto"/>
              <w:bottom w:val="single" w:sz="8" w:space="0" w:color="auto"/>
              <w:right w:val="single" w:sz="8" w:space="0" w:color="auto"/>
            </w:tcBorders>
            <w:tcMar>
              <w:left w:w="108" w:type="dxa"/>
              <w:right w:w="108" w:type="dxa"/>
            </w:tcMar>
          </w:tcPr>
          <w:p w14:paraId="1C578D02" w14:textId="5681FC19" w:rsidR="09E4ED7E" w:rsidRDefault="09E4ED7E" w:rsidP="09E4ED7E">
            <w:pPr>
              <w:spacing w:before="100" w:after="0"/>
              <w:rPr>
                <w:rFonts w:cs="Calibri"/>
              </w:rPr>
            </w:pPr>
            <w:r w:rsidRPr="09E4ED7E">
              <w:rPr>
                <w:rFonts w:cs="Calibri"/>
              </w:rPr>
              <w:t>CDBG: $</w:t>
            </w:r>
            <w:r w:rsidR="00CB4F63">
              <w:rPr>
                <w:rFonts w:cs="Calibri"/>
              </w:rPr>
              <w:t>744,750.00</w:t>
            </w:r>
          </w:p>
        </w:tc>
      </w:tr>
      <w:tr w:rsidR="09E4ED7E" w14:paraId="52E33E31" w14:textId="77777777" w:rsidTr="001C67BD">
        <w:trPr>
          <w:trHeight w:val="300"/>
        </w:trPr>
        <w:tc>
          <w:tcPr>
            <w:tcW w:w="63" w:type="dxa"/>
            <w:vMerge/>
            <w:tcBorders>
              <w:right w:val="single" w:sz="4" w:space="0" w:color="auto"/>
            </w:tcBorders>
            <w:vAlign w:val="center"/>
          </w:tcPr>
          <w:p w14:paraId="25ADF164" w14:textId="77777777" w:rsidR="00D512B0" w:rsidRDefault="00D512B0"/>
        </w:tc>
        <w:tc>
          <w:tcPr>
            <w:tcW w:w="4480" w:type="dxa"/>
            <w:tcBorders>
              <w:top w:val="single" w:sz="8" w:space="0" w:color="auto"/>
              <w:left w:val="single" w:sz="4" w:space="0" w:color="auto"/>
              <w:bottom w:val="single" w:sz="8" w:space="0" w:color="auto"/>
              <w:right w:val="single" w:sz="4" w:space="0" w:color="auto"/>
            </w:tcBorders>
            <w:tcMar>
              <w:left w:w="108" w:type="dxa"/>
              <w:right w:w="108" w:type="dxa"/>
            </w:tcMar>
          </w:tcPr>
          <w:p w14:paraId="5471AF07" w14:textId="2998914F" w:rsidR="09E4ED7E" w:rsidRDefault="09E4ED7E" w:rsidP="09E4ED7E">
            <w:r w:rsidRPr="09E4ED7E">
              <w:rPr>
                <w:rFonts w:cs="Calibri"/>
              </w:rPr>
              <w:t>Description</w:t>
            </w:r>
          </w:p>
        </w:tc>
        <w:tc>
          <w:tcPr>
            <w:tcW w:w="8416" w:type="dxa"/>
            <w:tcBorders>
              <w:top w:val="single" w:sz="8" w:space="0" w:color="auto"/>
              <w:left w:val="single" w:sz="4" w:space="0" w:color="auto"/>
              <w:bottom w:val="single" w:sz="8" w:space="0" w:color="auto"/>
              <w:right w:val="single" w:sz="8" w:space="0" w:color="auto"/>
            </w:tcBorders>
            <w:tcMar>
              <w:left w:w="108" w:type="dxa"/>
              <w:right w:w="108" w:type="dxa"/>
            </w:tcMar>
          </w:tcPr>
          <w:p w14:paraId="4384B848" w14:textId="4B5022B7" w:rsidR="09E4ED7E" w:rsidRDefault="09E4ED7E" w:rsidP="09E4ED7E">
            <w:pPr>
              <w:spacing w:before="100" w:after="0"/>
            </w:pPr>
            <w:r w:rsidRPr="09E4ED7E">
              <w:rPr>
                <w:rFonts w:cs="Calibri"/>
              </w:rPr>
              <w:t xml:space="preserve"> </w:t>
            </w:r>
          </w:p>
        </w:tc>
      </w:tr>
      <w:tr w:rsidR="09E4ED7E" w14:paraId="07D1758E" w14:textId="77777777" w:rsidTr="001C67BD">
        <w:trPr>
          <w:trHeight w:val="300"/>
        </w:trPr>
        <w:tc>
          <w:tcPr>
            <w:tcW w:w="63" w:type="dxa"/>
            <w:vMerge/>
            <w:tcBorders>
              <w:right w:val="single" w:sz="4" w:space="0" w:color="auto"/>
            </w:tcBorders>
            <w:vAlign w:val="center"/>
          </w:tcPr>
          <w:p w14:paraId="1D5EB95B" w14:textId="77777777" w:rsidR="00D512B0" w:rsidRDefault="00D512B0"/>
        </w:tc>
        <w:tc>
          <w:tcPr>
            <w:tcW w:w="4480" w:type="dxa"/>
            <w:tcBorders>
              <w:top w:val="single" w:sz="8" w:space="0" w:color="auto"/>
              <w:left w:val="single" w:sz="4" w:space="0" w:color="auto"/>
              <w:bottom w:val="single" w:sz="8" w:space="0" w:color="auto"/>
              <w:right w:val="single" w:sz="4" w:space="0" w:color="auto"/>
            </w:tcBorders>
            <w:tcMar>
              <w:left w:w="108" w:type="dxa"/>
              <w:right w:w="108" w:type="dxa"/>
            </w:tcMar>
          </w:tcPr>
          <w:p w14:paraId="320C54E9" w14:textId="3C9DD6D8" w:rsidR="09E4ED7E" w:rsidRDefault="09E4ED7E" w:rsidP="09E4ED7E">
            <w:r w:rsidRPr="09E4ED7E">
              <w:rPr>
                <w:rFonts w:cs="Calibri"/>
              </w:rPr>
              <w:t>Target Date</w:t>
            </w:r>
          </w:p>
        </w:tc>
        <w:tc>
          <w:tcPr>
            <w:tcW w:w="8416" w:type="dxa"/>
            <w:tcBorders>
              <w:top w:val="single" w:sz="8" w:space="0" w:color="auto"/>
              <w:left w:val="single" w:sz="4" w:space="0" w:color="auto"/>
              <w:bottom w:val="single" w:sz="8" w:space="0" w:color="auto"/>
              <w:right w:val="single" w:sz="8" w:space="0" w:color="auto"/>
            </w:tcBorders>
            <w:tcMar>
              <w:left w:w="108" w:type="dxa"/>
              <w:right w:w="108" w:type="dxa"/>
            </w:tcMar>
          </w:tcPr>
          <w:p w14:paraId="488A87CB" w14:textId="4DBCE516" w:rsidR="09E4ED7E" w:rsidRDefault="09E4ED7E" w:rsidP="09E4ED7E">
            <w:pPr>
              <w:spacing w:before="100" w:after="0"/>
            </w:pPr>
            <w:r w:rsidRPr="09E4ED7E">
              <w:rPr>
                <w:rFonts w:cs="Calibri"/>
              </w:rPr>
              <w:t>6/30/202</w:t>
            </w:r>
            <w:r w:rsidR="00CB4F63">
              <w:rPr>
                <w:rFonts w:cs="Calibri"/>
              </w:rPr>
              <w:t>6</w:t>
            </w:r>
          </w:p>
        </w:tc>
      </w:tr>
      <w:tr w:rsidR="09E4ED7E" w14:paraId="6D734870" w14:textId="77777777" w:rsidTr="001C67BD">
        <w:trPr>
          <w:trHeight w:val="300"/>
        </w:trPr>
        <w:tc>
          <w:tcPr>
            <w:tcW w:w="63" w:type="dxa"/>
            <w:vMerge/>
            <w:tcBorders>
              <w:right w:val="single" w:sz="4" w:space="0" w:color="auto"/>
            </w:tcBorders>
            <w:vAlign w:val="center"/>
          </w:tcPr>
          <w:p w14:paraId="6754F75C" w14:textId="77777777" w:rsidR="00D512B0" w:rsidRDefault="00D512B0"/>
        </w:tc>
        <w:tc>
          <w:tcPr>
            <w:tcW w:w="4480" w:type="dxa"/>
            <w:tcBorders>
              <w:top w:val="single" w:sz="8" w:space="0" w:color="auto"/>
              <w:left w:val="single" w:sz="4" w:space="0" w:color="auto"/>
              <w:bottom w:val="single" w:sz="8" w:space="0" w:color="auto"/>
              <w:right w:val="single" w:sz="4" w:space="0" w:color="auto"/>
            </w:tcBorders>
            <w:tcMar>
              <w:left w:w="108" w:type="dxa"/>
              <w:right w:w="108" w:type="dxa"/>
            </w:tcMar>
          </w:tcPr>
          <w:p w14:paraId="455BC067" w14:textId="488AA14A" w:rsidR="09E4ED7E" w:rsidRDefault="09E4ED7E" w:rsidP="09E4ED7E">
            <w:r w:rsidRPr="09E4ED7E">
              <w:rPr>
                <w:rFonts w:cs="Calibri"/>
                <w:b/>
                <w:bCs/>
              </w:rPr>
              <w:t>Estimate the number and type of families that will benefit from the proposed activities</w:t>
            </w:r>
          </w:p>
        </w:tc>
        <w:tc>
          <w:tcPr>
            <w:tcW w:w="8416" w:type="dxa"/>
            <w:tcBorders>
              <w:top w:val="single" w:sz="8" w:space="0" w:color="auto"/>
              <w:left w:val="single" w:sz="4" w:space="0" w:color="auto"/>
              <w:bottom w:val="single" w:sz="8" w:space="0" w:color="auto"/>
              <w:right w:val="single" w:sz="8" w:space="0" w:color="auto"/>
            </w:tcBorders>
            <w:tcMar>
              <w:left w:w="108" w:type="dxa"/>
              <w:right w:w="108" w:type="dxa"/>
            </w:tcMar>
          </w:tcPr>
          <w:p w14:paraId="214A5935" w14:textId="3426C7EF" w:rsidR="09E4ED7E" w:rsidRDefault="09E4ED7E" w:rsidP="09E4ED7E">
            <w:pPr>
              <w:spacing w:before="100" w:after="0"/>
            </w:pPr>
            <w:r w:rsidRPr="09E4ED7E">
              <w:rPr>
                <w:rFonts w:ascii="Verdana" w:eastAsia="Verdana" w:hAnsi="Verdana" w:cs="Verdana"/>
                <w:color w:val="000000" w:themeColor="text1"/>
                <w:sz w:val="19"/>
                <w:szCs w:val="19"/>
              </w:rPr>
              <w:t>A minimum of 51% of beneficiaries of improvements will be low to low-moderate income households as determined on an area benefit basis.</w:t>
            </w:r>
          </w:p>
        </w:tc>
      </w:tr>
      <w:tr w:rsidR="09E4ED7E" w14:paraId="30EB52B5" w14:textId="77777777" w:rsidTr="001C67BD">
        <w:trPr>
          <w:trHeight w:val="300"/>
        </w:trPr>
        <w:tc>
          <w:tcPr>
            <w:tcW w:w="63" w:type="dxa"/>
            <w:vMerge/>
            <w:tcBorders>
              <w:right w:val="single" w:sz="4" w:space="0" w:color="auto"/>
            </w:tcBorders>
            <w:vAlign w:val="center"/>
          </w:tcPr>
          <w:p w14:paraId="5EFA6F92" w14:textId="77777777" w:rsidR="00D512B0" w:rsidRDefault="00D512B0"/>
        </w:tc>
        <w:tc>
          <w:tcPr>
            <w:tcW w:w="4480" w:type="dxa"/>
            <w:tcBorders>
              <w:top w:val="single" w:sz="8" w:space="0" w:color="auto"/>
              <w:left w:val="single" w:sz="4" w:space="0" w:color="auto"/>
              <w:bottom w:val="single" w:sz="8" w:space="0" w:color="auto"/>
              <w:right w:val="single" w:sz="4" w:space="0" w:color="auto"/>
            </w:tcBorders>
            <w:tcMar>
              <w:left w:w="108" w:type="dxa"/>
              <w:right w:w="108" w:type="dxa"/>
            </w:tcMar>
          </w:tcPr>
          <w:p w14:paraId="51F7F003" w14:textId="7D9F85F9" w:rsidR="09E4ED7E" w:rsidRDefault="09E4ED7E" w:rsidP="09E4ED7E">
            <w:r w:rsidRPr="09E4ED7E">
              <w:rPr>
                <w:rFonts w:cs="Calibri"/>
                <w:b/>
                <w:bCs/>
              </w:rPr>
              <w:t>Location Description</w:t>
            </w:r>
          </w:p>
        </w:tc>
        <w:tc>
          <w:tcPr>
            <w:tcW w:w="8416" w:type="dxa"/>
            <w:tcBorders>
              <w:top w:val="single" w:sz="8" w:space="0" w:color="auto"/>
              <w:left w:val="single" w:sz="4" w:space="0" w:color="auto"/>
              <w:bottom w:val="single" w:sz="8" w:space="0" w:color="auto"/>
              <w:right w:val="single" w:sz="8" w:space="0" w:color="auto"/>
            </w:tcBorders>
            <w:tcMar>
              <w:left w:w="108" w:type="dxa"/>
              <w:right w:w="108" w:type="dxa"/>
            </w:tcMar>
          </w:tcPr>
          <w:p w14:paraId="11AFBF5D" w14:textId="2EB20E36" w:rsidR="09E4ED7E" w:rsidRDefault="09E4ED7E" w:rsidP="09E4ED7E">
            <w:pPr>
              <w:spacing w:before="100" w:after="0"/>
            </w:pPr>
            <w:r w:rsidRPr="09E4ED7E">
              <w:rPr>
                <w:rFonts w:cs="Calibri"/>
              </w:rPr>
              <w:t xml:space="preserve"> </w:t>
            </w:r>
          </w:p>
        </w:tc>
      </w:tr>
      <w:tr w:rsidR="09E4ED7E" w14:paraId="59644C0A" w14:textId="77777777" w:rsidTr="001C67BD">
        <w:trPr>
          <w:trHeight w:val="300"/>
        </w:trPr>
        <w:tc>
          <w:tcPr>
            <w:tcW w:w="63" w:type="dxa"/>
            <w:vMerge/>
            <w:tcBorders>
              <w:right w:val="single" w:sz="4" w:space="0" w:color="auto"/>
            </w:tcBorders>
            <w:vAlign w:val="center"/>
          </w:tcPr>
          <w:p w14:paraId="42C92134" w14:textId="77777777" w:rsidR="00D512B0" w:rsidRDefault="00D512B0"/>
        </w:tc>
        <w:tc>
          <w:tcPr>
            <w:tcW w:w="4480" w:type="dxa"/>
            <w:tcBorders>
              <w:top w:val="single" w:sz="8" w:space="0" w:color="auto"/>
              <w:left w:val="single" w:sz="4" w:space="0" w:color="auto"/>
              <w:bottom w:val="single" w:sz="4" w:space="0" w:color="auto"/>
              <w:right w:val="single" w:sz="4" w:space="0" w:color="auto"/>
            </w:tcBorders>
            <w:tcMar>
              <w:left w:w="108" w:type="dxa"/>
              <w:right w:w="108" w:type="dxa"/>
            </w:tcMar>
          </w:tcPr>
          <w:p w14:paraId="7F5EB55C" w14:textId="64DDAB64" w:rsidR="09E4ED7E" w:rsidRDefault="09E4ED7E" w:rsidP="09E4ED7E">
            <w:r w:rsidRPr="09E4ED7E">
              <w:rPr>
                <w:rFonts w:cs="Calibri"/>
                <w:b/>
                <w:bCs/>
              </w:rPr>
              <w:t>Planned Activities</w:t>
            </w:r>
          </w:p>
        </w:tc>
        <w:tc>
          <w:tcPr>
            <w:tcW w:w="8416" w:type="dxa"/>
            <w:tcBorders>
              <w:top w:val="single" w:sz="8" w:space="0" w:color="auto"/>
              <w:left w:val="single" w:sz="4" w:space="0" w:color="auto"/>
              <w:bottom w:val="single" w:sz="8" w:space="0" w:color="auto"/>
              <w:right w:val="single" w:sz="8" w:space="0" w:color="auto"/>
            </w:tcBorders>
            <w:tcMar>
              <w:left w:w="108" w:type="dxa"/>
              <w:right w:w="108" w:type="dxa"/>
            </w:tcMar>
          </w:tcPr>
          <w:p w14:paraId="407AE7FE" w14:textId="05197000" w:rsidR="09E4ED7E" w:rsidRDefault="09E4ED7E" w:rsidP="09E4ED7E">
            <w:pPr>
              <w:pStyle w:val="ListParagraph"/>
              <w:numPr>
                <w:ilvl w:val="0"/>
                <w:numId w:val="4"/>
              </w:numPr>
              <w:tabs>
                <w:tab w:val="left" w:pos="0"/>
                <w:tab w:val="left" w:pos="720"/>
              </w:tabs>
              <w:rPr>
                <w:rFonts w:ascii="Verdana" w:eastAsia="Verdana" w:hAnsi="Verdana" w:cs="Verdana"/>
                <w:color w:val="000000" w:themeColor="text1"/>
                <w:sz w:val="19"/>
                <w:szCs w:val="19"/>
              </w:rPr>
            </w:pPr>
            <w:r w:rsidRPr="09E4ED7E">
              <w:rPr>
                <w:rFonts w:ascii="Verdana" w:eastAsia="Verdana" w:hAnsi="Verdana" w:cs="Verdana"/>
                <w:color w:val="000000" w:themeColor="text1"/>
                <w:sz w:val="19"/>
                <w:szCs w:val="19"/>
              </w:rPr>
              <w:t>Continuation of tree planting initiative</w:t>
            </w:r>
            <w:r w:rsidR="6C228C7E" w:rsidRPr="09E4ED7E">
              <w:rPr>
                <w:rFonts w:ascii="Verdana" w:eastAsia="Verdana" w:hAnsi="Verdana" w:cs="Verdana"/>
                <w:color w:val="000000" w:themeColor="text1"/>
                <w:sz w:val="19"/>
                <w:szCs w:val="19"/>
              </w:rPr>
              <w:t xml:space="preserve"> and other green infrastructure</w:t>
            </w:r>
          </w:p>
          <w:p w14:paraId="211AB406" w14:textId="3E431BD8" w:rsidR="09E4ED7E" w:rsidRDefault="09E4ED7E" w:rsidP="09E4ED7E">
            <w:pPr>
              <w:pStyle w:val="ListParagraph"/>
              <w:numPr>
                <w:ilvl w:val="0"/>
                <w:numId w:val="4"/>
              </w:numPr>
              <w:tabs>
                <w:tab w:val="left" w:pos="0"/>
                <w:tab w:val="left" w:pos="720"/>
              </w:tabs>
              <w:rPr>
                <w:rFonts w:ascii="Verdana" w:eastAsia="Verdana" w:hAnsi="Verdana" w:cs="Verdana"/>
                <w:color w:val="000000" w:themeColor="text1"/>
                <w:sz w:val="19"/>
                <w:szCs w:val="19"/>
              </w:rPr>
            </w:pPr>
            <w:r w:rsidRPr="09E4ED7E">
              <w:rPr>
                <w:rFonts w:ascii="Verdana" w:eastAsia="Verdana" w:hAnsi="Verdana" w:cs="Verdana"/>
                <w:color w:val="000000" w:themeColor="text1"/>
                <w:sz w:val="19"/>
                <w:szCs w:val="19"/>
              </w:rPr>
              <w:t>Park improvements</w:t>
            </w:r>
          </w:p>
          <w:p w14:paraId="577CE65C" w14:textId="07D619F8" w:rsidR="09E4ED7E" w:rsidRDefault="09E4ED7E" w:rsidP="09E4ED7E">
            <w:pPr>
              <w:pStyle w:val="ListParagraph"/>
              <w:numPr>
                <w:ilvl w:val="0"/>
                <w:numId w:val="4"/>
              </w:numPr>
              <w:tabs>
                <w:tab w:val="left" w:pos="0"/>
                <w:tab w:val="left" w:pos="720"/>
              </w:tabs>
              <w:rPr>
                <w:rFonts w:ascii="Verdana" w:eastAsia="Verdana" w:hAnsi="Verdana" w:cs="Verdana"/>
                <w:color w:val="000000" w:themeColor="text1"/>
                <w:sz w:val="19"/>
                <w:szCs w:val="19"/>
              </w:rPr>
            </w:pPr>
            <w:r w:rsidRPr="09E4ED7E">
              <w:rPr>
                <w:rFonts w:ascii="Verdana" w:eastAsia="Verdana" w:hAnsi="Verdana" w:cs="Verdana"/>
                <w:color w:val="000000" w:themeColor="text1"/>
                <w:sz w:val="19"/>
                <w:szCs w:val="19"/>
              </w:rPr>
              <w:t>Complete streets work</w:t>
            </w:r>
          </w:p>
        </w:tc>
      </w:tr>
    </w:tbl>
    <w:p w14:paraId="3FB6372C" w14:textId="768507C5" w:rsidR="00CB7031" w:rsidRDefault="00CB7031" w:rsidP="09E4ED7E">
      <w:pPr>
        <w:pStyle w:val="Heading2"/>
        <w:pageBreakBefore/>
        <w:widowControl w:val="0"/>
        <w:rPr>
          <w:sz w:val="24"/>
          <w:szCs w:val="24"/>
        </w:rPr>
        <w:sectPr w:rsidR="00CB7031">
          <w:pgSz w:w="15840" w:h="12240" w:orient="landscape" w:code="1"/>
          <w:pgMar w:top="1440" w:right="1440" w:bottom="1440" w:left="1440" w:header="720" w:footer="720" w:gutter="0"/>
          <w:cols w:space="720"/>
          <w:docGrid w:linePitch="360"/>
        </w:sectPr>
      </w:pPr>
    </w:p>
    <w:bookmarkEnd w:id="6"/>
    <w:p w14:paraId="4C6F74B1" w14:textId="77777777" w:rsidR="00CB7031" w:rsidRDefault="00B35EDD">
      <w:pPr>
        <w:pStyle w:val="Heading2"/>
        <w:pageBreakBefore/>
        <w:widowControl w:val="0"/>
        <w:rPr>
          <w:rFonts w:ascii="Calibri" w:hAnsi="Calibri"/>
          <w:i w:val="0"/>
        </w:rPr>
      </w:pPr>
      <w:r>
        <w:rPr>
          <w:rFonts w:ascii="Calibri" w:hAnsi="Calibri"/>
          <w:i w:val="0"/>
        </w:rPr>
        <w:lastRenderedPageBreak/>
        <w:t>AP-50 Geographic Distribution - 91.420, 91.220(f)</w:t>
      </w:r>
    </w:p>
    <w:p w14:paraId="6ADC7EBE" w14:textId="77777777" w:rsidR="00CB7031" w:rsidRDefault="00B35EDD">
      <w:pPr>
        <w:keepNext/>
        <w:widowControl w:val="0"/>
        <w:rPr>
          <w:b/>
          <w:sz w:val="24"/>
          <w:szCs w:val="24"/>
        </w:rPr>
      </w:pPr>
      <w:r>
        <w:rPr>
          <w:b/>
          <w:sz w:val="24"/>
          <w:szCs w:val="24"/>
        </w:rPr>
        <w:t xml:space="preserve">Description of the geographic areas of the entitlement (including areas of low-income and minority concentration) where assistance will be directed </w:t>
      </w:r>
    </w:p>
    <w:p w14:paraId="16EE0A13" w14:textId="232DC382" w:rsidR="09E4ED7E" w:rsidRDefault="00B35EDD" w:rsidP="001C67BD">
      <w:pPr>
        <w:keepNext/>
        <w:widowControl w:val="0"/>
        <w:spacing w:before="100" w:beforeAutospacing="1" w:after="100" w:afterAutospacing="1"/>
        <w:rPr>
          <w:rFonts w:cs="Arial"/>
        </w:rPr>
      </w:pPr>
      <w:r w:rsidRPr="09E4ED7E">
        <w:rPr>
          <w:rFonts w:cs="Arial"/>
        </w:rPr>
        <w:t xml:space="preserve">As the Community Development Block Grant (CDBG) is intended to predominantly serve low- to moderate-income residents, PY2024 CDBG funding will be allocated primarily to projects that are within CDBG-eligible </w:t>
      </w:r>
      <w:r w:rsidR="0FC30793" w:rsidRPr="09E4ED7E">
        <w:rPr>
          <w:rFonts w:cs="Arial"/>
        </w:rPr>
        <w:t>low- and moderate-income</w:t>
      </w:r>
      <w:r w:rsidRPr="09E4ED7E">
        <w:rPr>
          <w:rFonts w:cs="Arial"/>
        </w:rPr>
        <w:t xml:space="preserve"> areas or to projects that otherwise directly impact low- and moderate-income beneficiaries. </w:t>
      </w:r>
    </w:p>
    <w:p w14:paraId="74A90DB2" w14:textId="5EE6EE3A" w:rsidR="09E4ED7E" w:rsidRDefault="00B35EDD" w:rsidP="001C67BD">
      <w:pPr>
        <w:keepNext/>
        <w:widowControl w:val="0"/>
        <w:spacing w:before="100" w:beforeAutospacing="1" w:after="100" w:afterAutospacing="1"/>
        <w:rPr>
          <w:rFonts w:cs="Arial"/>
        </w:rPr>
      </w:pPr>
      <w:r w:rsidRPr="09E4ED7E">
        <w:rPr>
          <w:rFonts w:cs="Arial"/>
        </w:rPr>
        <w:t>Public service and housing activities are operated based upon the eligibility of the person/households, not through geographic targeting.</w:t>
      </w:r>
    </w:p>
    <w:p w14:paraId="51951929" w14:textId="77777777" w:rsidR="00CB7031" w:rsidRDefault="00B35EDD">
      <w:pPr>
        <w:keepNext/>
        <w:widowControl w:val="0"/>
        <w:rPr>
          <w:b/>
          <w:sz w:val="24"/>
          <w:szCs w:val="24"/>
        </w:rPr>
      </w:pPr>
      <w:r>
        <w:rPr>
          <w:b/>
          <w:sz w:val="24"/>
          <w:szCs w:val="24"/>
        </w:rPr>
        <w:t>Geographic Distribution</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4"/>
        <w:gridCol w:w="2074"/>
      </w:tblGrid>
      <w:tr w:rsidR="00CB7031" w14:paraId="5ADA8979" w14:textId="77777777">
        <w:trPr>
          <w:cantSplit/>
          <w:tblHeader/>
        </w:trPr>
        <w:tc>
          <w:tcPr>
            <w:tcW w:w="0" w:type="auto"/>
          </w:tcPr>
          <w:p w14:paraId="5FF32172" w14:textId="77777777" w:rsidR="00CB7031" w:rsidRDefault="00B35EDD">
            <w:pPr>
              <w:keepNext/>
              <w:widowControl w:val="0"/>
              <w:spacing w:after="0" w:line="240" w:lineRule="auto"/>
              <w:jc w:val="center"/>
              <w:rPr>
                <w:b/>
                <w:szCs w:val="24"/>
              </w:rPr>
            </w:pPr>
            <w:r>
              <w:rPr>
                <w:b/>
              </w:rPr>
              <w:t>Target Area</w:t>
            </w:r>
          </w:p>
        </w:tc>
        <w:tc>
          <w:tcPr>
            <w:tcW w:w="0" w:type="auto"/>
          </w:tcPr>
          <w:p w14:paraId="0D56ED4E" w14:textId="77777777" w:rsidR="00CB7031" w:rsidRDefault="00B35EDD">
            <w:pPr>
              <w:keepNext/>
              <w:widowControl w:val="0"/>
              <w:spacing w:after="0" w:line="240" w:lineRule="auto"/>
              <w:jc w:val="center"/>
              <w:rPr>
                <w:b/>
                <w:szCs w:val="24"/>
              </w:rPr>
            </w:pPr>
            <w:r>
              <w:rPr>
                <w:b/>
              </w:rPr>
              <w:t>Percentage of Funds</w:t>
            </w:r>
          </w:p>
        </w:tc>
      </w:tr>
      <w:tr w:rsidR="00CB7031" w14:paraId="1AC51DEF" w14:textId="77777777">
        <w:trPr>
          <w:cantSplit/>
          <w:tblHeader/>
        </w:trPr>
        <w:tc>
          <w:tcPr>
            <w:tcW w:w="0" w:type="auto"/>
          </w:tcPr>
          <w:p w14:paraId="0CD8D362" w14:textId="77777777" w:rsidR="00CB7031" w:rsidRDefault="00CB7031">
            <w:pPr>
              <w:keepNext/>
              <w:widowControl w:val="0"/>
              <w:spacing w:after="0" w:line="240" w:lineRule="auto"/>
              <w:rPr>
                <w:szCs w:val="24"/>
              </w:rPr>
            </w:pPr>
          </w:p>
        </w:tc>
        <w:tc>
          <w:tcPr>
            <w:tcW w:w="0" w:type="auto"/>
          </w:tcPr>
          <w:p w14:paraId="753203B5" w14:textId="77777777" w:rsidR="00CB7031" w:rsidRDefault="00CB7031">
            <w:pPr>
              <w:keepNext/>
              <w:widowControl w:val="0"/>
              <w:spacing w:after="0" w:line="240" w:lineRule="auto"/>
              <w:jc w:val="center"/>
              <w:rPr>
                <w:b/>
                <w:szCs w:val="24"/>
              </w:rPr>
            </w:pPr>
          </w:p>
        </w:tc>
      </w:tr>
    </w:tbl>
    <w:p w14:paraId="171A11F3" w14:textId="2E0A7F8F" w:rsidR="00CB7031" w:rsidRDefault="00B35EDD">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1C67BD">
        <w:rPr>
          <w:rFonts w:asciiTheme="minorHAnsi" w:hAnsiTheme="minorHAnsi"/>
          <w:noProof/>
        </w:rPr>
        <w:t>8</w:t>
      </w:r>
      <w:r>
        <w:rPr>
          <w:rFonts w:asciiTheme="minorHAnsi" w:hAnsiTheme="minorHAnsi"/>
        </w:rPr>
        <w:fldChar w:fldCharType="end"/>
      </w:r>
      <w:r>
        <w:rPr>
          <w:rFonts w:asciiTheme="minorHAnsi" w:hAnsiTheme="minorHAnsi"/>
        </w:rPr>
        <w:t xml:space="preserve"> - Geographic Distribution </w:t>
      </w:r>
    </w:p>
    <w:p w14:paraId="5E2F4CA0" w14:textId="77777777" w:rsidR="00CB7031" w:rsidRDefault="00CB7031">
      <w:pPr>
        <w:spacing w:after="0" w:line="240" w:lineRule="auto"/>
        <w:rPr>
          <w:b/>
          <w:sz w:val="24"/>
          <w:szCs w:val="24"/>
        </w:rPr>
      </w:pPr>
    </w:p>
    <w:p w14:paraId="579B7C8D" w14:textId="77777777" w:rsidR="00CB7031" w:rsidRDefault="00B35EDD">
      <w:pPr>
        <w:keepNext/>
        <w:widowControl w:val="0"/>
        <w:rPr>
          <w:b/>
          <w:sz w:val="24"/>
          <w:szCs w:val="24"/>
        </w:rPr>
      </w:pPr>
      <w:r>
        <w:rPr>
          <w:b/>
          <w:sz w:val="24"/>
          <w:szCs w:val="24"/>
        </w:rPr>
        <w:t xml:space="preserve">Rationale for the priorities for allocating investments geographically </w:t>
      </w:r>
    </w:p>
    <w:p w14:paraId="24398C40" w14:textId="5C4E08C7" w:rsidR="09E4ED7E" w:rsidRDefault="00B35EDD" w:rsidP="09E4ED7E">
      <w:pPr>
        <w:keepNext/>
        <w:widowControl w:val="0"/>
        <w:spacing w:beforeAutospacing="1" w:afterAutospacing="1"/>
        <w:rPr>
          <w:rFonts w:cs="Arial"/>
        </w:rPr>
      </w:pPr>
      <w:r w:rsidRPr="09E4ED7E">
        <w:rPr>
          <w:rFonts w:cs="Arial"/>
        </w:rPr>
        <w:t xml:space="preserve">PY2024 identifies and prioritizes projects based on their benefit to low-moderate income populations generally; low-moderate income service areas are also identified and verified by applicable census and demographic data. </w:t>
      </w:r>
    </w:p>
    <w:p w14:paraId="1B074E71" w14:textId="77777777" w:rsidR="00CB7031" w:rsidRDefault="00B35EDD">
      <w:pPr>
        <w:keepNext/>
        <w:widowControl w:val="0"/>
        <w:spacing w:line="204" w:lineRule="auto"/>
        <w:rPr>
          <w:b/>
          <w:sz w:val="24"/>
          <w:szCs w:val="24"/>
        </w:rPr>
      </w:pPr>
      <w:r>
        <w:rPr>
          <w:b/>
          <w:sz w:val="24"/>
          <w:szCs w:val="24"/>
        </w:rPr>
        <w:t>Discussion</w:t>
      </w:r>
    </w:p>
    <w:p w14:paraId="0259057F" w14:textId="1F6BC2C8" w:rsidR="00CB7031" w:rsidRDefault="00B35EDD" w:rsidP="09E4ED7E">
      <w:pPr>
        <w:keepNext/>
        <w:widowControl w:val="0"/>
        <w:spacing w:beforeAutospacing="1" w:afterAutospacing="1"/>
        <w:rPr>
          <w:b/>
          <w:bCs/>
          <w:sz w:val="24"/>
          <w:szCs w:val="24"/>
        </w:rPr>
      </w:pPr>
      <w:r w:rsidRPr="09E4ED7E">
        <w:rPr>
          <w:rFonts w:cs="Arial"/>
        </w:rPr>
        <w:t xml:space="preserve">The City of Revere will continue to target programmatic investments in low- and moderate-income areas, utilizing data analysis and input received during the citizen participation period and ongoing consultation with City departments, officials and community partners. As needs continue to far outweigh available resources, the </w:t>
      </w:r>
      <w:r w:rsidR="2FC8CD6E" w:rsidRPr="09E4ED7E">
        <w:rPr>
          <w:rFonts w:cs="Arial"/>
        </w:rPr>
        <w:t>city</w:t>
      </w:r>
      <w:r w:rsidRPr="09E4ED7E">
        <w:rPr>
          <w:rFonts w:cs="Arial"/>
        </w:rPr>
        <w:t xml:space="preserve"> will seek to leverage additional resources whenever possible.</w:t>
      </w:r>
    </w:p>
    <w:p w14:paraId="75EC6140" w14:textId="32EA1EBD" w:rsidR="00CB7031" w:rsidRDefault="00CB7031" w:rsidP="7E81B6E5">
      <w:pPr>
        <w:pStyle w:val="Heading2"/>
        <w:pageBreakBefore/>
        <w:widowControl w:val="0"/>
        <w:sectPr w:rsidR="00CB7031">
          <w:pgSz w:w="12240" w:h="15840"/>
          <w:pgMar w:top="1440" w:right="1440" w:bottom="1440" w:left="1440" w:header="720" w:footer="720" w:gutter="0"/>
          <w:cols w:space="720"/>
          <w:docGrid w:linePitch="360"/>
        </w:sectPr>
      </w:pPr>
    </w:p>
    <w:p w14:paraId="4506AC91" w14:textId="7B71A633" w:rsidR="00CB7031" w:rsidRDefault="00B35EDD" w:rsidP="7E81B6E5">
      <w:pPr>
        <w:pStyle w:val="Heading2"/>
        <w:pageBreakBefore/>
        <w:widowControl w:val="0"/>
        <w:spacing w:after="0" w:line="240" w:lineRule="auto"/>
        <w:jc w:val="center"/>
      </w:pPr>
      <w:r w:rsidRPr="7E81B6E5">
        <w:rPr>
          <w:rFonts w:ascii="Calibri" w:hAnsi="Calibri"/>
          <w:i w:val="0"/>
          <w:iCs w:val="0"/>
        </w:rPr>
        <w:lastRenderedPageBreak/>
        <w:t>AP-75 Barriers to affordable housing -91.420, 91.220(j)</w:t>
      </w:r>
    </w:p>
    <w:p w14:paraId="2C171B15" w14:textId="77777777" w:rsidR="00CB7031" w:rsidRDefault="00B35EDD">
      <w:pPr>
        <w:keepNext/>
        <w:widowControl w:val="0"/>
        <w:spacing w:line="204" w:lineRule="auto"/>
        <w:rPr>
          <w:b/>
          <w:sz w:val="24"/>
          <w:szCs w:val="24"/>
        </w:rPr>
      </w:pPr>
      <w:r>
        <w:rPr>
          <w:b/>
          <w:sz w:val="24"/>
          <w:szCs w:val="24"/>
        </w:rPr>
        <w:t>Introduction</w:t>
      </w:r>
    </w:p>
    <w:p w14:paraId="6607BB95" w14:textId="38B38EBD" w:rsidR="09E4ED7E" w:rsidRPr="001C67BD" w:rsidRDefault="00B35EDD" w:rsidP="09E4ED7E">
      <w:pPr>
        <w:keepNext/>
        <w:widowControl w:val="0"/>
        <w:spacing w:beforeAutospacing="1" w:afterAutospacing="1"/>
        <w:rPr>
          <w:b/>
          <w:sz w:val="24"/>
          <w:szCs w:val="24"/>
        </w:rPr>
      </w:pPr>
      <w:r w:rsidRPr="09E4ED7E">
        <w:rPr>
          <w:rFonts w:cs="Arial"/>
        </w:rPr>
        <w:t>As the City of Revere prepares to begin its final year of the Consolidated Plan, the greatest barriers to increasing the availability of high quality, affordable housing remain consistent with past years and are described in greater detail below.</w:t>
      </w:r>
    </w:p>
    <w:p w14:paraId="1E664B1A" w14:textId="77777777" w:rsidR="00CB7031" w:rsidRDefault="00B35EDD">
      <w:pPr>
        <w:keepNext/>
        <w:widowControl w:val="0"/>
        <w:rPr>
          <w:b/>
          <w:sz w:val="24"/>
          <w:szCs w:val="24"/>
        </w:rPr>
      </w:pPr>
      <w:r>
        <w:rPr>
          <w:b/>
          <w:sz w:val="24"/>
          <w:szCs w:val="24"/>
        </w:rPr>
        <w:t>Actions it planned to remove or ameliorate the negative effects of public policies that serve as barriers to affordable housing such as land use controls, tax policies affecting land, zoning ordinances, building codes, fees and charges, growth limitations, and policies affecting the return on residential investment</w:t>
      </w:r>
    </w:p>
    <w:p w14:paraId="0A77095F" w14:textId="5B77B755" w:rsidR="7E81B6E5" w:rsidRDefault="37A922FB" w:rsidP="7E81B6E5">
      <w:pPr>
        <w:keepNext/>
        <w:widowControl w:val="0"/>
        <w:spacing w:beforeAutospacing="1" w:afterAutospacing="1"/>
        <w:rPr>
          <w:rFonts w:cs="Arial"/>
        </w:rPr>
      </w:pPr>
      <w:r w:rsidRPr="7E81B6E5">
        <w:rPr>
          <w:rFonts w:cs="Arial"/>
        </w:rPr>
        <w:t>In 2020, the City of Revere completed a comprehensive planning process, which outlined programmatic, financial, and regulatory recommendations to address barriers to affordable housing.</w:t>
      </w:r>
      <w:r w:rsidR="00B35EDD" w:rsidRPr="7E81B6E5">
        <w:rPr>
          <w:rFonts w:cs="Arial"/>
        </w:rPr>
        <w:t xml:space="preserve"> Since the start of PY2021 and into PY2022, the City has undertaken the process of codifying and/or capacity building for three important tools for enhancing the preservation and/or production of affordable housing: 1) the establishment of a local Affordable Housing Trust Fund to finance affordable housing initiatives; 2) the development of an accessory dwelling unit ordinance that would facilitate the legalization of these naturally occurring affordable units; and 3) planning and feasibility analysis for an inclusionary zoning ordinance / inclusionary housing policy that would mandate the creation of deed-restricted affordable housing units within private, market-rate developments of a certain size. The first two of those items have successfully been implemented in the city. </w:t>
      </w:r>
      <w:r w:rsidR="5A49B92C" w:rsidRPr="7E81B6E5">
        <w:rPr>
          <w:rFonts w:cs="Calibri"/>
        </w:rPr>
        <w:t xml:space="preserve"> In the past year, the city adopted two new zoning districts, both of which provide density bonuses and parking reductions for developments that include at least 20% affordable units and are located at least .75 miles near an MBTA Blue Line Station. The city is also in the middle of the creation of a Housing Production Plan, to be completed at the end of 2024, which will create a plan to increase the stock of deed-restricted affordable housing in the city.</w:t>
      </w:r>
    </w:p>
    <w:p w14:paraId="314D3CBE" w14:textId="1AC12D72" w:rsidR="7E81B6E5" w:rsidRDefault="00B35EDD" w:rsidP="7E81B6E5">
      <w:pPr>
        <w:keepNext/>
        <w:widowControl w:val="0"/>
        <w:spacing w:beforeAutospacing="1" w:afterAutospacing="1"/>
        <w:rPr>
          <w:rFonts w:cs="Arial"/>
        </w:rPr>
      </w:pPr>
      <w:r w:rsidRPr="7E81B6E5">
        <w:rPr>
          <w:rFonts w:cs="Arial"/>
        </w:rPr>
        <w:t xml:space="preserve">As it has within the past six years, the City of Revere continues to pursue proactive strategies to promote mixed-use and mixed-income development projects, particularly in its Transit Oriented Development (TOD) Districts, which permit less stringent parking requirements for units within a quarter mile of rapid transit. </w:t>
      </w:r>
    </w:p>
    <w:p w14:paraId="3FE4857E" w14:textId="77777777" w:rsidR="00CB7031" w:rsidRDefault="00B35EDD">
      <w:pPr>
        <w:keepNext/>
        <w:widowControl w:val="0"/>
        <w:spacing w:line="204" w:lineRule="auto"/>
        <w:rPr>
          <w:b/>
          <w:sz w:val="24"/>
          <w:szCs w:val="24"/>
        </w:rPr>
      </w:pPr>
      <w:r>
        <w:rPr>
          <w:b/>
          <w:sz w:val="24"/>
          <w:szCs w:val="24"/>
        </w:rPr>
        <w:t>Discussion</w:t>
      </w:r>
    </w:p>
    <w:p w14:paraId="5E885993" w14:textId="77777777" w:rsidR="001C67BD" w:rsidRDefault="00B35EDD" w:rsidP="001C67BD">
      <w:pPr>
        <w:keepNext/>
        <w:pageBreakBefore/>
        <w:widowControl w:val="0"/>
        <w:spacing w:beforeAutospacing="1" w:after="0" w:afterAutospacing="1" w:line="240" w:lineRule="auto"/>
        <w:rPr>
          <w:rFonts w:cs="Arial"/>
        </w:rPr>
      </w:pPr>
      <w:r w:rsidRPr="7E81B6E5">
        <w:rPr>
          <w:rFonts w:cs="Arial"/>
        </w:rPr>
        <w:lastRenderedPageBreak/>
        <w:t>The challenge of creating financially viable, new affordable housing in Revere is one that is also faced by many municipalities in the region. For a coastal, urban community such as Revere, the lack of developable land for this purpose remains a significant barrier to the development of affordable housing. Opportunities for the preservation or creation of affordable and workforce housing in these areas continue to be subject to exceptionally high land and construction costs, exacerbated further by pandemic-induced inflationary pressures on the construction industry, a pervasive challenge affecting communities and projects throughout the Metro Boston region.</w:t>
      </w:r>
      <w:r w:rsidR="001C67BD">
        <w:rPr>
          <w:rFonts w:cs="Arial"/>
        </w:rPr>
        <w:t xml:space="preserve"> </w:t>
      </w:r>
    </w:p>
    <w:p w14:paraId="4FA552F0" w14:textId="0DEE5994" w:rsidR="001C67BD" w:rsidRDefault="001C67BD" w:rsidP="001C67BD">
      <w:pPr>
        <w:keepNext/>
        <w:pageBreakBefore/>
        <w:widowControl w:val="0"/>
        <w:spacing w:beforeAutospacing="1" w:after="0" w:afterAutospacing="1" w:line="240" w:lineRule="auto"/>
        <w:rPr>
          <w:b/>
          <w:bCs/>
          <w:sz w:val="24"/>
          <w:szCs w:val="24"/>
        </w:rPr>
        <w:sectPr w:rsidR="001C67BD" w:rsidSect="001C67BD">
          <w:pgSz w:w="15840" w:h="12240" w:orient="landscape"/>
          <w:pgMar w:top="1440" w:right="1440" w:bottom="1440" w:left="1440" w:header="720" w:footer="720" w:gutter="0"/>
          <w:cols w:space="720"/>
          <w:docGrid w:linePitch="360"/>
        </w:sectPr>
      </w:pPr>
      <w:r w:rsidRPr="7E81B6E5">
        <w:rPr>
          <w:rFonts w:cs="Arial"/>
        </w:rPr>
        <w:lastRenderedPageBreak/>
        <w:t xml:space="preserve">The City of Revere remains focused on efforts to encourage re-positioning of certain underutilized industrial and commercial properties which it believes are suitable for affordable, workforce, and mixed-income housing; the City will continue to seek out means to assist in the redevelopment of these properties to include affordable housing opportunities. The City continues to pursue a close working relationship with its public housing authority in support of the latter's efforts to improve and wherever possible increase its available low-income housing inventory. The city is actively monitoring Federal and State opportunities to support the infrastructure and project financing needs of all of the above projects. Lastly, the city continues to refer to its 2020 comprehensive planning document and 2020-2024 </w:t>
      </w:r>
      <w:proofErr w:type="spellStart"/>
      <w:r w:rsidRPr="7E81B6E5">
        <w:rPr>
          <w:rFonts w:cs="Arial"/>
        </w:rPr>
        <w:t>ConPlan</w:t>
      </w:r>
      <w:proofErr w:type="spellEnd"/>
      <w:r w:rsidRPr="7E81B6E5">
        <w:rPr>
          <w:rFonts w:cs="Arial"/>
        </w:rPr>
        <w:t xml:space="preserve"> for inventories and analyses of housing supply and demand trends to better address affordable housing needs</w:t>
      </w:r>
      <w:r>
        <w:rPr>
          <w:rFonts w:cs="Arial"/>
        </w:rPr>
        <w:t>.</w:t>
      </w:r>
    </w:p>
    <w:p w14:paraId="16DD1284" w14:textId="146BB2DB" w:rsidR="7E81B6E5" w:rsidRDefault="7E81B6E5" w:rsidP="7E81B6E5">
      <w:pPr>
        <w:keepNext/>
        <w:widowControl w:val="0"/>
        <w:spacing w:beforeAutospacing="1" w:afterAutospacing="1"/>
        <w:rPr>
          <w:rFonts w:cs="Arial"/>
        </w:rPr>
      </w:pPr>
    </w:p>
    <w:p w14:paraId="438A18EF" w14:textId="77777777" w:rsidR="00CB7031" w:rsidRDefault="00B35EDD">
      <w:pPr>
        <w:pStyle w:val="Heading2"/>
        <w:pageBreakBefore/>
        <w:widowControl w:val="0"/>
        <w:rPr>
          <w:rFonts w:ascii="Calibri" w:hAnsi="Calibri"/>
          <w:i w:val="0"/>
        </w:rPr>
      </w:pPr>
      <w:r>
        <w:rPr>
          <w:rFonts w:ascii="Calibri" w:hAnsi="Calibri"/>
          <w:i w:val="0"/>
        </w:rPr>
        <w:lastRenderedPageBreak/>
        <w:t>AP-85 Other Actions - 91.420, 91.220(k)</w:t>
      </w:r>
    </w:p>
    <w:p w14:paraId="23EB642A" w14:textId="77777777" w:rsidR="00CB7031" w:rsidRDefault="00B35EDD">
      <w:pPr>
        <w:keepNext/>
        <w:widowControl w:val="0"/>
        <w:spacing w:line="204" w:lineRule="auto"/>
        <w:rPr>
          <w:b/>
          <w:sz w:val="24"/>
          <w:szCs w:val="24"/>
        </w:rPr>
      </w:pPr>
      <w:r>
        <w:rPr>
          <w:b/>
          <w:sz w:val="24"/>
          <w:szCs w:val="24"/>
        </w:rPr>
        <w:t>Introduction</w:t>
      </w:r>
    </w:p>
    <w:p w14:paraId="5E76CFDF" w14:textId="2D5AAA6B" w:rsidR="00B35EDD" w:rsidRDefault="00B35EDD">
      <w:pPr>
        <w:keepNext/>
        <w:widowControl w:val="0"/>
        <w:spacing w:beforeAutospacing="1" w:afterAutospacing="1"/>
        <w:rPr>
          <w:rFonts w:cs="Arial"/>
        </w:rPr>
      </w:pPr>
      <w:r>
        <w:rPr>
          <w:rFonts w:cs="Arial"/>
        </w:rPr>
        <w:t>This section highlights other actions that have been or will be taken to carry out the strategies outlined in the Consolidated Plan. Actions include a reiteration of affordable housing strategy, addressing lead-based paint, reducing poverty, institutional structure, and enhanced coordination.</w:t>
      </w:r>
    </w:p>
    <w:p w14:paraId="242F76A4" w14:textId="138D59E4" w:rsidR="09E4ED7E" w:rsidRPr="001C67BD" w:rsidRDefault="00B35EDD" w:rsidP="09E4ED7E">
      <w:pPr>
        <w:keepNext/>
        <w:widowControl w:val="0"/>
        <w:spacing w:beforeAutospacing="1" w:afterAutospacing="1"/>
        <w:rPr>
          <w:b/>
          <w:bCs/>
          <w:sz w:val="24"/>
          <w:szCs w:val="24"/>
        </w:rPr>
      </w:pPr>
      <w:r w:rsidRPr="09E4ED7E">
        <w:rPr>
          <w:rFonts w:cs="Arial"/>
        </w:rPr>
        <w:t xml:space="preserve">The activities and goals listed within this Annual Action Plan coincide with the priorities identified in the Consolidated Plan. The activities selected for Program Year 2024 funding are those projects that are ready to </w:t>
      </w:r>
      <w:proofErr w:type="gramStart"/>
      <w:r w:rsidRPr="09E4ED7E">
        <w:rPr>
          <w:rFonts w:cs="Arial"/>
        </w:rPr>
        <w:t>proceed, and</w:t>
      </w:r>
      <w:proofErr w:type="gramEnd"/>
      <w:r w:rsidRPr="09E4ED7E">
        <w:rPr>
          <w:rFonts w:cs="Arial"/>
        </w:rPr>
        <w:t xml:space="preserve"> will make an immediate impact </w:t>
      </w:r>
      <w:proofErr w:type="gramStart"/>
      <w:r w:rsidRPr="09E4ED7E">
        <w:rPr>
          <w:rFonts w:cs="Arial"/>
        </w:rPr>
        <w:t>to</w:t>
      </w:r>
      <w:proofErr w:type="gramEnd"/>
      <w:r w:rsidRPr="09E4ED7E">
        <w:rPr>
          <w:rFonts w:cs="Arial"/>
        </w:rPr>
        <w:t xml:space="preserve"> low- and moderate-income residents.  Eligible projects selected through the process included public improvements such as improved accessibility to public facilities.</w:t>
      </w:r>
    </w:p>
    <w:p w14:paraId="5DD2CC2A" w14:textId="77777777" w:rsidR="00CB7031" w:rsidRDefault="00B35EDD">
      <w:pPr>
        <w:keepNext/>
        <w:widowControl w:val="0"/>
        <w:rPr>
          <w:b/>
          <w:sz w:val="24"/>
          <w:szCs w:val="24"/>
        </w:rPr>
      </w:pPr>
      <w:r>
        <w:rPr>
          <w:b/>
          <w:sz w:val="24"/>
          <w:szCs w:val="24"/>
        </w:rPr>
        <w:t>Actions planned to address obstacles to meeting underserved needs</w:t>
      </w:r>
    </w:p>
    <w:p w14:paraId="1BDFD5BA" w14:textId="30BE3F4B" w:rsidR="09E4ED7E" w:rsidRDefault="00B35EDD" w:rsidP="09E4ED7E">
      <w:pPr>
        <w:keepNext/>
        <w:widowControl w:val="0"/>
        <w:spacing w:beforeAutospacing="1" w:afterAutospacing="1"/>
        <w:rPr>
          <w:rFonts w:cs="Arial"/>
        </w:rPr>
      </w:pPr>
      <w:r w:rsidRPr="09E4ED7E">
        <w:rPr>
          <w:rFonts w:cs="Arial"/>
        </w:rPr>
        <w:t>Revere’s membership within the North Suburban Consortium provides access to gap funding critical to address the lacking supply of affordable housing. The city will continue to identify projects and partners, utilizing this resource whenever viable, as developing innovative strategies. The City of Revere continued to add commissioners and made more funding available to the municipal Affordable Housing Trust fund. Through its direct oversight of ARPA/CLFRF recovery funds, the</w:t>
      </w:r>
      <w:r w:rsidR="272A129E" w:rsidRPr="09E4ED7E">
        <w:rPr>
          <w:rFonts w:cs="Arial"/>
        </w:rPr>
        <w:t xml:space="preserve"> c</w:t>
      </w:r>
      <w:r w:rsidRPr="09E4ED7E">
        <w:rPr>
          <w:rFonts w:cs="Arial"/>
        </w:rPr>
        <w:t>ity is routinely reviewing opportunities to deploy resources in accordance with federal requirements and flexibilities, which support a broader delivery of resources while avoiding duplication of benefits through these funds.</w:t>
      </w:r>
    </w:p>
    <w:p w14:paraId="470314DE" w14:textId="77777777" w:rsidR="00CB7031" w:rsidRDefault="00B35EDD">
      <w:pPr>
        <w:keepNext/>
        <w:widowControl w:val="0"/>
        <w:rPr>
          <w:b/>
          <w:sz w:val="24"/>
          <w:szCs w:val="24"/>
        </w:rPr>
      </w:pPr>
      <w:r>
        <w:rPr>
          <w:b/>
          <w:sz w:val="24"/>
          <w:szCs w:val="24"/>
        </w:rPr>
        <w:t>Actions planned to foster and maintain affordable housing</w:t>
      </w:r>
    </w:p>
    <w:p w14:paraId="19872F9C" w14:textId="0D8EF452" w:rsidR="09E4ED7E" w:rsidRDefault="00B35EDD" w:rsidP="09E4ED7E">
      <w:pPr>
        <w:keepNext/>
        <w:widowControl w:val="0"/>
        <w:spacing w:beforeAutospacing="1" w:afterAutospacing="1"/>
        <w:rPr>
          <w:rFonts w:cs="Arial"/>
        </w:rPr>
      </w:pPr>
      <w:r w:rsidRPr="09E4ED7E">
        <w:rPr>
          <w:rFonts w:cs="Arial"/>
        </w:rPr>
        <w:t xml:space="preserve">The </w:t>
      </w:r>
      <w:proofErr w:type="gramStart"/>
      <w:r w:rsidRPr="09E4ED7E">
        <w:rPr>
          <w:rFonts w:cs="Arial"/>
        </w:rPr>
        <w:t>City</w:t>
      </w:r>
      <w:proofErr w:type="gramEnd"/>
      <w:r w:rsidRPr="09E4ED7E">
        <w:rPr>
          <w:rFonts w:cs="Arial"/>
        </w:rPr>
        <w:t xml:space="preserve"> has a strategic goal of preserving, producing, and improving affordable housing. In addition to its ongoing pursuit of affordable housing policies, financing mechanisms, and programs as outlined in its comprehensive plan document, the City is also strengthening its internal administrative capacity as well as collaborative partnership models to operate longstanding, well-established home improvement and homeownership programs through CDBG as well as other local or state sources. </w:t>
      </w:r>
      <w:r w:rsidR="4C4560E7" w:rsidRPr="09E4ED7E">
        <w:rPr>
          <w:rFonts w:cs="Arial"/>
        </w:rPr>
        <w:t>The city is evaluating program delivery strategies and target areas for a local home rehabilitation program that supports the programs and projects of its affordable housing providers.</w:t>
      </w:r>
      <w:r w:rsidRPr="09E4ED7E">
        <w:rPr>
          <w:rFonts w:cs="Arial"/>
        </w:rPr>
        <w:t xml:space="preserve"> Through both HOME and HOME-ARP funding, the North Suburban Consortium continues to provide additional technical and financial assistance to address this high priority affordable housing goal. </w:t>
      </w:r>
    </w:p>
    <w:p w14:paraId="45EDADCF" w14:textId="77777777" w:rsidR="00CB7031" w:rsidRDefault="00B35EDD">
      <w:pPr>
        <w:keepNext/>
        <w:widowControl w:val="0"/>
        <w:rPr>
          <w:b/>
          <w:sz w:val="24"/>
          <w:szCs w:val="24"/>
        </w:rPr>
      </w:pPr>
      <w:r>
        <w:rPr>
          <w:b/>
          <w:sz w:val="24"/>
          <w:szCs w:val="24"/>
        </w:rPr>
        <w:t>Actions planned to reduce lead-based paint hazards</w:t>
      </w:r>
    </w:p>
    <w:p w14:paraId="3F509FCF" w14:textId="0BEF3E90" w:rsidR="09E4ED7E" w:rsidRDefault="00B35EDD" w:rsidP="09E4ED7E">
      <w:pPr>
        <w:keepNext/>
        <w:widowControl w:val="0"/>
        <w:spacing w:beforeAutospacing="1" w:afterAutospacing="1"/>
        <w:rPr>
          <w:rFonts w:cs="Arial"/>
        </w:rPr>
      </w:pPr>
      <w:r w:rsidRPr="09E4ED7E">
        <w:rPr>
          <w:rFonts w:cs="Arial"/>
        </w:rPr>
        <w:t xml:space="preserve">The </w:t>
      </w:r>
      <w:proofErr w:type="gramStart"/>
      <w:r w:rsidRPr="09E4ED7E">
        <w:rPr>
          <w:rFonts w:cs="Arial"/>
        </w:rPr>
        <w:t>City</w:t>
      </w:r>
      <w:proofErr w:type="gramEnd"/>
      <w:r w:rsidRPr="09E4ED7E">
        <w:rPr>
          <w:rFonts w:cs="Arial"/>
        </w:rPr>
        <w:t xml:space="preserve">, in coordination with the North Suburban Consortium, will ensure compliance with Massachusetts lead laws on all homebuyer assistance and developer-driven projects, both homeowner and rental. Testing and lead-safe removal of lead-based paint hazards are required in all HOME and </w:t>
      </w:r>
      <w:r w:rsidRPr="09E4ED7E">
        <w:rPr>
          <w:rFonts w:cs="Arial"/>
        </w:rPr>
        <w:lastRenderedPageBreak/>
        <w:t>CDBG funded rehabilitation activities.</w:t>
      </w:r>
    </w:p>
    <w:p w14:paraId="6DFB857F" w14:textId="77777777" w:rsidR="00CB7031" w:rsidRDefault="00B35EDD">
      <w:pPr>
        <w:keepNext/>
        <w:widowControl w:val="0"/>
        <w:rPr>
          <w:b/>
          <w:sz w:val="24"/>
          <w:szCs w:val="24"/>
        </w:rPr>
      </w:pPr>
      <w:r>
        <w:rPr>
          <w:b/>
          <w:sz w:val="24"/>
          <w:szCs w:val="24"/>
        </w:rPr>
        <w:t>Actions planned to reduce the number of poverty-level families</w:t>
      </w:r>
    </w:p>
    <w:p w14:paraId="53812AAD" w14:textId="349383BA" w:rsidR="09E4ED7E" w:rsidRDefault="00B35EDD" w:rsidP="09E4ED7E">
      <w:pPr>
        <w:keepNext/>
        <w:widowControl w:val="0"/>
        <w:spacing w:beforeAutospacing="1" w:afterAutospacing="1"/>
        <w:rPr>
          <w:rFonts w:cs="Arial"/>
        </w:rPr>
      </w:pPr>
      <w:r w:rsidRPr="09E4ED7E">
        <w:rPr>
          <w:rFonts w:cs="Arial"/>
        </w:rPr>
        <w:t xml:space="preserve">Aligned with its commitment to reduce poverty, the </w:t>
      </w:r>
      <w:r w:rsidR="4E67ECC4" w:rsidRPr="09E4ED7E">
        <w:rPr>
          <w:rFonts w:cs="Arial"/>
        </w:rPr>
        <w:t>city</w:t>
      </w:r>
      <w:r w:rsidRPr="09E4ED7E">
        <w:rPr>
          <w:rFonts w:cs="Arial"/>
        </w:rPr>
        <w:t xml:space="preserve"> prioritizes the funding of public service programs that support low-income Revere families in achieving self-sufficiency. Continued support for these anti-poverty programs in the 202</w:t>
      </w:r>
      <w:r w:rsidR="217164B7" w:rsidRPr="09E4ED7E">
        <w:rPr>
          <w:rFonts w:cs="Arial"/>
        </w:rPr>
        <w:t>4</w:t>
      </w:r>
      <w:r w:rsidRPr="09E4ED7E">
        <w:rPr>
          <w:rFonts w:cs="Arial"/>
        </w:rPr>
        <w:t xml:space="preserve"> Action Plan is crucial as they provide vulnerable, at-risk families access to a variety of supportive services, </w:t>
      </w:r>
      <w:bookmarkStart w:id="7" w:name="_Int_KMUy4JeL"/>
      <w:r w:rsidRPr="09E4ED7E">
        <w:rPr>
          <w:rFonts w:cs="Arial"/>
        </w:rPr>
        <w:t>basic essentials</w:t>
      </w:r>
      <w:bookmarkEnd w:id="7"/>
      <w:r w:rsidRPr="09E4ED7E">
        <w:rPr>
          <w:rFonts w:cs="Arial"/>
        </w:rPr>
        <w:t xml:space="preserve">, advocacy, recreational opportunities, transportation, affordable childcare, emergency housing, financial literacy, skill building and job preparedness. </w:t>
      </w:r>
      <w:r w:rsidR="00C3D750" w:rsidRPr="09E4ED7E">
        <w:rPr>
          <w:rFonts w:cs="Arial"/>
        </w:rPr>
        <w:t>Services are delivered t</w:t>
      </w:r>
      <w:r w:rsidRPr="09E4ED7E">
        <w:rPr>
          <w:rFonts w:cs="Arial"/>
        </w:rPr>
        <w:t xml:space="preserve">hrough extensive coordination among </w:t>
      </w:r>
      <w:r w:rsidR="12BAD647" w:rsidRPr="09E4ED7E">
        <w:rPr>
          <w:rFonts w:cs="Arial"/>
        </w:rPr>
        <w:t>c</w:t>
      </w:r>
      <w:r w:rsidRPr="09E4ED7E">
        <w:rPr>
          <w:rFonts w:cs="Arial"/>
        </w:rPr>
        <w:t xml:space="preserve">ity agencies and between the </w:t>
      </w:r>
      <w:r w:rsidR="5037F54F" w:rsidRPr="09E4ED7E">
        <w:rPr>
          <w:rFonts w:cs="Arial"/>
        </w:rPr>
        <w:t>city</w:t>
      </w:r>
      <w:r w:rsidRPr="09E4ED7E">
        <w:rPr>
          <w:rFonts w:cs="Arial"/>
        </w:rPr>
        <w:t xml:space="preserve"> and community-based partners.</w:t>
      </w:r>
    </w:p>
    <w:p w14:paraId="462DDD2D" w14:textId="4EA0A65E" w:rsidR="00B35EDD" w:rsidRDefault="00B35EDD">
      <w:pPr>
        <w:keepNext/>
        <w:widowControl w:val="0"/>
        <w:spacing w:beforeAutospacing="1" w:afterAutospacing="1"/>
        <w:rPr>
          <w:rFonts w:cs="Arial"/>
        </w:rPr>
      </w:pPr>
      <w:r>
        <w:rPr>
          <w:rFonts w:cs="Arial"/>
        </w:rPr>
        <w:t>The provision of such programming is necessary in addressing the economic, housing and health challenges facing low-to-moderate income residents, helping families move out of poverty.</w:t>
      </w:r>
    </w:p>
    <w:p w14:paraId="2DF6C26D" w14:textId="1A31483F" w:rsidR="09E4ED7E" w:rsidRDefault="00B35EDD" w:rsidP="09E4ED7E">
      <w:pPr>
        <w:keepNext/>
        <w:widowControl w:val="0"/>
        <w:spacing w:beforeAutospacing="1" w:afterAutospacing="1"/>
        <w:rPr>
          <w:rFonts w:cs="Arial"/>
        </w:rPr>
      </w:pPr>
      <w:r w:rsidRPr="09E4ED7E">
        <w:rPr>
          <w:rFonts w:cs="Arial"/>
        </w:rPr>
        <w:t xml:space="preserve">Additionally, the </w:t>
      </w:r>
      <w:r w:rsidR="634AAC0E" w:rsidRPr="09E4ED7E">
        <w:rPr>
          <w:rFonts w:cs="Arial"/>
        </w:rPr>
        <w:t>city</w:t>
      </w:r>
      <w:r w:rsidRPr="09E4ED7E">
        <w:rPr>
          <w:rFonts w:cs="Arial"/>
        </w:rPr>
        <w:t xml:space="preserve"> is an active member of MassHire, the region’s workforce and employment board, and will continue to support job training and employment readiness programs.</w:t>
      </w:r>
    </w:p>
    <w:p w14:paraId="7A2F57AA" w14:textId="77777777" w:rsidR="00CB7031" w:rsidRDefault="00B35EDD">
      <w:pPr>
        <w:keepNext/>
        <w:widowControl w:val="0"/>
        <w:rPr>
          <w:b/>
          <w:sz w:val="24"/>
          <w:szCs w:val="24"/>
        </w:rPr>
      </w:pPr>
      <w:r>
        <w:rPr>
          <w:b/>
          <w:sz w:val="24"/>
          <w:szCs w:val="24"/>
        </w:rPr>
        <w:t xml:space="preserve">Actions planned to develop institutional structure </w:t>
      </w:r>
    </w:p>
    <w:p w14:paraId="6B9BB4DF" w14:textId="6FAD4BE9" w:rsidR="09E4ED7E" w:rsidRDefault="601649E8" w:rsidP="09E4ED7E">
      <w:pPr>
        <w:keepNext/>
        <w:widowControl w:val="0"/>
        <w:spacing w:beforeAutospacing="1" w:afterAutospacing="1"/>
        <w:rPr>
          <w:rFonts w:cs="Arial"/>
        </w:rPr>
      </w:pPr>
      <w:r w:rsidRPr="09E4ED7E">
        <w:rPr>
          <w:rFonts w:cs="Arial"/>
        </w:rPr>
        <w:t>The city will continue to enhance its program coordination functions, specifically in prioritizing projects and performance monitoring.</w:t>
      </w:r>
      <w:r w:rsidR="00B35EDD" w:rsidRPr="09E4ED7E">
        <w:rPr>
          <w:rFonts w:cs="Arial"/>
        </w:rPr>
        <w:t xml:space="preserve"> Through inter-departmental communication, the Department of Planning and Community Development will be readily available to identify ready-to-proceed public works and facility projects. The </w:t>
      </w:r>
      <w:r w:rsidR="553DB73E" w:rsidRPr="09E4ED7E">
        <w:rPr>
          <w:rFonts w:cs="Arial"/>
        </w:rPr>
        <w:t>city</w:t>
      </w:r>
      <w:r w:rsidR="00B35EDD" w:rsidRPr="09E4ED7E">
        <w:rPr>
          <w:rFonts w:cs="Arial"/>
        </w:rPr>
        <w:t xml:space="preserve"> will evaluate its process for selection and oversight of public service projects to include a greater focus on goal and outcome measures.</w:t>
      </w:r>
    </w:p>
    <w:p w14:paraId="78881EB2" w14:textId="77777777" w:rsidR="00CB7031" w:rsidRDefault="00B35EDD">
      <w:pPr>
        <w:keepNext/>
        <w:widowControl w:val="0"/>
        <w:rPr>
          <w:b/>
          <w:sz w:val="24"/>
          <w:szCs w:val="24"/>
        </w:rPr>
      </w:pPr>
      <w:r>
        <w:rPr>
          <w:b/>
          <w:sz w:val="24"/>
          <w:szCs w:val="24"/>
        </w:rPr>
        <w:t>Actions planned to enhance coordination between public and private housing and social service agencies</w:t>
      </w:r>
    </w:p>
    <w:p w14:paraId="6BF342BB" w14:textId="66461E3B" w:rsidR="09E4ED7E" w:rsidRDefault="00B35EDD" w:rsidP="09E4ED7E">
      <w:pPr>
        <w:keepNext/>
        <w:widowControl w:val="0"/>
        <w:spacing w:beforeAutospacing="1" w:afterAutospacing="1"/>
        <w:rPr>
          <w:rFonts w:cs="Arial"/>
        </w:rPr>
      </w:pPr>
      <w:r w:rsidRPr="09E4ED7E">
        <w:rPr>
          <w:rFonts w:cs="Arial"/>
        </w:rPr>
        <w:t xml:space="preserve">The </w:t>
      </w:r>
      <w:r w:rsidR="581DF25D" w:rsidRPr="09E4ED7E">
        <w:rPr>
          <w:rFonts w:cs="Arial"/>
        </w:rPr>
        <w:t>city</w:t>
      </w:r>
      <w:r w:rsidRPr="09E4ED7E">
        <w:rPr>
          <w:rFonts w:cs="Arial"/>
        </w:rPr>
        <w:t xml:space="preserve"> benefits from a strong network of Revere-based non-profits, regional housing and human services providers. The </w:t>
      </w:r>
      <w:r w:rsidR="323EAC29" w:rsidRPr="09E4ED7E">
        <w:rPr>
          <w:rFonts w:cs="Arial"/>
        </w:rPr>
        <w:t>c</w:t>
      </w:r>
      <w:r w:rsidRPr="09E4ED7E">
        <w:rPr>
          <w:rFonts w:cs="Arial"/>
        </w:rPr>
        <w:t xml:space="preserve">ity’s ongoing comprehensive planning process provides an additional platform for Revere’s public housing authority, nonprofit and other private housing developers, as well as a range of community agencies to discuss demographic changes, community priorities, and opportunities for capacity building and coordination to meet shared goals.  The </w:t>
      </w:r>
      <w:r w:rsidR="48015660" w:rsidRPr="09E4ED7E">
        <w:rPr>
          <w:rFonts w:cs="Arial"/>
        </w:rPr>
        <w:t>city</w:t>
      </w:r>
      <w:r w:rsidRPr="09E4ED7E">
        <w:rPr>
          <w:rFonts w:cs="Arial"/>
        </w:rPr>
        <w:t xml:space="preserve"> will continue to seek out ways of expanding our engagement with community partners, enhancing outreach and coordination efforts. DPCD staff continue to meet regularly with local service providers through the Revere Works Coalition, a partnership focusing on strengthening ties between local workforce development partners to help residents access training and employment opportunities</w:t>
      </w:r>
      <w:r w:rsidR="47536DE3" w:rsidRPr="09E4ED7E">
        <w:rPr>
          <w:rFonts w:cs="Arial"/>
        </w:rPr>
        <w:t>,</w:t>
      </w:r>
      <w:r w:rsidR="5BFACC77" w:rsidRPr="09E4ED7E">
        <w:rPr>
          <w:rFonts w:cs="Arial"/>
        </w:rPr>
        <w:t xml:space="preserve"> and through the biweekly Community Response</w:t>
      </w:r>
      <w:r w:rsidR="09605DAE" w:rsidRPr="09E4ED7E">
        <w:rPr>
          <w:rFonts w:cs="Arial"/>
        </w:rPr>
        <w:t xml:space="preserve"> Network</w:t>
      </w:r>
      <w:r w:rsidR="5BFACC77" w:rsidRPr="09E4ED7E">
        <w:rPr>
          <w:rFonts w:cs="Arial"/>
        </w:rPr>
        <w:t xml:space="preserve"> Call</w:t>
      </w:r>
      <w:r w:rsidRPr="09E4ED7E">
        <w:rPr>
          <w:rFonts w:cs="Arial"/>
        </w:rPr>
        <w:t xml:space="preserve">. </w:t>
      </w:r>
    </w:p>
    <w:p w14:paraId="1108757F" w14:textId="2B02AF8D" w:rsidR="09E4ED7E" w:rsidRDefault="00B35EDD" w:rsidP="09E4ED7E">
      <w:pPr>
        <w:keepNext/>
        <w:widowControl w:val="0"/>
        <w:spacing w:beforeAutospacing="1" w:afterAutospacing="1"/>
        <w:rPr>
          <w:rFonts w:cs="Arial"/>
        </w:rPr>
      </w:pPr>
      <w:bookmarkStart w:id="8" w:name="_Int_7AKHG3N0"/>
      <w:r w:rsidRPr="09E4ED7E">
        <w:rPr>
          <w:rFonts w:cs="Arial"/>
        </w:rPr>
        <w:t xml:space="preserve">On a regional basis, the </w:t>
      </w:r>
      <w:r w:rsidR="384ECF12" w:rsidRPr="09E4ED7E">
        <w:rPr>
          <w:rFonts w:cs="Arial"/>
        </w:rPr>
        <w:t>city</w:t>
      </w:r>
      <w:r w:rsidRPr="09E4ED7E">
        <w:rPr>
          <w:rFonts w:cs="Arial"/>
        </w:rPr>
        <w:t xml:space="preserve"> will continue to participate as </w:t>
      </w:r>
      <w:r w:rsidR="6CF8A47D" w:rsidRPr="09E4ED7E">
        <w:rPr>
          <w:rFonts w:cs="Arial"/>
        </w:rPr>
        <w:t>a member</w:t>
      </w:r>
      <w:r w:rsidRPr="09E4ED7E">
        <w:rPr>
          <w:rFonts w:cs="Arial"/>
        </w:rPr>
        <w:t xml:space="preserve"> of the North Suburban HOME Consortium.</w:t>
      </w:r>
      <w:bookmarkEnd w:id="8"/>
      <w:r w:rsidRPr="09E4ED7E">
        <w:rPr>
          <w:rFonts w:cs="Arial"/>
        </w:rPr>
        <w:t xml:space="preserve"> </w:t>
      </w:r>
      <w:bookmarkStart w:id="9" w:name="_Int_X6TUmv0R"/>
      <w:r w:rsidRPr="09E4ED7E">
        <w:rPr>
          <w:rFonts w:cs="Arial"/>
        </w:rPr>
        <w:t xml:space="preserve">Through this participation, the </w:t>
      </w:r>
      <w:r w:rsidR="59B4BAFE" w:rsidRPr="09E4ED7E">
        <w:rPr>
          <w:rFonts w:cs="Arial"/>
        </w:rPr>
        <w:t>city</w:t>
      </w:r>
      <w:r w:rsidRPr="09E4ED7E">
        <w:rPr>
          <w:rFonts w:cs="Arial"/>
        </w:rPr>
        <w:t xml:space="preserve"> is able to effectively coordinate its housing agenda with </w:t>
      </w:r>
      <w:r w:rsidRPr="09E4ED7E">
        <w:rPr>
          <w:rFonts w:cs="Arial"/>
        </w:rPr>
        <w:lastRenderedPageBreak/>
        <w:t>the surrounding communities.</w:t>
      </w:r>
      <w:bookmarkEnd w:id="9"/>
    </w:p>
    <w:p w14:paraId="4BFAE5D7" w14:textId="77777777" w:rsidR="00CB7031" w:rsidRDefault="00B35EDD">
      <w:pPr>
        <w:keepNext/>
        <w:widowControl w:val="0"/>
        <w:spacing w:line="204" w:lineRule="auto"/>
        <w:rPr>
          <w:b/>
          <w:sz w:val="24"/>
          <w:szCs w:val="24"/>
        </w:rPr>
      </w:pPr>
      <w:r>
        <w:rPr>
          <w:b/>
          <w:sz w:val="24"/>
          <w:szCs w:val="24"/>
        </w:rPr>
        <w:t>Discussion</w:t>
      </w:r>
    </w:p>
    <w:p w14:paraId="57A87909" w14:textId="77777777" w:rsidR="001C67BD" w:rsidRDefault="001C67BD">
      <w:pPr>
        <w:spacing w:after="0" w:line="240" w:lineRule="auto"/>
        <w:rPr>
          <w:rFonts w:ascii="Arial" w:hAnsi="Arial" w:cs="Arial"/>
          <w:b/>
          <w:bCs/>
          <w:i/>
          <w:iCs/>
          <w:sz w:val="28"/>
          <w:szCs w:val="28"/>
        </w:rPr>
      </w:pPr>
      <w:r>
        <w:br w:type="page"/>
      </w:r>
    </w:p>
    <w:p w14:paraId="47E0E07A" w14:textId="34E1DB57" w:rsidR="00CB7031" w:rsidRDefault="00B35EDD" w:rsidP="7E81B6E5">
      <w:pPr>
        <w:pStyle w:val="Heading2"/>
        <w:widowControl w:val="0"/>
        <w:rPr>
          <w:rFonts w:ascii="Calibri" w:hAnsi="Calibri"/>
          <w:sz w:val="32"/>
          <w:szCs w:val="32"/>
        </w:rPr>
      </w:pPr>
      <w:r>
        <w:lastRenderedPageBreak/>
        <w:t>Program Specific Requirements</w:t>
      </w:r>
    </w:p>
    <w:p w14:paraId="19107ECA" w14:textId="77777777" w:rsidR="00CB7031" w:rsidRDefault="00B35EDD">
      <w:pPr>
        <w:rPr>
          <w:b/>
          <w:sz w:val="28"/>
          <w:szCs w:val="28"/>
        </w:rPr>
      </w:pPr>
      <w:r>
        <w:rPr>
          <w:b/>
          <w:sz w:val="28"/>
          <w:szCs w:val="28"/>
        </w:rPr>
        <w:t>AP-90 Program Specific Requirements - 91.420, 91.220(l)(1,2,4)</w:t>
      </w:r>
    </w:p>
    <w:p w14:paraId="28DCD663" w14:textId="77777777" w:rsidR="00CB7031" w:rsidRDefault="00B35EDD">
      <w:pPr>
        <w:keepNext/>
        <w:widowControl w:val="0"/>
        <w:spacing w:line="204" w:lineRule="auto"/>
        <w:rPr>
          <w:b/>
          <w:sz w:val="24"/>
          <w:szCs w:val="24"/>
        </w:rPr>
      </w:pPr>
      <w:r>
        <w:rPr>
          <w:b/>
          <w:sz w:val="24"/>
          <w:szCs w:val="24"/>
        </w:rPr>
        <w:t>Introduction</w:t>
      </w:r>
    </w:p>
    <w:p w14:paraId="3CE46B47" w14:textId="743FCBD6" w:rsidR="09E4ED7E" w:rsidRPr="001C67BD" w:rsidRDefault="00B35EDD" w:rsidP="09E4ED7E">
      <w:pPr>
        <w:keepNext/>
        <w:widowControl w:val="0"/>
        <w:spacing w:beforeAutospacing="1" w:afterAutospacing="1"/>
        <w:rPr>
          <w:b/>
          <w:bCs/>
          <w:sz w:val="24"/>
          <w:szCs w:val="24"/>
        </w:rPr>
      </w:pPr>
      <w:r w:rsidRPr="09E4ED7E">
        <w:rPr>
          <w:rFonts w:cs="Arial"/>
        </w:rPr>
        <w:t>The City of Revere’s Consolidated and Annual Action Plans identify the available resources available to meet priority needs.</w:t>
      </w:r>
    </w:p>
    <w:p w14:paraId="5890B546" w14:textId="77777777" w:rsidR="00CB7031" w:rsidRDefault="00B35EDD">
      <w:pPr>
        <w:keepNext/>
        <w:widowControl w:val="0"/>
        <w:spacing w:after="0" w:line="240" w:lineRule="auto"/>
        <w:jc w:val="center"/>
        <w:rPr>
          <w:rFonts w:cs="Arial"/>
          <w:b/>
          <w:sz w:val="24"/>
          <w:szCs w:val="24"/>
        </w:rPr>
      </w:pPr>
      <w:r>
        <w:rPr>
          <w:rFonts w:cs="Arial"/>
          <w:b/>
          <w:sz w:val="24"/>
          <w:szCs w:val="24"/>
        </w:rPr>
        <w:t>Community Development Block Grant Program (CDBG)</w:t>
      </w:r>
      <w:r>
        <w:rPr>
          <w:i/>
        </w:rPr>
        <w:t xml:space="preserve"> </w:t>
      </w:r>
    </w:p>
    <w:p w14:paraId="42873591" w14:textId="77777777" w:rsidR="00CB7031" w:rsidRDefault="00B35EDD">
      <w:pPr>
        <w:keepNext/>
        <w:widowControl w:val="0"/>
        <w:spacing w:after="0" w:line="240" w:lineRule="auto"/>
        <w:jc w:val="center"/>
        <w:rPr>
          <w:rFonts w:cs="Arial"/>
          <w:b/>
          <w:sz w:val="24"/>
          <w:szCs w:val="24"/>
        </w:rPr>
      </w:pPr>
      <w:r>
        <w:rPr>
          <w:rFonts w:cs="Arial"/>
          <w:b/>
          <w:sz w:val="24"/>
          <w:szCs w:val="24"/>
        </w:rPr>
        <w:t>Reference 24 CFR 91.220(l)(1)</w:t>
      </w:r>
      <w:r>
        <w:rPr>
          <w:i/>
        </w:rPr>
        <w:t xml:space="preserve"> </w:t>
      </w:r>
    </w:p>
    <w:p w14:paraId="581ECE2C" w14:textId="77777777" w:rsidR="00CB7031" w:rsidRDefault="00B35EDD">
      <w:pPr>
        <w:keepNext/>
        <w:widowControl w:val="0"/>
        <w:spacing w:after="0" w:line="240" w:lineRule="auto"/>
        <w:rPr>
          <w:rFonts w:cs="Arial"/>
        </w:rPr>
      </w:pPr>
      <w:r>
        <w:rPr>
          <w:rFonts w:cs="Arial"/>
        </w:rPr>
        <w:t>Projects planned with all CDBG funds expected to be available during the year are identified in the Projects Table. The following identifies program income that is available for use that is included in projects to be carried out.</w:t>
      </w:r>
      <w:r>
        <w:t xml:space="preserve"> </w:t>
      </w:r>
    </w:p>
    <w:p w14:paraId="30D8474D" w14:textId="77777777" w:rsidR="00CB7031" w:rsidRDefault="00CB7031">
      <w:pPr>
        <w:widowControl w:val="0"/>
        <w:spacing w:after="0" w:line="240" w:lineRule="auto"/>
        <w:rPr>
          <w:rFonts w:cs="Arial"/>
        </w:rPr>
      </w:pPr>
    </w:p>
    <w:tbl>
      <w:tblPr>
        <w:tblW w:w="5000" w:type="pct"/>
        <w:tblInd w:w="115" w:type="dxa"/>
        <w:tblLook w:val="01E0" w:firstRow="1" w:lastRow="1" w:firstColumn="1" w:lastColumn="1" w:noHBand="0" w:noVBand="0"/>
      </w:tblPr>
      <w:tblGrid>
        <w:gridCol w:w="9032"/>
        <w:gridCol w:w="328"/>
      </w:tblGrid>
      <w:tr w:rsidR="00CB7031" w14:paraId="0E2BD34F" w14:textId="77777777">
        <w:tc>
          <w:tcPr>
            <w:tcW w:w="9576" w:type="dxa"/>
            <w:gridSpan w:val="2"/>
          </w:tcPr>
          <w:p w14:paraId="74341C3A" w14:textId="77777777" w:rsidR="00CB7031" w:rsidRDefault="00CB7031">
            <w:pPr>
              <w:keepNext/>
              <w:widowControl w:val="0"/>
              <w:spacing w:after="0" w:line="240" w:lineRule="auto"/>
              <w:rPr>
                <w:rFonts w:cs="Arial"/>
              </w:rPr>
            </w:pPr>
          </w:p>
        </w:tc>
      </w:tr>
      <w:tr w:rsidR="00CB7031" w14:paraId="308066C8" w14:textId="77777777">
        <w:trPr>
          <w:cantSplit/>
        </w:trPr>
        <w:tc>
          <w:tcPr>
            <w:tcW w:w="0" w:type="auto"/>
            <w:vAlign w:val="center"/>
          </w:tcPr>
          <w:p w14:paraId="42564974" w14:textId="77777777" w:rsidR="00CB7031" w:rsidRDefault="00B35EDD">
            <w:pPr>
              <w:spacing w:beforeAutospacing="1" w:afterAutospacing="1"/>
            </w:pPr>
            <w:r>
              <w:rPr>
                <w:color w:val="000000"/>
              </w:rPr>
              <w:t>1. The total amount of program income that will have been received before the start of the next program year and that has not yet been reprogrammed</w:t>
            </w:r>
          </w:p>
        </w:tc>
        <w:tc>
          <w:tcPr>
            <w:tcW w:w="0" w:type="auto"/>
            <w:vAlign w:val="bottom"/>
          </w:tcPr>
          <w:p w14:paraId="034CB31F" w14:textId="77777777" w:rsidR="00CB7031" w:rsidRDefault="00B35EDD">
            <w:pPr>
              <w:spacing w:beforeAutospacing="1" w:afterAutospacing="1"/>
              <w:jc w:val="right"/>
            </w:pPr>
            <w:r>
              <w:rPr>
                <w:color w:val="000000"/>
              </w:rPr>
              <w:t>0</w:t>
            </w:r>
          </w:p>
        </w:tc>
      </w:tr>
      <w:tr w:rsidR="00CB7031" w14:paraId="11B9ADA7" w14:textId="77777777">
        <w:trPr>
          <w:cantSplit/>
        </w:trPr>
        <w:tc>
          <w:tcPr>
            <w:tcW w:w="0" w:type="auto"/>
            <w:vAlign w:val="center"/>
          </w:tcPr>
          <w:p w14:paraId="48F3DB2D" w14:textId="77777777" w:rsidR="00CB7031" w:rsidRDefault="00B35EDD">
            <w:pPr>
              <w:spacing w:beforeAutospacing="1" w:afterAutospacing="1"/>
            </w:pPr>
            <w:r>
              <w:rPr>
                <w:color w:val="000000"/>
              </w:rPr>
              <w:t>2. The amount of proceeds from section 108 loan guarantees that will be used during the year to address the priority needs and specific objectives identified in the grantee's strategic plan.</w:t>
            </w:r>
          </w:p>
        </w:tc>
        <w:tc>
          <w:tcPr>
            <w:tcW w:w="0" w:type="auto"/>
            <w:vAlign w:val="bottom"/>
          </w:tcPr>
          <w:p w14:paraId="4E2C39FE" w14:textId="77777777" w:rsidR="00CB7031" w:rsidRDefault="00B35EDD">
            <w:pPr>
              <w:spacing w:beforeAutospacing="1" w:afterAutospacing="1"/>
              <w:jc w:val="right"/>
            </w:pPr>
            <w:r>
              <w:rPr>
                <w:color w:val="000000"/>
              </w:rPr>
              <w:t>0</w:t>
            </w:r>
          </w:p>
        </w:tc>
      </w:tr>
      <w:tr w:rsidR="00CB7031" w14:paraId="33D7C681" w14:textId="77777777">
        <w:trPr>
          <w:cantSplit/>
        </w:trPr>
        <w:tc>
          <w:tcPr>
            <w:tcW w:w="0" w:type="auto"/>
            <w:vAlign w:val="center"/>
          </w:tcPr>
          <w:p w14:paraId="1B47941F" w14:textId="77777777" w:rsidR="00CB7031" w:rsidRDefault="00B35EDD">
            <w:pPr>
              <w:spacing w:beforeAutospacing="1" w:afterAutospacing="1"/>
            </w:pPr>
            <w:r>
              <w:rPr>
                <w:color w:val="000000"/>
              </w:rPr>
              <w:t>3. The amount of surplus funds from urban renewal settlements</w:t>
            </w:r>
          </w:p>
        </w:tc>
        <w:tc>
          <w:tcPr>
            <w:tcW w:w="0" w:type="auto"/>
            <w:vAlign w:val="bottom"/>
          </w:tcPr>
          <w:p w14:paraId="240A226F" w14:textId="77777777" w:rsidR="00CB7031" w:rsidRDefault="00B35EDD">
            <w:pPr>
              <w:spacing w:beforeAutospacing="1" w:afterAutospacing="1"/>
              <w:jc w:val="right"/>
            </w:pPr>
            <w:r>
              <w:rPr>
                <w:color w:val="000000"/>
              </w:rPr>
              <w:t>0</w:t>
            </w:r>
          </w:p>
        </w:tc>
      </w:tr>
      <w:tr w:rsidR="00CB7031" w14:paraId="4405C00B" w14:textId="77777777">
        <w:trPr>
          <w:cantSplit/>
        </w:trPr>
        <w:tc>
          <w:tcPr>
            <w:tcW w:w="0" w:type="auto"/>
            <w:vAlign w:val="center"/>
          </w:tcPr>
          <w:p w14:paraId="77E715F5" w14:textId="77777777" w:rsidR="00CB7031" w:rsidRDefault="00B35EDD">
            <w:pPr>
              <w:spacing w:beforeAutospacing="1" w:afterAutospacing="1"/>
            </w:pPr>
            <w:r>
              <w:rPr>
                <w:color w:val="000000"/>
              </w:rPr>
              <w:t>4. The amount of any grant funds returned to the line of credit for which the planned use has not been included in a prior statement or plan</w:t>
            </w:r>
          </w:p>
        </w:tc>
        <w:tc>
          <w:tcPr>
            <w:tcW w:w="0" w:type="auto"/>
            <w:vAlign w:val="bottom"/>
          </w:tcPr>
          <w:p w14:paraId="774242B3" w14:textId="77777777" w:rsidR="00CB7031" w:rsidRDefault="00B35EDD">
            <w:pPr>
              <w:spacing w:beforeAutospacing="1" w:afterAutospacing="1"/>
              <w:jc w:val="right"/>
            </w:pPr>
            <w:r>
              <w:rPr>
                <w:color w:val="000000"/>
              </w:rPr>
              <w:t>0</w:t>
            </w:r>
          </w:p>
        </w:tc>
      </w:tr>
      <w:tr w:rsidR="00CB7031" w14:paraId="48109BF5" w14:textId="77777777">
        <w:trPr>
          <w:cantSplit/>
        </w:trPr>
        <w:tc>
          <w:tcPr>
            <w:tcW w:w="0" w:type="auto"/>
            <w:vAlign w:val="center"/>
          </w:tcPr>
          <w:p w14:paraId="2BA538F1" w14:textId="77777777" w:rsidR="00CB7031" w:rsidRDefault="00B35EDD">
            <w:pPr>
              <w:spacing w:beforeAutospacing="1" w:afterAutospacing="1"/>
            </w:pPr>
            <w:r>
              <w:rPr>
                <w:color w:val="000000"/>
              </w:rPr>
              <w:t>5. The amount of income from float-funded activities</w:t>
            </w:r>
          </w:p>
        </w:tc>
        <w:tc>
          <w:tcPr>
            <w:tcW w:w="0" w:type="auto"/>
            <w:vAlign w:val="bottom"/>
          </w:tcPr>
          <w:p w14:paraId="7C86524F" w14:textId="77777777" w:rsidR="00CB7031" w:rsidRDefault="00B35EDD">
            <w:pPr>
              <w:spacing w:beforeAutospacing="1" w:afterAutospacing="1"/>
              <w:jc w:val="right"/>
            </w:pPr>
            <w:r>
              <w:rPr>
                <w:color w:val="000000"/>
              </w:rPr>
              <w:t>0</w:t>
            </w:r>
          </w:p>
        </w:tc>
      </w:tr>
      <w:tr w:rsidR="00CB7031" w14:paraId="4333949F" w14:textId="77777777">
        <w:trPr>
          <w:cantSplit/>
        </w:trPr>
        <w:tc>
          <w:tcPr>
            <w:tcW w:w="0" w:type="auto"/>
            <w:vAlign w:val="center"/>
          </w:tcPr>
          <w:p w14:paraId="403BD833" w14:textId="77777777" w:rsidR="00CB7031" w:rsidRDefault="00B35EDD">
            <w:pPr>
              <w:spacing w:beforeAutospacing="1" w:afterAutospacing="1"/>
            </w:pPr>
            <w:r>
              <w:rPr>
                <w:b/>
                <w:color w:val="000000"/>
              </w:rPr>
              <w:t>Total Program Income:</w:t>
            </w:r>
          </w:p>
        </w:tc>
        <w:tc>
          <w:tcPr>
            <w:tcW w:w="0" w:type="auto"/>
            <w:vAlign w:val="center"/>
          </w:tcPr>
          <w:p w14:paraId="52E20055" w14:textId="77777777" w:rsidR="00CB7031" w:rsidRDefault="00B35EDD">
            <w:pPr>
              <w:spacing w:beforeAutospacing="1" w:afterAutospacing="1"/>
              <w:jc w:val="right"/>
            </w:pPr>
            <w:r>
              <w:rPr>
                <w:b/>
                <w:color w:val="000000"/>
              </w:rPr>
              <w:t>0</w:t>
            </w:r>
          </w:p>
        </w:tc>
      </w:tr>
    </w:tbl>
    <w:p w14:paraId="2CD96623" w14:textId="77777777" w:rsidR="00CB7031" w:rsidRDefault="00CB7031">
      <w:pPr>
        <w:keepNext/>
        <w:widowControl w:val="0"/>
        <w:spacing w:after="0" w:line="240" w:lineRule="auto"/>
        <w:rPr>
          <w:rFonts w:cs="Arial"/>
        </w:rPr>
      </w:pPr>
    </w:p>
    <w:p w14:paraId="2B302668" w14:textId="77777777" w:rsidR="00CB7031" w:rsidRDefault="00B35EDD">
      <w:pPr>
        <w:keepNext/>
        <w:widowControl w:val="0"/>
        <w:spacing w:after="0" w:line="240" w:lineRule="auto"/>
        <w:jc w:val="center"/>
        <w:rPr>
          <w:rFonts w:cs="Arial"/>
          <w:b/>
          <w:sz w:val="24"/>
          <w:szCs w:val="24"/>
        </w:rPr>
      </w:pPr>
      <w:r>
        <w:rPr>
          <w:rFonts w:cs="Arial"/>
          <w:b/>
          <w:sz w:val="24"/>
          <w:szCs w:val="24"/>
        </w:rPr>
        <w:t>Other CDBG Requirements</w:t>
      </w:r>
      <w:r>
        <w:rPr>
          <w:i/>
        </w:rPr>
        <w:t xml:space="preserve"> </w:t>
      </w:r>
    </w:p>
    <w:tbl>
      <w:tblPr>
        <w:tblW w:w="5000" w:type="pct"/>
        <w:tblInd w:w="115" w:type="dxa"/>
        <w:tblLook w:val="01E0" w:firstRow="1" w:lastRow="1" w:firstColumn="1" w:lastColumn="1" w:noHBand="0" w:noVBand="0"/>
      </w:tblPr>
      <w:tblGrid>
        <w:gridCol w:w="8599"/>
        <w:gridCol w:w="761"/>
      </w:tblGrid>
      <w:tr w:rsidR="00CB7031" w14:paraId="787ED495" w14:textId="77777777">
        <w:tc>
          <w:tcPr>
            <w:tcW w:w="9576" w:type="dxa"/>
            <w:gridSpan w:val="2"/>
          </w:tcPr>
          <w:p w14:paraId="713E2784" w14:textId="77777777" w:rsidR="00CB7031" w:rsidRDefault="00CB7031">
            <w:pPr>
              <w:keepNext/>
              <w:widowControl w:val="0"/>
              <w:spacing w:after="0" w:line="240" w:lineRule="auto"/>
              <w:rPr>
                <w:rFonts w:cs="Arial"/>
              </w:rPr>
            </w:pPr>
          </w:p>
        </w:tc>
      </w:tr>
      <w:tr w:rsidR="00CB7031" w14:paraId="5540B26A" w14:textId="77777777">
        <w:trPr>
          <w:cantSplit/>
        </w:trPr>
        <w:tc>
          <w:tcPr>
            <w:tcW w:w="0" w:type="auto"/>
          </w:tcPr>
          <w:p w14:paraId="34AE4C0B" w14:textId="77777777" w:rsidR="00CB7031" w:rsidRDefault="00B35EDD">
            <w:pPr>
              <w:spacing w:beforeAutospacing="1" w:afterAutospacing="1"/>
            </w:pPr>
            <w:r>
              <w:rPr>
                <w:color w:val="000000"/>
              </w:rPr>
              <w:t>1. The amount of urgent need activities</w:t>
            </w:r>
          </w:p>
        </w:tc>
        <w:tc>
          <w:tcPr>
            <w:tcW w:w="0" w:type="auto"/>
            <w:vAlign w:val="bottom"/>
          </w:tcPr>
          <w:p w14:paraId="1DA81BD6" w14:textId="77777777" w:rsidR="00CB7031" w:rsidRDefault="00B35EDD">
            <w:pPr>
              <w:spacing w:beforeAutospacing="1" w:afterAutospacing="1"/>
              <w:jc w:val="right"/>
            </w:pPr>
            <w:r>
              <w:rPr>
                <w:color w:val="000000"/>
              </w:rPr>
              <w:t>0</w:t>
            </w:r>
          </w:p>
        </w:tc>
      </w:tr>
    </w:tbl>
    <w:p w14:paraId="2E0965E6" w14:textId="77777777" w:rsidR="00CB7031" w:rsidRDefault="00CB7031">
      <w:pPr>
        <w:widowControl w:val="0"/>
        <w:spacing w:after="0" w:line="240" w:lineRule="auto"/>
        <w:rPr>
          <w:rFonts w:cs="Arial"/>
          <w:vanish/>
          <w:sz w:val="4"/>
          <w:szCs w:val="4"/>
        </w:rPr>
      </w:pPr>
    </w:p>
    <w:tbl>
      <w:tblPr>
        <w:tblW w:w="4999" w:type="pct"/>
        <w:tblInd w:w="115" w:type="dxa"/>
        <w:tblLayout w:type="fixed"/>
        <w:tblCellMar>
          <w:left w:w="115" w:type="dxa"/>
          <w:right w:w="115" w:type="dxa"/>
        </w:tblCellMar>
        <w:tblLook w:val="01E0" w:firstRow="1" w:lastRow="1" w:firstColumn="1" w:lastColumn="1" w:noHBand="0" w:noVBand="0"/>
      </w:tblPr>
      <w:tblGrid>
        <w:gridCol w:w="7729"/>
        <w:gridCol w:w="1629"/>
      </w:tblGrid>
      <w:tr w:rsidR="00CB7031" w14:paraId="07E2E220" w14:textId="77777777">
        <w:tc>
          <w:tcPr>
            <w:tcW w:w="7923" w:type="dxa"/>
          </w:tcPr>
          <w:p w14:paraId="3996F6C8" w14:textId="77777777" w:rsidR="00CB7031" w:rsidRDefault="00CB7031">
            <w:pPr>
              <w:keepNext/>
              <w:widowControl w:val="0"/>
              <w:spacing w:after="0" w:line="240" w:lineRule="auto"/>
              <w:rPr>
                <w:rFonts w:cs="Arial"/>
              </w:rPr>
            </w:pPr>
          </w:p>
        </w:tc>
        <w:tc>
          <w:tcPr>
            <w:tcW w:w="1665" w:type="dxa"/>
          </w:tcPr>
          <w:p w14:paraId="6F862268" w14:textId="77777777" w:rsidR="00CB7031" w:rsidRDefault="00CB7031">
            <w:pPr>
              <w:keepNext/>
              <w:widowControl w:val="0"/>
              <w:spacing w:after="0" w:line="240" w:lineRule="auto"/>
              <w:rPr>
                <w:rFonts w:cs="Arial"/>
              </w:rPr>
            </w:pPr>
          </w:p>
        </w:tc>
      </w:tr>
      <w:tr w:rsidR="00CB7031" w14:paraId="6033A9CA" w14:textId="77777777">
        <w:trPr>
          <w:cantSplit/>
        </w:trPr>
        <w:tc>
          <w:tcPr>
            <w:tcW w:w="7923" w:type="dxa"/>
          </w:tcPr>
          <w:p w14:paraId="2609A04C" w14:textId="16A87E63" w:rsidR="00CB7031" w:rsidRDefault="00B35EDD">
            <w:pPr>
              <w:spacing w:beforeAutospacing="1" w:afterAutospacing="1"/>
            </w:pPr>
            <w:r>
              <w:rPr>
                <w:color w:val="000000"/>
              </w:rPr>
              <w:t>2. The estimated percentage of CDBG funds that will be used for activities that benefit persons of low and moderate income. Overall Benefit - A consecutive period of one, two or three years may be used to determine that a minimum overall benefit of 70% of CDBG funds is used to benefit persons of low and moderate income. Specify the years covered that include this Annual Action Plan.</w:t>
            </w:r>
          </w:p>
        </w:tc>
        <w:tc>
          <w:tcPr>
            <w:tcW w:w="1665" w:type="dxa"/>
            <w:vAlign w:val="bottom"/>
          </w:tcPr>
          <w:p w14:paraId="5A573FB3" w14:textId="77777777" w:rsidR="00CB7031" w:rsidRDefault="00B35EDD">
            <w:pPr>
              <w:spacing w:beforeAutospacing="1" w:afterAutospacing="1"/>
              <w:jc w:val="right"/>
            </w:pPr>
            <w:r>
              <w:rPr>
                <w:color w:val="000000"/>
              </w:rPr>
              <w:t>90.00%</w:t>
            </w:r>
          </w:p>
        </w:tc>
      </w:tr>
    </w:tbl>
    <w:p w14:paraId="39059C93" w14:textId="77777777" w:rsidR="00CB7031" w:rsidRDefault="00CB7031">
      <w:pPr>
        <w:spacing w:after="0" w:line="240" w:lineRule="auto"/>
        <w:rPr>
          <w:rFonts w:cs="Arial"/>
        </w:rPr>
      </w:pPr>
    </w:p>
    <w:p w14:paraId="2754865A" w14:textId="77777777" w:rsidR="00CB7031" w:rsidRDefault="00CB7031">
      <w:pPr>
        <w:spacing w:after="0" w:line="240" w:lineRule="auto"/>
        <w:rPr>
          <w:rFonts w:cs="Arial"/>
        </w:rPr>
      </w:pPr>
    </w:p>
    <w:p w14:paraId="457777CE" w14:textId="32BE3788" w:rsidR="00CB7031" w:rsidRDefault="00CB7031" w:rsidP="09E4ED7E">
      <w:pPr>
        <w:spacing w:after="0" w:line="240" w:lineRule="auto"/>
        <w:rPr>
          <w:rFonts w:cs="Arial"/>
        </w:rPr>
      </w:pPr>
    </w:p>
    <w:p w14:paraId="2511ACC2" w14:textId="77777777" w:rsidR="00CB7031" w:rsidRDefault="00B35EDD">
      <w:pPr>
        <w:rPr>
          <w:b/>
          <w:sz w:val="24"/>
          <w:szCs w:val="24"/>
        </w:rPr>
      </w:pPr>
      <w:r>
        <w:rPr>
          <w:b/>
          <w:sz w:val="24"/>
          <w:szCs w:val="24"/>
        </w:rPr>
        <w:t>Discussion</w:t>
      </w:r>
    </w:p>
    <w:p w14:paraId="661E5ECD" w14:textId="21158034" w:rsidR="09E4ED7E" w:rsidRDefault="00B35EDD" w:rsidP="09E4ED7E">
      <w:pPr>
        <w:spacing w:beforeAutospacing="1" w:afterAutospacing="1"/>
        <w:rPr>
          <w:rFonts w:cs="Arial"/>
        </w:rPr>
      </w:pPr>
      <w:r w:rsidRPr="09E4ED7E">
        <w:rPr>
          <w:rFonts w:cs="Arial"/>
        </w:rPr>
        <w:t xml:space="preserve">Program Income as it pertains to the Community Development Block Grant Program is limited to the </w:t>
      </w:r>
      <w:r w:rsidR="26A5E07C" w:rsidRPr="09E4ED7E">
        <w:rPr>
          <w:rFonts w:cs="Arial"/>
        </w:rPr>
        <w:t>business</w:t>
      </w:r>
      <w:r w:rsidRPr="09E4ED7E">
        <w:rPr>
          <w:rFonts w:cs="Arial"/>
        </w:rPr>
        <w:t xml:space="preserve"> deferred loan program component. None of the other activities will generate any program income</w:t>
      </w:r>
      <w:r w:rsidR="4BE33EA5" w:rsidRPr="09E4ED7E">
        <w:rPr>
          <w:rFonts w:cs="Arial"/>
        </w:rPr>
        <w:t>.</w:t>
      </w:r>
    </w:p>
    <w:p w14:paraId="28FC24DC" w14:textId="77777777" w:rsidR="00CB7031" w:rsidRDefault="00B35EDD">
      <w:pPr>
        <w:spacing w:beforeAutospacing="1" w:afterAutospacing="1"/>
        <w:rPr>
          <w:rFonts w:cs="Arial"/>
        </w:rPr>
      </w:pPr>
      <w:r>
        <w:rPr>
          <w:rFonts w:cs="Arial"/>
        </w:rPr>
        <w:lastRenderedPageBreak/>
        <w:t>Program Income will be realized from:</w:t>
      </w:r>
    </w:p>
    <w:p w14:paraId="30E09C48" w14:textId="08234AE3" w:rsidR="00CB7031" w:rsidRDefault="00B35EDD" w:rsidP="7E81B6E5">
      <w:pPr>
        <w:numPr>
          <w:ilvl w:val="0"/>
          <w:numId w:val="21"/>
        </w:numPr>
        <w:spacing w:beforeAutospacing="1" w:afterAutospacing="1"/>
        <w:rPr>
          <w:rFonts w:cs="Arial"/>
        </w:rPr>
      </w:pPr>
      <w:r w:rsidRPr="7E81B6E5">
        <w:rPr>
          <w:rFonts w:cs="Arial"/>
        </w:rPr>
        <w:t xml:space="preserve">Sale of property in which part or all funding was provided by the City of Revere's Community Development Block Grant Program. If the property owner </w:t>
      </w:r>
      <w:proofErr w:type="gramStart"/>
      <w:r w:rsidRPr="7E81B6E5">
        <w:rPr>
          <w:rFonts w:cs="Arial"/>
        </w:rPr>
        <w:t>participating</w:t>
      </w:r>
      <w:proofErr w:type="gramEnd"/>
      <w:r w:rsidRPr="7E81B6E5">
        <w:rPr>
          <w:rFonts w:cs="Arial"/>
        </w:rPr>
        <w:t xml:space="preserve"> in the Housing Rehabilitation Loan Program, the outstanding balance of the loan would be due and payable at the time of closing. If the property owner participated in the deferred loan program, the entire loan would be due and payable at the time of the closing of the sale Over the past thirty-plus years only ten (10)-rehabilitated properties participating in the deferred loan program were sold within the fifteen-year restriction period. </w:t>
      </w:r>
    </w:p>
    <w:p w14:paraId="74116D2C" w14:textId="49EFC065" w:rsidR="00CB7031" w:rsidRDefault="00B35EDD" w:rsidP="7E81B6E5">
      <w:pPr>
        <w:numPr>
          <w:ilvl w:val="0"/>
          <w:numId w:val="21"/>
        </w:numPr>
        <w:spacing w:beforeAutospacing="1" w:afterAutospacing="1"/>
      </w:pPr>
      <w:r w:rsidRPr="7E81B6E5">
        <w:rPr>
          <w:rFonts w:cs="Arial"/>
        </w:rPr>
        <w:t>Payment of principal and interest due on a Housing Rehabilitation Loan. If the loan is called due to any violation of the agreement between the City of Revere and the property owner, i.e. rental agreement, low/moderate-income unit etc., the entire unpaid balance would be due and payable. </w:t>
      </w:r>
    </w:p>
    <w:p w14:paraId="2B5BDF54" w14:textId="1137CDF3" w:rsidR="09E4ED7E" w:rsidRPr="001C67BD" w:rsidRDefault="00B35EDD" w:rsidP="09E4ED7E">
      <w:pPr>
        <w:numPr>
          <w:ilvl w:val="0"/>
          <w:numId w:val="21"/>
        </w:numPr>
        <w:spacing w:beforeAutospacing="1" w:afterAutospacing="1"/>
        <w:rPr>
          <w:rFonts w:cs="Arial"/>
        </w:rPr>
      </w:pPr>
      <w:r w:rsidRPr="7E81B6E5">
        <w:rPr>
          <w:rFonts w:cs="Arial"/>
        </w:rPr>
        <w:t>Repayments on loans issued to Revere based businesses</w:t>
      </w:r>
    </w:p>
    <w:p w14:paraId="278E825D" w14:textId="77777777" w:rsidR="00CB7031" w:rsidRDefault="00B35EDD">
      <w:pPr>
        <w:spacing w:beforeAutospacing="1" w:afterAutospacing="1"/>
        <w:rPr>
          <w:rFonts w:cs="Arial"/>
        </w:rPr>
      </w:pPr>
      <w:r>
        <w:rPr>
          <w:rFonts w:cs="Arial"/>
        </w:rPr>
        <w:t>The City anticipates that at least 90% of the program year CDBG funds will benefit persons of low and moderate-income. </w:t>
      </w:r>
    </w:p>
    <w:p w14:paraId="212BFDDB" w14:textId="753845B4" w:rsidR="00CB7031" w:rsidRDefault="00CB7031">
      <w:pPr>
        <w:spacing w:after="0" w:line="240" w:lineRule="auto"/>
        <w:rPr>
          <w:rFonts w:cs="Arial"/>
        </w:rPr>
      </w:pPr>
    </w:p>
    <w:sectPr w:rsidR="00CB703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Julie DeMauro" w:date="2025-05-13T15:49:00Z" w:initials="JD">
    <w:p w14:paraId="46942F99" w14:textId="77777777" w:rsidR="00B61FB8" w:rsidRDefault="00B61FB8" w:rsidP="00B61FB8">
      <w:pPr>
        <w:pStyle w:val="CommentText"/>
      </w:pPr>
      <w:r>
        <w:rPr>
          <w:rStyle w:val="CommentReference"/>
        </w:rPr>
        <w:annotationRef/>
      </w:r>
      <w:r>
        <w:t>Need to make sure funds are accurate. I think it is less</w:t>
      </w:r>
    </w:p>
  </w:comment>
  <w:comment w:id="5" w:author="Julie DeMauro" w:date="2025-05-13T15:52:00Z" w:initials="JD">
    <w:p w14:paraId="2A8B871D" w14:textId="77777777" w:rsidR="00B61FB8" w:rsidRDefault="00B61FB8" w:rsidP="00B61FB8">
      <w:pPr>
        <w:pStyle w:val="CommentText"/>
      </w:pPr>
      <w:r>
        <w:rPr>
          <w:rStyle w:val="CommentReference"/>
        </w:rPr>
        <w:annotationRef/>
      </w:r>
      <w:r>
        <w:t>Danielle this is a rough estimate.  Do the dates need to be changed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6942F99" w15:done="0"/>
  <w15:commentEx w15:paraId="2A8B87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70DAF3A" w16cex:dateUtc="2025-05-13T19:49:00Z"/>
  <w16cex:commentExtensible w16cex:durableId="4B064A33" w16cex:dateUtc="2025-05-13T19: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6942F99" w16cid:durableId="470DAF3A"/>
  <w16cid:commentId w16cid:paraId="2A8B871D" w16cid:durableId="4B064A3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396FB" w14:textId="77777777" w:rsidR="00CB7031" w:rsidRDefault="00B35EDD">
      <w:r>
        <w:separator/>
      </w:r>
    </w:p>
  </w:endnote>
  <w:endnote w:type="continuationSeparator" w:id="0">
    <w:p w14:paraId="3C76ED9E" w14:textId="77777777" w:rsidR="00CB7031" w:rsidRDefault="00B35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B9C4A" w14:textId="77777777" w:rsidR="00CB4F63" w:rsidRDefault="00CB4F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1E0" w:firstRow="1" w:lastRow="1" w:firstColumn="1" w:lastColumn="1" w:noHBand="0" w:noVBand="0"/>
    </w:tblPr>
    <w:tblGrid>
      <w:gridCol w:w="828"/>
      <w:gridCol w:w="7976"/>
      <w:gridCol w:w="772"/>
    </w:tblGrid>
    <w:tr w:rsidR="00CB7031" w14:paraId="77C910EC" w14:textId="77777777">
      <w:trPr>
        <w:jc w:val="center"/>
      </w:trPr>
      <w:tc>
        <w:tcPr>
          <w:tcW w:w="828" w:type="dxa"/>
        </w:tcPr>
        <w:p w14:paraId="77CD7E01" w14:textId="77777777" w:rsidR="00CB7031" w:rsidRDefault="00CB7031">
          <w:pPr>
            <w:pStyle w:val="Footer"/>
            <w:spacing w:after="0" w:line="240" w:lineRule="auto"/>
            <w:jc w:val="center"/>
          </w:pPr>
        </w:p>
      </w:tc>
      <w:tc>
        <w:tcPr>
          <w:tcW w:w="7976" w:type="dxa"/>
        </w:tcPr>
        <w:p w14:paraId="2167E4B3" w14:textId="77777777" w:rsidR="00CB7031" w:rsidRDefault="00B35EDD">
          <w:pPr>
            <w:pStyle w:val="Footer"/>
            <w:spacing w:after="0" w:line="240" w:lineRule="auto"/>
            <w:jc w:val="center"/>
          </w:pPr>
          <w:r>
            <w:t>Annual Action Plan</w:t>
          </w:r>
        </w:p>
        <w:p w14:paraId="29BD7614" w14:textId="713A4793" w:rsidR="00CB7031" w:rsidRDefault="00B35EDD">
          <w:pPr>
            <w:pStyle w:val="Footer"/>
            <w:spacing w:after="0" w:line="240" w:lineRule="auto"/>
            <w:jc w:val="center"/>
            <w:rPr>
              <w:rFonts w:cs="Arial"/>
            </w:rPr>
          </w:pPr>
          <w:r>
            <w:t>202</w:t>
          </w:r>
          <w:r w:rsidR="00BF20AE">
            <w:t>5</w:t>
          </w:r>
        </w:p>
      </w:tc>
      <w:tc>
        <w:tcPr>
          <w:tcW w:w="772" w:type="dxa"/>
        </w:tcPr>
        <w:p w14:paraId="6467A8F1" w14:textId="77777777" w:rsidR="00CB7031" w:rsidRDefault="00B35EDD">
          <w:pPr>
            <w:pStyle w:val="Footer"/>
            <w:spacing w:after="0" w:line="240" w:lineRule="auto"/>
            <w:jc w:val="right"/>
          </w:pPr>
          <w:r>
            <w:fldChar w:fldCharType="begin"/>
          </w:r>
          <w:r>
            <w:instrText>page</w:instrText>
          </w:r>
          <w:r>
            <w:fldChar w:fldCharType="separate"/>
          </w:r>
          <w:r>
            <w:t>1</w:t>
          </w:r>
          <w:r>
            <w:fldChar w:fldCharType="end"/>
          </w:r>
        </w:p>
      </w:tc>
    </w:tr>
  </w:tbl>
  <w:p w14:paraId="779B12BC" w14:textId="77777777" w:rsidR="00CB7031" w:rsidRDefault="00B35EDD">
    <w:pPr>
      <w:pStyle w:val="Footer"/>
      <w:spacing w:before="120" w:after="0"/>
      <w:rPr>
        <w:rFonts w:asciiTheme="minorHAnsi" w:hAnsiTheme="minorHAnsi"/>
        <w:b/>
        <w:i/>
        <w:sz w:val="16"/>
      </w:rPr>
    </w:pPr>
    <w:r>
      <w:rPr>
        <w:rFonts w:asciiTheme="minorHAnsi" w:hAnsiTheme="minorHAnsi" w:cs="Arial"/>
        <w:color w:val="000000"/>
        <w:sz w:val="16"/>
      </w:rPr>
      <w:t>OMB Control No: 2506-0117 (exp. 09/30/2021)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7EB6F" w14:textId="77777777" w:rsidR="00CB4F63" w:rsidRDefault="00CB4F6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1E0" w:firstRow="1" w:lastRow="1" w:firstColumn="1" w:lastColumn="1" w:noHBand="0" w:noVBand="0"/>
    </w:tblPr>
    <w:tblGrid>
      <w:gridCol w:w="828"/>
      <w:gridCol w:w="7976"/>
      <w:gridCol w:w="772"/>
    </w:tblGrid>
    <w:tr w:rsidR="00CB7031" w14:paraId="10F1A2D8" w14:textId="77777777">
      <w:trPr>
        <w:jc w:val="center"/>
      </w:trPr>
      <w:tc>
        <w:tcPr>
          <w:tcW w:w="828" w:type="dxa"/>
        </w:tcPr>
        <w:p w14:paraId="0D31E3FD" w14:textId="77777777" w:rsidR="00CB7031" w:rsidRDefault="00CB7031">
          <w:pPr>
            <w:pStyle w:val="Footer"/>
            <w:spacing w:after="0" w:line="240" w:lineRule="auto"/>
            <w:jc w:val="center"/>
          </w:pPr>
        </w:p>
      </w:tc>
      <w:tc>
        <w:tcPr>
          <w:tcW w:w="7976" w:type="dxa"/>
        </w:tcPr>
        <w:p w14:paraId="4E0411EA" w14:textId="77777777" w:rsidR="00CB7031" w:rsidRDefault="00B35EDD">
          <w:pPr>
            <w:pStyle w:val="Footer"/>
            <w:spacing w:after="0" w:line="240" w:lineRule="auto"/>
            <w:jc w:val="center"/>
          </w:pPr>
          <w:r>
            <w:t>Annual Action Plan</w:t>
          </w:r>
        </w:p>
        <w:p w14:paraId="0D300FE8" w14:textId="16256366" w:rsidR="00CB7031" w:rsidRDefault="00B35EDD">
          <w:pPr>
            <w:pStyle w:val="Footer"/>
            <w:spacing w:after="0" w:line="240" w:lineRule="auto"/>
            <w:jc w:val="center"/>
            <w:rPr>
              <w:rFonts w:cs="Arial"/>
            </w:rPr>
          </w:pPr>
          <w:r>
            <w:t>202</w:t>
          </w:r>
          <w:r w:rsidR="00CB4F63">
            <w:t>5</w:t>
          </w:r>
        </w:p>
      </w:tc>
      <w:tc>
        <w:tcPr>
          <w:tcW w:w="772" w:type="dxa"/>
        </w:tcPr>
        <w:p w14:paraId="07DEFF37" w14:textId="77777777" w:rsidR="00CB7031" w:rsidRDefault="00B35EDD">
          <w:pPr>
            <w:pStyle w:val="Footer"/>
            <w:spacing w:after="0" w:line="240" w:lineRule="auto"/>
            <w:jc w:val="right"/>
          </w:pPr>
          <w:r>
            <w:fldChar w:fldCharType="begin"/>
          </w:r>
          <w:r>
            <w:instrText>page</w:instrText>
          </w:r>
          <w:r>
            <w:fldChar w:fldCharType="separate"/>
          </w:r>
          <w:r>
            <w:t>19</w:t>
          </w:r>
          <w:r>
            <w:fldChar w:fldCharType="end"/>
          </w:r>
        </w:p>
      </w:tc>
    </w:tr>
  </w:tbl>
  <w:p w14:paraId="21010559" w14:textId="77777777" w:rsidR="00CB7031" w:rsidRDefault="00B35EDD">
    <w:pPr>
      <w:pStyle w:val="Footer"/>
      <w:spacing w:before="120" w:after="0"/>
      <w:rPr>
        <w:rFonts w:asciiTheme="minorHAnsi" w:hAnsiTheme="minorHAnsi"/>
        <w:b/>
        <w:i/>
        <w:sz w:val="16"/>
      </w:rPr>
    </w:pPr>
    <w:r>
      <w:rPr>
        <w:rFonts w:asciiTheme="minorHAnsi" w:hAnsiTheme="minorHAnsi" w:cs="Arial"/>
        <w:color w:val="000000"/>
        <w:sz w:val="16"/>
      </w:rPr>
      <w:t>OMB Control No: 2506-0117 (exp. 09/30/2021)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2ABEC" w14:textId="77777777" w:rsidR="00CB7031" w:rsidRDefault="00B35EDD">
      <w:r>
        <w:separator/>
      </w:r>
    </w:p>
  </w:footnote>
  <w:footnote w:type="continuationSeparator" w:id="0">
    <w:p w14:paraId="3057DCE9" w14:textId="77777777" w:rsidR="00CB7031" w:rsidRDefault="00B35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D0A31" w14:textId="77777777" w:rsidR="00CB4F63" w:rsidRDefault="00CB4F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7875313"/>
      <w:docPartObj>
        <w:docPartGallery w:val="Watermarks"/>
        <w:docPartUnique/>
      </w:docPartObj>
    </w:sdtPr>
    <w:sdtEndPr/>
    <w:sdtContent>
      <w:p w14:paraId="5B3F91CE" w14:textId="1CD9B926" w:rsidR="00CB7031" w:rsidRDefault="00EF408D">
        <w:pPr>
          <w:pStyle w:val="Header"/>
        </w:pPr>
        <w:r>
          <w:rPr>
            <w:noProof/>
          </w:rPr>
          <w:pict w14:anchorId="18A1B4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AA4AA" w14:textId="77777777" w:rsidR="00CB4F63" w:rsidRDefault="00CB4F63">
    <w:pPr>
      <w:pStyle w:val="Header"/>
    </w:pPr>
  </w:p>
</w:hdr>
</file>

<file path=word/intelligence2.xml><?xml version="1.0" encoding="utf-8"?>
<int2:intelligence xmlns:int2="http://schemas.microsoft.com/office/intelligence/2020/intelligence" xmlns:oel="http://schemas.microsoft.com/office/2019/extlst">
  <int2:observations>
    <int2:textHash int2:hashCode="cRjpEaScYq0eLY" int2:id="yOGyrBQG">
      <int2:state int2:value="Rejected" int2:type="AugLoop_Text_Critique"/>
    </int2:textHash>
    <int2:bookmark int2:bookmarkName="_Int_8EPYG10h" int2:invalidationBookmarkName="" int2:hashCode="H0xk+8e73dKY0v" int2:id="UeKHGAd3">
      <int2:state int2:value="Rejected" int2:type="AugLoop_Text_Critique"/>
    </int2:bookmark>
    <int2:bookmark int2:bookmarkName="_Int_97pAps1V" int2:invalidationBookmarkName="" int2:hashCode="ZCkrHCsuE+rYeI" int2:id="7BZGTe45">
      <int2:state int2:value="Rejected" int2:type="AugLoop_Text_Critique"/>
    </int2:bookmark>
    <int2:bookmark int2:bookmarkName="_Int_tA4uH5gC" int2:invalidationBookmarkName="" int2:hashCode="Zt0rsCRbhFuV1g" int2:id="rHWidjZU">
      <int2:state int2:value="Rejected" int2:type="AugLoop_Text_Critique"/>
    </int2:bookmark>
    <int2:bookmark int2:bookmarkName="_Int_Agsdv8nU" int2:invalidationBookmarkName="" int2:hashCode="YYCWDix6GEYDoT" int2:id="IhmlJJpT">
      <int2:state int2:value="Rejected" int2:type="AugLoop_Text_Critique"/>
    </int2:bookmark>
    <int2:bookmark int2:bookmarkName="_Int_X6TUmv0R" int2:invalidationBookmarkName="" int2:hashCode="MWdRYnLTDLWFzp" int2:id="woqx3ORT">
      <int2:state int2:value="Rejected" int2:type="AugLoop_Text_Critique"/>
    </int2:bookmark>
    <int2:bookmark int2:bookmarkName="_Int_KMUy4JeL" int2:invalidationBookmarkName="" int2:hashCode="SJ65K4EU53zAQ3" int2:id="UTHVWzaU">
      <int2:state int2:value="Rejected" int2:type="AugLoop_Text_Critique"/>
    </int2:bookmark>
    <int2:bookmark int2:bookmarkName="_Int_7AKHG3N0" int2:invalidationBookmarkName="" int2:hashCode="N1GOBy5SHppcTB" int2:id="aSyRBVbM">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3108E9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A3848782"/>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111CDC5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6CECF734"/>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A8B810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ECD4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06E98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ACAE8C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3EC821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67F0FC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A6DC6"/>
    <w:multiLevelType w:val="hybridMultilevel"/>
    <w:tmpl w:val="203CEBDC"/>
    <w:lvl w:ilvl="0" w:tplc="04090013">
      <w:start w:val="1"/>
      <w:numFmt w:val="upperRoman"/>
      <w:lvlText w:val="%1."/>
      <w:lvlJc w:val="right"/>
      <w:pPr>
        <w:tabs>
          <w:tab w:val="num" w:pos="720"/>
        </w:tabs>
        <w:ind w:left="720" w:hanging="18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45B42A3"/>
    <w:multiLevelType w:val="hybridMultilevel"/>
    <w:tmpl w:val="FA82EE94"/>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07A7EB31"/>
    <w:multiLevelType w:val="hybridMultilevel"/>
    <w:tmpl w:val="D4E25C02"/>
    <w:lvl w:ilvl="0" w:tplc="1A324108">
      <w:start w:val="1"/>
      <w:numFmt w:val="bullet"/>
      <w:lvlText w:val="·"/>
      <w:lvlJc w:val="left"/>
      <w:pPr>
        <w:ind w:left="720" w:hanging="360"/>
      </w:pPr>
      <w:rPr>
        <w:rFonts w:ascii="Symbol" w:hAnsi="Symbol" w:hint="default"/>
      </w:rPr>
    </w:lvl>
    <w:lvl w:ilvl="1" w:tplc="405EAC16">
      <w:start w:val="1"/>
      <w:numFmt w:val="bullet"/>
      <w:lvlText w:val="o"/>
      <w:lvlJc w:val="left"/>
      <w:pPr>
        <w:ind w:left="1440" w:hanging="360"/>
      </w:pPr>
      <w:rPr>
        <w:rFonts w:ascii="Courier New" w:hAnsi="Courier New" w:hint="default"/>
      </w:rPr>
    </w:lvl>
    <w:lvl w:ilvl="2" w:tplc="5B0A2206">
      <w:start w:val="1"/>
      <w:numFmt w:val="bullet"/>
      <w:lvlText w:val=""/>
      <w:lvlJc w:val="left"/>
      <w:pPr>
        <w:ind w:left="2160" w:hanging="360"/>
      </w:pPr>
      <w:rPr>
        <w:rFonts w:ascii="Wingdings" w:hAnsi="Wingdings" w:hint="default"/>
      </w:rPr>
    </w:lvl>
    <w:lvl w:ilvl="3" w:tplc="A426E328">
      <w:start w:val="1"/>
      <w:numFmt w:val="bullet"/>
      <w:lvlText w:val=""/>
      <w:lvlJc w:val="left"/>
      <w:pPr>
        <w:ind w:left="2880" w:hanging="360"/>
      </w:pPr>
      <w:rPr>
        <w:rFonts w:ascii="Symbol" w:hAnsi="Symbol" w:hint="default"/>
      </w:rPr>
    </w:lvl>
    <w:lvl w:ilvl="4" w:tplc="F62A69FC">
      <w:start w:val="1"/>
      <w:numFmt w:val="bullet"/>
      <w:lvlText w:val="o"/>
      <w:lvlJc w:val="left"/>
      <w:pPr>
        <w:ind w:left="3600" w:hanging="360"/>
      </w:pPr>
      <w:rPr>
        <w:rFonts w:ascii="Courier New" w:hAnsi="Courier New" w:hint="default"/>
      </w:rPr>
    </w:lvl>
    <w:lvl w:ilvl="5" w:tplc="7E7E0F72">
      <w:start w:val="1"/>
      <w:numFmt w:val="bullet"/>
      <w:lvlText w:val=""/>
      <w:lvlJc w:val="left"/>
      <w:pPr>
        <w:ind w:left="4320" w:hanging="360"/>
      </w:pPr>
      <w:rPr>
        <w:rFonts w:ascii="Wingdings" w:hAnsi="Wingdings" w:hint="default"/>
      </w:rPr>
    </w:lvl>
    <w:lvl w:ilvl="6" w:tplc="F710B8C2">
      <w:start w:val="1"/>
      <w:numFmt w:val="bullet"/>
      <w:lvlText w:val=""/>
      <w:lvlJc w:val="left"/>
      <w:pPr>
        <w:ind w:left="5040" w:hanging="360"/>
      </w:pPr>
      <w:rPr>
        <w:rFonts w:ascii="Symbol" w:hAnsi="Symbol" w:hint="default"/>
      </w:rPr>
    </w:lvl>
    <w:lvl w:ilvl="7" w:tplc="79624436">
      <w:start w:val="1"/>
      <w:numFmt w:val="bullet"/>
      <w:lvlText w:val="o"/>
      <w:lvlJc w:val="left"/>
      <w:pPr>
        <w:ind w:left="5760" w:hanging="360"/>
      </w:pPr>
      <w:rPr>
        <w:rFonts w:ascii="Courier New" w:hAnsi="Courier New" w:hint="default"/>
      </w:rPr>
    </w:lvl>
    <w:lvl w:ilvl="8" w:tplc="42F8B680">
      <w:start w:val="1"/>
      <w:numFmt w:val="bullet"/>
      <w:lvlText w:val=""/>
      <w:lvlJc w:val="left"/>
      <w:pPr>
        <w:ind w:left="6480" w:hanging="360"/>
      </w:pPr>
      <w:rPr>
        <w:rFonts w:ascii="Wingdings" w:hAnsi="Wingdings" w:hint="default"/>
      </w:rPr>
    </w:lvl>
  </w:abstractNum>
  <w:abstractNum w:abstractNumId="13" w15:restartNumberingAfterBreak="0">
    <w:nsid w:val="08223AAA"/>
    <w:multiLevelType w:val="hybridMultilevel"/>
    <w:tmpl w:val="4CE69AD6"/>
    <w:lvl w:ilvl="0" w:tplc="ACC217D8">
      <w:start w:val="1"/>
      <w:numFmt w:val="bullet"/>
      <w:lvlText w:val=""/>
      <w:lvlJc w:val="left"/>
      <w:pPr>
        <w:ind w:left="720" w:hanging="360"/>
      </w:pPr>
      <w:rPr>
        <w:rFonts w:ascii="Symbol" w:hAnsi="Symbol" w:hint="default"/>
      </w:rPr>
    </w:lvl>
    <w:lvl w:ilvl="1" w:tplc="4202B476">
      <w:start w:val="1"/>
      <w:numFmt w:val="bullet"/>
      <w:lvlText w:val="o"/>
      <w:lvlJc w:val="left"/>
      <w:pPr>
        <w:ind w:left="1440" w:hanging="360"/>
      </w:pPr>
      <w:rPr>
        <w:rFonts w:ascii="Courier New" w:hAnsi="Courier New" w:hint="default"/>
      </w:rPr>
    </w:lvl>
    <w:lvl w:ilvl="2" w:tplc="B50AAFD0">
      <w:start w:val="1"/>
      <w:numFmt w:val="bullet"/>
      <w:lvlText w:val=""/>
      <w:lvlJc w:val="left"/>
      <w:pPr>
        <w:ind w:left="2160" w:hanging="360"/>
      </w:pPr>
      <w:rPr>
        <w:rFonts w:ascii="Wingdings" w:hAnsi="Wingdings" w:hint="default"/>
      </w:rPr>
    </w:lvl>
    <w:lvl w:ilvl="3" w:tplc="4BC8A01A">
      <w:start w:val="1"/>
      <w:numFmt w:val="bullet"/>
      <w:lvlText w:val=""/>
      <w:lvlJc w:val="left"/>
      <w:pPr>
        <w:ind w:left="2880" w:hanging="360"/>
      </w:pPr>
      <w:rPr>
        <w:rFonts w:ascii="Symbol" w:hAnsi="Symbol" w:hint="default"/>
      </w:rPr>
    </w:lvl>
    <w:lvl w:ilvl="4" w:tplc="94448530">
      <w:start w:val="1"/>
      <w:numFmt w:val="bullet"/>
      <w:lvlText w:val="o"/>
      <w:lvlJc w:val="left"/>
      <w:pPr>
        <w:ind w:left="3600" w:hanging="360"/>
      </w:pPr>
      <w:rPr>
        <w:rFonts w:ascii="Courier New" w:hAnsi="Courier New" w:hint="default"/>
      </w:rPr>
    </w:lvl>
    <w:lvl w:ilvl="5" w:tplc="12D24536">
      <w:start w:val="1"/>
      <w:numFmt w:val="bullet"/>
      <w:lvlText w:val=""/>
      <w:lvlJc w:val="left"/>
      <w:pPr>
        <w:ind w:left="4320" w:hanging="360"/>
      </w:pPr>
      <w:rPr>
        <w:rFonts w:ascii="Wingdings" w:hAnsi="Wingdings" w:hint="default"/>
      </w:rPr>
    </w:lvl>
    <w:lvl w:ilvl="6" w:tplc="82F8D8A4">
      <w:start w:val="1"/>
      <w:numFmt w:val="bullet"/>
      <w:lvlText w:val=""/>
      <w:lvlJc w:val="left"/>
      <w:pPr>
        <w:ind w:left="5040" w:hanging="360"/>
      </w:pPr>
      <w:rPr>
        <w:rFonts w:ascii="Symbol" w:hAnsi="Symbol" w:hint="default"/>
      </w:rPr>
    </w:lvl>
    <w:lvl w:ilvl="7" w:tplc="95486C2C">
      <w:start w:val="1"/>
      <w:numFmt w:val="bullet"/>
      <w:lvlText w:val="o"/>
      <w:lvlJc w:val="left"/>
      <w:pPr>
        <w:ind w:left="5760" w:hanging="360"/>
      </w:pPr>
      <w:rPr>
        <w:rFonts w:ascii="Courier New" w:hAnsi="Courier New" w:hint="default"/>
      </w:rPr>
    </w:lvl>
    <w:lvl w:ilvl="8" w:tplc="6DF82326">
      <w:start w:val="1"/>
      <w:numFmt w:val="bullet"/>
      <w:lvlText w:val=""/>
      <w:lvlJc w:val="left"/>
      <w:pPr>
        <w:ind w:left="6480" w:hanging="360"/>
      </w:pPr>
      <w:rPr>
        <w:rFonts w:ascii="Wingdings" w:hAnsi="Wingdings" w:hint="default"/>
      </w:rPr>
    </w:lvl>
  </w:abstractNum>
  <w:abstractNum w:abstractNumId="14" w15:restartNumberingAfterBreak="0">
    <w:nsid w:val="08EC018B"/>
    <w:multiLevelType w:val="hybridMultilevel"/>
    <w:tmpl w:val="E3CCC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C85148E"/>
    <w:multiLevelType w:val="hybridMultilevel"/>
    <w:tmpl w:val="5E6A5EB6"/>
    <w:lvl w:ilvl="0" w:tplc="E36C2B74">
      <w:start w:val="1"/>
      <w:numFmt w:val="bullet"/>
      <w:lvlText w:val=""/>
      <w:lvlJc w:val="left"/>
      <w:pPr>
        <w:ind w:left="720" w:hanging="360"/>
      </w:pPr>
      <w:rPr>
        <w:rFonts w:ascii="Symbol" w:hAnsi="Symbol" w:hint="default"/>
      </w:rPr>
    </w:lvl>
    <w:lvl w:ilvl="1" w:tplc="4E58F0E8">
      <w:start w:val="1"/>
      <w:numFmt w:val="bullet"/>
      <w:lvlText w:val="o"/>
      <w:lvlJc w:val="left"/>
      <w:pPr>
        <w:ind w:left="1440" w:hanging="360"/>
      </w:pPr>
      <w:rPr>
        <w:rFonts w:ascii="Courier New" w:hAnsi="Courier New" w:hint="default"/>
      </w:rPr>
    </w:lvl>
    <w:lvl w:ilvl="2" w:tplc="BC9AF92C">
      <w:start w:val="1"/>
      <w:numFmt w:val="bullet"/>
      <w:lvlText w:val=""/>
      <w:lvlJc w:val="left"/>
      <w:pPr>
        <w:ind w:left="2160" w:hanging="360"/>
      </w:pPr>
      <w:rPr>
        <w:rFonts w:ascii="Wingdings" w:hAnsi="Wingdings" w:hint="default"/>
      </w:rPr>
    </w:lvl>
    <w:lvl w:ilvl="3" w:tplc="C20A6F48">
      <w:start w:val="1"/>
      <w:numFmt w:val="bullet"/>
      <w:lvlText w:val=""/>
      <w:lvlJc w:val="left"/>
      <w:pPr>
        <w:ind w:left="2880" w:hanging="360"/>
      </w:pPr>
      <w:rPr>
        <w:rFonts w:ascii="Symbol" w:hAnsi="Symbol" w:hint="default"/>
      </w:rPr>
    </w:lvl>
    <w:lvl w:ilvl="4" w:tplc="97260352">
      <w:start w:val="1"/>
      <w:numFmt w:val="bullet"/>
      <w:lvlText w:val="o"/>
      <w:lvlJc w:val="left"/>
      <w:pPr>
        <w:ind w:left="3600" w:hanging="360"/>
      </w:pPr>
      <w:rPr>
        <w:rFonts w:ascii="Courier New" w:hAnsi="Courier New" w:hint="default"/>
      </w:rPr>
    </w:lvl>
    <w:lvl w:ilvl="5" w:tplc="DB20DD2A">
      <w:start w:val="1"/>
      <w:numFmt w:val="bullet"/>
      <w:lvlText w:val=""/>
      <w:lvlJc w:val="left"/>
      <w:pPr>
        <w:ind w:left="4320" w:hanging="360"/>
      </w:pPr>
      <w:rPr>
        <w:rFonts w:ascii="Wingdings" w:hAnsi="Wingdings" w:hint="default"/>
      </w:rPr>
    </w:lvl>
    <w:lvl w:ilvl="6" w:tplc="37B208C4">
      <w:start w:val="1"/>
      <w:numFmt w:val="bullet"/>
      <w:lvlText w:val=""/>
      <w:lvlJc w:val="left"/>
      <w:pPr>
        <w:ind w:left="5040" w:hanging="360"/>
      </w:pPr>
      <w:rPr>
        <w:rFonts w:ascii="Symbol" w:hAnsi="Symbol" w:hint="default"/>
      </w:rPr>
    </w:lvl>
    <w:lvl w:ilvl="7" w:tplc="8450669A">
      <w:start w:val="1"/>
      <w:numFmt w:val="bullet"/>
      <w:lvlText w:val="o"/>
      <w:lvlJc w:val="left"/>
      <w:pPr>
        <w:ind w:left="5760" w:hanging="360"/>
      </w:pPr>
      <w:rPr>
        <w:rFonts w:ascii="Courier New" w:hAnsi="Courier New" w:hint="default"/>
      </w:rPr>
    </w:lvl>
    <w:lvl w:ilvl="8" w:tplc="98B606C8">
      <w:start w:val="1"/>
      <w:numFmt w:val="bullet"/>
      <w:lvlText w:val=""/>
      <w:lvlJc w:val="left"/>
      <w:pPr>
        <w:ind w:left="6480" w:hanging="360"/>
      </w:pPr>
      <w:rPr>
        <w:rFonts w:ascii="Wingdings" w:hAnsi="Wingdings" w:hint="default"/>
      </w:rPr>
    </w:lvl>
  </w:abstractNum>
  <w:abstractNum w:abstractNumId="16" w15:restartNumberingAfterBreak="0">
    <w:nsid w:val="0C8D38DE"/>
    <w:multiLevelType w:val="hybridMultilevel"/>
    <w:tmpl w:val="AE58F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3CB0CE3"/>
    <w:multiLevelType w:val="hybridMultilevel"/>
    <w:tmpl w:val="A09AC69E"/>
    <w:lvl w:ilvl="0" w:tplc="696A65CC">
      <w:start w:val="1"/>
      <w:numFmt w:val="decimal"/>
      <w:lvlText w:val="%1."/>
      <w:lvlJc w:val="left"/>
      <w:pPr>
        <w:ind w:left="360" w:hanging="360"/>
      </w:pPr>
      <w:rPr>
        <w:rFonts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37041C0"/>
    <w:multiLevelType w:val="hybridMultilevel"/>
    <w:tmpl w:val="4250673A"/>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9" w15:restartNumberingAfterBreak="0">
    <w:nsid w:val="25277F0A"/>
    <w:multiLevelType w:val="hybridMultilevel"/>
    <w:tmpl w:val="95B85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6C49D2"/>
    <w:multiLevelType w:val="hybridMultilevel"/>
    <w:tmpl w:val="97D0A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4528EA"/>
    <w:multiLevelType w:val="hybridMultilevel"/>
    <w:tmpl w:val="1AE41A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6E037A7"/>
    <w:multiLevelType w:val="hybridMultilevel"/>
    <w:tmpl w:val="675A3F76"/>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3" w15:restartNumberingAfterBreak="0">
    <w:nsid w:val="4C57DA76"/>
    <w:multiLevelType w:val="hybridMultilevel"/>
    <w:tmpl w:val="D7B03D70"/>
    <w:lvl w:ilvl="0" w:tplc="55AE74A4">
      <w:start w:val="1"/>
      <w:numFmt w:val="bullet"/>
      <w:lvlText w:val="·"/>
      <w:lvlJc w:val="left"/>
      <w:pPr>
        <w:ind w:left="720" w:hanging="360"/>
      </w:pPr>
      <w:rPr>
        <w:rFonts w:ascii="Symbol" w:hAnsi="Symbol" w:hint="default"/>
      </w:rPr>
    </w:lvl>
    <w:lvl w:ilvl="1" w:tplc="494C5CA6">
      <w:start w:val="1"/>
      <w:numFmt w:val="bullet"/>
      <w:lvlText w:val="o"/>
      <w:lvlJc w:val="left"/>
      <w:pPr>
        <w:ind w:left="1440" w:hanging="360"/>
      </w:pPr>
      <w:rPr>
        <w:rFonts w:ascii="Courier New" w:hAnsi="Courier New" w:hint="default"/>
      </w:rPr>
    </w:lvl>
    <w:lvl w:ilvl="2" w:tplc="CD00181E">
      <w:start w:val="1"/>
      <w:numFmt w:val="bullet"/>
      <w:lvlText w:val=""/>
      <w:lvlJc w:val="left"/>
      <w:pPr>
        <w:ind w:left="2160" w:hanging="360"/>
      </w:pPr>
      <w:rPr>
        <w:rFonts w:ascii="Wingdings" w:hAnsi="Wingdings" w:hint="default"/>
      </w:rPr>
    </w:lvl>
    <w:lvl w:ilvl="3" w:tplc="A27AC818">
      <w:start w:val="1"/>
      <w:numFmt w:val="bullet"/>
      <w:lvlText w:val=""/>
      <w:lvlJc w:val="left"/>
      <w:pPr>
        <w:ind w:left="2880" w:hanging="360"/>
      </w:pPr>
      <w:rPr>
        <w:rFonts w:ascii="Symbol" w:hAnsi="Symbol" w:hint="default"/>
      </w:rPr>
    </w:lvl>
    <w:lvl w:ilvl="4" w:tplc="F6604308">
      <w:start w:val="1"/>
      <w:numFmt w:val="bullet"/>
      <w:lvlText w:val="o"/>
      <w:lvlJc w:val="left"/>
      <w:pPr>
        <w:ind w:left="3600" w:hanging="360"/>
      </w:pPr>
      <w:rPr>
        <w:rFonts w:ascii="Courier New" w:hAnsi="Courier New" w:hint="default"/>
      </w:rPr>
    </w:lvl>
    <w:lvl w:ilvl="5" w:tplc="D90C1972">
      <w:start w:val="1"/>
      <w:numFmt w:val="bullet"/>
      <w:lvlText w:val=""/>
      <w:lvlJc w:val="left"/>
      <w:pPr>
        <w:ind w:left="4320" w:hanging="360"/>
      </w:pPr>
      <w:rPr>
        <w:rFonts w:ascii="Wingdings" w:hAnsi="Wingdings" w:hint="default"/>
      </w:rPr>
    </w:lvl>
    <w:lvl w:ilvl="6" w:tplc="9EEA2630">
      <w:start w:val="1"/>
      <w:numFmt w:val="bullet"/>
      <w:lvlText w:val=""/>
      <w:lvlJc w:val="left"/>
      <w:pPr>
        <w:ind w:left="5040" w:hanging="360"/>
      </w:pPr>
      <w:rPr>
        <w:rFonts w:ascii="Symbol" w:hAnsi="Symbol" w:hint="default"/>
      </w:rPr>
    </w:lvl>
    <w:lvl w:ilvl="7" w:tplc="5180288C">
      <w:start w:val="1"/>
      <w:numFmt w:val="bullet"/>
      <w:lvlText w:val="o"/>
      <w:lvlJc w:val="left"/>
      <w:pPr>
        <w:ind w:left="5760" w:hanging="360"/>
      </w:pPr>
      <w:rPr>
        <w:rFonts w:ascii="Courier New" w:hAnsi="Courier New" w:hint="default"/>
      </w:rPr>
    </w:lvl>
    <w:lvl w:ilvl="8" w:tplc="0B0644B4">
      <w:start w:val="1"/>
      <w:numFmt w:val="bullet"/>
      <w:lvlText w:val=""/>
      <w:lvlJc w:val="left"/>
      <w:pPr>
        <w:ind w:left="6480" w:hanging="360"/>
      </w:pPr>
      <w:rPr>
        <w:rFonts w:ascii="Wingdings" w:hAnsi="Wingdings" w:hint="default"/>
      </w:rPr>
    </w:lvl>
  </w:abstractNum>
  <w:abstractNum w:abstractNumId="24" w15:restartNumberingAfterBreak="0">
    <w:nsid w:val="6D5C4484"/>
    <w:multiLevelType w:val="hybridMultilevel"/>
    <w:tmpl w:val="650616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7CAD51AB"/>
    <w:multiLevelType w:val="hybridMultilevel"/>
    <w:tmpl w:val="242AB0BC"/>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16cid:durableId="377049263">
    <w:abstractNumId w:val="15"/>
  </w:num>
  <w:num w:numId="2" w16cid:durableId="1795175601">
    <w:abstractNumId w:val="23"/>
  </w:num>
  <w:num w:numId="3" w16cid:durableId="2048948798">
    <w:abstractNumId w:val="12"/>
  </w:num>
  <w:num w:numId="4" w16cid:durableId="226113696">
    <w:abstractNumId w:val="13"/>
  </w:num>
  <w:num w:numId="5" w16cid:durableId="895773417">
    <w:abstractNumId w:val="11"/>
  </w:num>
  <w:num w:numId="6" w16cid:durableId="1266184088">
    <w:abstractNumId w:val="9"/>
  </w:num>
  <w:num w:numId="7" w16cid:durableId="1134054974">
    <w:abstractNumId w:val="7"/>
  </w:num>
  <w:num w:numId="8" w16cid:durableId="469372393">
    <w:abstractNumId w:val="6"/>
  </w:num>
  <w:num w:numId="9" w16cid:durableId="1169833831">
    <w:abstractNumId w:val="5"/>
  </w:num>
  <w:num w:numId="10" w16cid:durableId="991375029">
    <w:abstractNumId w:val="4"/>
  </w:num>
  <w:num w:numId="11" w16cid:durableId="1267419041">
    <w:abstractNumId w:val="8"/>
  </w:num>
  <w:num w:numId="12" w16cid:durableId="583950170">
    <w:abstractNumId w:val="3"/>
  </w:num>
  <w:num w:numId="13" w16cid:durableId="1828280317">
    <w:abstractNumId w:val="2"/>
  </w:num>
  <w:num w:numId="14" w16cid:durableId="144513965">
    <w:abstractNumId w:val="1"/>
  </w:num>
  <w:num w:numId="15" w16cid:durableId="800608087">
    <w:abstractNumId w:val="0"/>
  </w:num>
  <w:num w:numId="16" w16cid:durableId="1058020240">
    <w:abstractNumId w:val="10"/>
  </w:num>
  <w:num w:numId="17" w16cid:durableId="354575872">
    <w:abstractNumId w:val="25"/>
  </w:num>
  <w:num w:numId="18" w16cid:durableId="1663853766">
    <w:abstractNumId w:val="24"/>
  </w:num>
  <w:num w:numId="19" w16cid:durableId="495194975">
    <w:abstractNumId w:val="17"/>
  </w:num>
  <w:num w:numId="20" w16cid:durableId="728308671">
    <w:abstractNumId w:val="21"/>
  </w:num>
  <w:num w:numId="21" w16cid:durableId="1423145238">
    <w:abstractNumId w:val="3"/>
    <w:lvlOverride w:ilvl="0">
      <w:startOverride w:val="1"/>
    </w:lvlOverride>
  </w:num>
  <w:num w:numId="22" w16cid:durableId="248541045">
    <w:abstractNumId w:val="18"/>
  </w:num>
  <w:num w:numId="23" w16cid:durableId="1580672482">
    <w:abstractNumId w:val="14"/>
  </w:num>
  <w:num w:numId="24" w16cid:durableId="711880311">
    <w:abstractNumId w:val="16"/>
  </w:num>
  <w:num w:numId="25" w16cid:durableId="666790509">
    <w:abstractNumId w:val="20"/>
  </w:num>
  <w:num w:numId="26" w16cid:durableId="3866978">
    <w:abstractNumId w:val="22"/>
  </w:num>
  <w:num w:numId="27" w16cid:durableId="1591813070">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lie DeMauro">
    <w15:presenceInfo w15:providerId="AD" w15:userId="S::jdemauro@revere.org::8586ec4e-0e74-4789-b49f-4512921917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550"/>
    <w:rsid w:val="0000079C"/>
    <w:rsid w:val="00001361"/>
    <w:rsid w:val="000019E1"/>
    <w:rsid w:val="00001DBA"/>
    <w:rsid w:val="0000225B"/>
    <w:rsid w:val="000043C4"/>
    <w:rsid w:val="00004AC8"/>
    <w:rsid w:val="00004F01"/>
    <w:rsid w:val="000116B2"/>
    <w:rsid w:val="00012AEB"/>
    <w:rsid w:val="0001306F"/>
    <w:rsid w:val="000204C7"/>
    <w:rsid w:val="00023462"/>
    <w:rsid w:val="00023D44"/>
    <w:rsid w:val="00024464"/>
    <w:rsid w:val="000245E3"/>
    <w:rsid w:val="00026149"/>
    <w:rsid w:val="00027899"/>
    <w:rsid w:val="00027B5A"/>
    <w:rsid w:val="0003185F"/>
    <w:rsid w:val="00031FC3"/>
    <w:rsid w:val="00032C1E"/>
    <w:rsid w:val="0003300B"/>
    <w:rsid w:val="0003459B"/>
    <w:rsid w:val="00035607"/>
    <w:rsid w:val="00035628"/>
    <w:rsid w:val="000357CA"/>
    <w:rsid w:val="00035F04"/>
    <w:rsid w:val="00036CA1"/>
    <w:rsid w:val="00043DF8"/>
    <w:rsid w:val="00044565"/>
    <w:rsid w:val="0004603E"/>
    <w:rsid w:val="000475A5"/>
    <w:rsid w:val="00047E3E"/>
    <w:rsid w:val="000518AA"/>
    <w:rsid w:val="00051ED8"/>
    <w:rsid w:val="00053E62"/>
    <w:rsid w:val="00056828"/>
    <w:rsid w:val="00057E29"/>
    <w:rsid w:val="00060CD3"/>
    <w:rsid w:val="00060CE4"/>
    <w:rsid w:val="00061845"/>
    <w:rsid w:val="00061B37"/>
    <w:rsid w:val="00061C6C"/>
    <w:rsid w:val="000620FD"/>
    <w:rsid w:val="000634B1"/>
    <w:rsid w:val="000661A8"/>
    <w:rsid w:val="000670CF"/>
    <w:rsid w:val="0006773B"/>
    <w:rsid w:val="00067FB3"/>
    <w:rsid w:val="00067FD4"/>
    <w:rsid w:val="00072192"/>
    <w:rsid w:val="00072C8A"/>
    <w:rsid w:val="00072E1F"/>
    <w:rsid w:val="00073F08"/>
    <w:rsid w:val="00075389"/>
    <w:rsid w:val="00076459"/>
    <w:rsid w:val="0007671E"/>
    <w:rsid w:val="00076C5D"/>
    <w:rsid w:val="0007735F"/>
    <w:rsid w:val="000803B0"/>
    <w:rsid w:val="00080977"/>
    <w:rsid w:val="00080ECB"/>
    <w:rsid w:val="00081136"/>
    <w:rsid w:val="000825DF"/>
    <w:rsid w:val="000831B8"/>
    <w:rsid w:val="00083B49"/>
    <w:rsid w:val="0008531E"/>
    <w:rsid w:val="00085ECE"/>
    <w:rsid w:val="0008764E"/>
    <w:rsid w:val="00087BA6"/>
    <w:rsid w:val="00087BEC"/>
    <w:rsid w:val="000906C3"/>
    <w:rsid w:val="00090BC2"/>
    <w:rsid w:val="00091139"/>
    <w:rsid w:val="000912C9"/>
    <w:rsid w:val="000916BB"/>
    <w:rsid w:val="00091F70"/>
    <w:rsid w:val="0009419B"/>
    <w:rsid w:val="000942E0"/>
    <w:rsid w:val="00096632"/>
    <w:rsid w:val="00096BAB"/>
    <w:rsid w:val="00096FE3"/>
    <w:rsid w:val="000A0B94"/>
    <w:rsid w:val="000A32D4"/>
    <w:rsid w:val="000A3328"/>
    <w:rsid w:val="000A3869"/>
    <w:rsid w:val="000A3AF5"/>
    <w:rsid w:val="000A3CA8"/>
    <w:rsid w:val="000A41A8"/>
    <w:rsid w:val="000A554B"/>
    <w:rsid w:val="000A6604"/>
    <w:rsid w:val="000A7C39"/>
    <w:rsid w:val="000A7EB6"/>
    <w:rsid w:val="000B3461"/>
    <w:rsid w:val="000B45BD"/>
    <w:rsid w:val="000B5D24"/>
    <w:rsid w:val="000B7A3C"/>
    <w:rsid w:val="000B7A4F"/>
    <w:rsid w:val="000C0482"/>
    <w:rsid w:val="000C0752"/>
    <w:rsid w:val="000C0905"/>
    <w:rsid w:val="000C1C34"/>
    <w:rsid w:val="000C20FC"/>
    <w:rsid w:val="000C265E"/>
    <w:rsid w:val="000C3ACA"/>
    <w:rsid w:val="000C50CD"/>
    <w:rsid w:val="000C57EA"/>
    <w:rsid w:val="000C666E"/>
    <w:rsid w:val="000D0182"/>
    <w:rsid w:val="000D5D0C"/>
    <w:rsid w:val="000D6717"/>
    <w:rsid w:val="000D7213"/>
    <w:rsid w:val="000D734A"/>
    <w:rsid w:val="000E1DFB"/>
    <w:rsid w:val="000E1F9B"/>
    <w:rsid w:val="000E2623"/>
    <w:rsid w:val="000E5032"/>
    <w:rsid w:val="000E5FBD"/>
    <w:rsid w:val="000E6121"/>
    <w:rsid w:val="000E640E"/>
    <w:rsid w:val="000E6A98"/>
    <w:rsid w:val="000E6B9A"/>
    <w:rsid w:val="000E6CB6"/>
    <w:rsid w:val="000E7804"/>
    <w:rsid w:val="000F04AF"/>
    <w:rsid w:val="000F0532"/>
    <w:rsid w:val="000F0B7B"/>
    <w:rsid w:val="000F1FC7"/>
    <w:rsid w:val="000F79C7"/>
    <w:rsid w:val="00101E3D"/>
    <w:rsid w:val="00102442"/>
    <w:rsid w:val="00103D79"/>
    <w:rsid w:val="001041FF"/>
    <w:rsid w:val="001062D4"/>
    <w:rsid w:val="00106EFD"/>
    <w:rsid w:val="001105E4"/>
    <w:rsid w:val="0011076C"/>
    <w:rsid w:val="00110971"/>
    <w:rsid w:val="00110B76"/>
    <w:rsid w:val="00111C8B"/>
    <w:rsid w:val="00112002"/>
    <w:rsid w:val="00112F30"/>
    <w:rsid w:val="001136B9"/>
    <w:rsid w:val="00114CA6"/>
    <w:rsid w:val="00115066"/>
    <w:rsid w:val="001162C9"/>
    <w:rsid w:val="00117453"/>
    <w:rsid w:val="00117CAF"/>
    <w:rsid w:val="00123B67"/>
    <w:rsid w:val="001248C2"/>
    <w:rsid w:val="00125428"/>
    <w:rsid w:val="0012585F"/>
    <w:rsid w:val="00125FCA"/>
    <w:rsid w:val="00126214"/>
    <w:rsid w:val="00131C37"/>
    <w:rsid w:val="00132B14"/>
    <w:rsid w:val="00132CEA"/>
    <w:rsid w:val="001338F6"/>
    <w:rsid w:val="0013404D"/>
    <w:rsid w:val="0013483F"/>
    <w:rsid w:val="00134B79"/>
    <w:rsid w:val="00135B76"/>
    <w:rsid w:val="00135EA7"/>
    <w:rsid w:val="0013605A"/>
    <w:rsid w:val="00141F8B"/>
    <w:rsid w:val="0014372F"/>
    <w:rsid w:val="0014489D"/>
    <w:rsid w:val="0014557A"/>
    <w:rsid w:val="001460FB"/>
    <w:rsid w:val="001475CB"/>
    <w:rsid w:val="00150B00"/>
    <w:rsid w:val="00155A76"/>
    <w:rsid w:val="00155AE0"/>
    <w:rsid w:val="00156045"/>
    <w:rsid w:val="00156205"/>
    <w:rsid w:val="00157002"/>
    <w:rsid w:val="0016089C"/>
    <w:rsid w:val="00160AC1"/>
    <w:rsid w:val="00161DF7"/>
    <w:rsid w:val="0016267E"/>
    <w:rsid w:val="0016294A"/>
    <w:rsid w:val="00162A99"/>
    <w:rsid w:val="00163BA8"/>
    <w:rsid w:val="00164969"/>
    <w:rsid w:val="00165B3F"/>
    <w:rsid w:val="001664F7"/>
    <w:rsid w:val="001668F1"/>
    <w:rsid w:val="001703C2"/>
    <w:rsid w:val="001728FD"/>
    <w:rsid w:val="00172D3C"/>
    <w:rsid w:val="00174EFD"/>
    <w:rsid w:val="00175A92"/>
    <w:rsid w:val="001763BE"/>
    <w:rsid w:val="00176F2C"/>
    <w:rsid w:val="0017732A"/>
    <w:rsid w:val="00177A19"/>
    <w:rsid w:val="00177DEF"/>
    <w:rsid w:val="00180753"/>
    <w:rsid w:val="00184182"/>
    <w:rsid w:val="00184CFB"/>
    <w:rsid w:val="00190078"/>
    <w:rsid w:val="00193AF0"/>
    <w:rsid w:val="0019465C"/>
    <w:rsid w:val="00194CDA"/>
    <w:rsid w:val="00196757"/>
    <w:rsid w:val="00197A7A"/>
    <w:rsid w:val="001A0074"/>
    <w:rsid w:val="001A0F7B"/>
    <w:rsid w:val="001A1131"/>
    <w:rsid w:val="001A53F5"/>
    <w:rsid w:val="001A6644"/>
    <w:rsid w:val="001A6827"/>
    <w:rsid w:val="001A6828"/>
    <w:rsid w:val="001A6F81"/>
    <w:rsid w:val="001A7BCC"/>
    <w:rsid w:val="001A7F28"/>
    <w:rsid w:val="001B0567"/>
    <w:rsid w:val="001B165C"/>
    <w:rsid w:val="001B5310"/>
    <w:rsid w:val="001B5AF8"/>
    <w:rsid w:val="001B6520"/>
    <w:rsid w:val="001B6936"/>
    <w:rsid w:val="001B6990"/>
    <w:rsid w:val="001B6B2A"/>
    <w:rsid w:val="001B75E2"/>
    <w:rsid w:val="001B7DB9"/>
    <w:rsid w:val="001C0436"/>
    <w:rsid w:val="001C271B"/>
    <w:rsid w:val="001C3C19"/>
    <w:rsid w:val="001C420A"/>
    <w:rsid w:val="001C4867"/>
    <w:rsid w:val="001C516A"/>
    <w:rsid w:val="001C61C3"/>
    <w:rsid w:val="001C67BD"/>
    <w:rsid w:val="001C7A55"/>
    <w:rsid w:val="001D0384"/>
    <w:rsid w:val="001D2011"/>
    <w:rsid w:val="001D20E3"/>
    <w:rsid w:val="001D285F"/>
    <w:rsid w:val="001D2925"/>
    <w:rsid w:val="001D3E45"/>
    <w:rsid w:val="001D5457"/>
    <w:rsid w:val="001D6ECF"/>
    <w:rsid w:val="001D78ED"/>
    <w:rsid w:val="001E0FBB"/>
    <w:rsid w:val="001E1072"/>
    <w:rsid w:val="001E3EA8"/>
    <w:rsid w:val="001E40BC"/>
    <w:rsid w:val="001E45BD"/>
    <w:rsid w:val="001E4FF9"/>
    <w:rsid w:val="001E5D7F"/>
    <w:rsid w:val="001E5F46"/>
    <w:rsid w:val="001E6702"/>
    <w:rsid w:val="001E763D"/>
    <w:rsid w:val="001E7D42"/>
    <w:rsid w:val="001F12C7"/>
    <w:rsid w:val="001F18AC"/>
    <w:rsid w:val="001F1BE7"/>
    <w:rsid w:val="001F3C7D"/>
    <w:rsid w:val="001F5909"/>
    <w:rsid w:val="001F5DE5"/>
    <w:rsid w:val="001F6123"/>
    <w:rsid w:val="001F68DE"/>
    <w:rsid w:val="00202AD9"/>
    <w:rsid w:val="00205644"/>
    <w:rsid w:val="00205C2F"/>
    <w:rsid w:val="00205CCE"/>
    <w:rsid w:val="00206F32"/>
    <w:rsid w:val="00212E96"/>
    <w:rsid w:val="002137A1"/>
    <w:rsid w:val="00214170"/>
    <w:rsid w:val="00214F1D"/>
    <w:rsid w:val="00217B66"/>
    <w:rsid w:val="0022066D"/>
    <w:rsid w:val="00221262"/>
    <w:rsid w:val="002212E0"/>
    <w:rsid w:val="00221D81"/>
    <w:rsid w:val="00223C84"/>
    <w:rsid w:val="00224741"/>
    <w:rsid w:val="00224CD2"/>
    <w:rsid w:val="00224EEE"/>
    <w:rsid w:val="00226B56"/>
    <w:rsid w:val="00226B59"/>
    <w:rsid w:val="002323D0"/>
    <w:rsid w:val="0023315D"/>
    <w:rsid w:val="00233524"/>
    <w:rsid w:val="00233956"/>
    <w:rsid w:val="00234115"/>
    <w:rsid w:val="002346CD"/>
    <w:rsid w:val="00235072"/>
    <w:rsid w:val="00235DD9"/>
    <w:rsid w:val="00236F35"/>
    <w:rsid w:val="00236F9D"/>
    <w:rsid w:val="00240AEF"/>
    <w:rsid w:val="0024397D"/>
    <w:rsid w:val="00243CAA"/>
    <w:rsid w:val="00245646"/>
    <w:rsid w:val="00246AA2"/>
    <w:rsid w:val="00247E65"/>
    <w:rsid w:val="00251092"/>
    <w:rsid w:val="00254774"/>
    <w:rsid w:val="0025577D"/>
    <w:rsid w:val="00255A4D"/>
    <w:rsid w:val="00255CB4"/>
    <w:rsid w:val="00256481"/>
    <w:rsid w:val="0025735F"/>
    <w:rsid w:val="00260978"/>
    <w:rsid w:val="00263CA8"/>
    <w:rsid w:val="00263E78"/>
    <w:rsid w:val="002643F3"/>
    <w:rsid w:val="0026448F"/>
    <w:rsid w:val="00264AA8"/>
    <w:rsid w:val="00264D83"/>
    <w:rsid w:val="002660BC"/>
    <w:rsid w:val="002668A1"/>
    <w:rsid w:val="00267FE2"/>
    <w:rsid w:val="002707F7"/>
    <w:rsid w:val="00270B46"/>
    <w:rsid w:val="002717B0"/>
    <w:rsid w:val="002721FA"/>
    <w:rsid w:val="00272284"/>
    <w:rsid w:val="00272E1D"/>
    <w:rsid w:val="00275F5E"/>
    <w:rsid w:val="00277A52"/>
    <w:rsid w:val="00284256"/>
    <w:rsid w:val="00284E5C"/>
    <w:rsid w:val="002867C7"/>
    <w:rsid w:val="00290E09"/>
    <w:rsid w:val="002931ED"/>
    <w:rsid w:val="00293EC8"/>
    <w:rsid w:val="00294383"/>
    <w:rsid w:val="00294B1B"/>
    <w:rsid w:val="00294CA9"/>
    <w:rsid w:val="00295998"/>
    <w:rsid w:val="00296E8B"/>
    <w:rsid w:val="002A2068"/>
    <w:rsid w:val="002A206F"/>
    <w:rsid w:val="002A22BC"/>
    <w:rsid w:val="002A2980"/>
    <w:rsid w:val="002A3878"/>
    <w:rsid w:val="002A4896"/>
    <w:rsid w:val="002A49B8"/>
    <w:rsid w:val="002A4E8C"/>
    <w:rsid w:val="002A57D8"/>
    <w:rsid w:val="002A5D07"/>
    <w:rsid w:val="002A5DBC"/>
    <w:rsid w:val="002A6136"/>
    <w:rsid w:val="002A7675"/>
    <w:rsid w:val="002B3F22"/>
    <w:rsid w:val="002B5E03"/>
    <w:rsid w:val="002B601A"/>
    <w:rsid w:val="002B625F"/>
    <w:rsid w:val="002B7BD1"/>
    <w:rsid w:val="002C155C"/>
    <w:rsid w:val="002C3395"/>
    <w:rsid w:val="002C35A0"/>
    <w:rsid w:val="002C3E9C"/>
    <w:rsid w:val="002C44B2"/>
    <w:rsid w:val="002C4862"/>
    <w:rsid w:val="002C5303"/>
    <w:rsid w:val="002C547E"/>
    <w:rsid w:val="002C5F73"/>
    <w:rsid w:val="002C68A7"/>
    <w:rsid w:val="002D1B12"/>
    <w:rsid w:val="002D1EA4"/>
    <w:rsid w:val="002D1FCA"/>
    <w:rsid w:val="002D34A9"/>
    <w:rsid w:val="002D478C"/>
    <w:rsid w:val="002D7D0F"/>
    <w:rsid w:val="002E3380"/>
    <w:rsid w:val="002E35A6"/>
    <w:rsid w:val="002E65ED"/>
    <w:rsid w:val="002E675D"/>
    <w:rsid w:val="002E67E0"/>
    <w:rsid w:val="002E7287"/>
    <w:rsid w:val="002F0A58"/>
    <w:rsid w:val="002F24C7"/>
    <w:rsid w:val="002F3075"/>
    <w:rsid w:val="002F3B35"/>
    <w:rsid w:val="002F4183"/>
    <w:rsid w:val="002F5987"/>
    <w:rsid w:val="002F5D01"/>
    <w:rsid w:val="002F7A63"/>
    <w:rsid w:val="0030038D"/>
    <w:rsid w:val="00300BAE"/>
    <w:rsid w:val="00302737"/>
    <w:rsid w:val="00304450"/>
    <w:rsid w:val="003045F6"/>
    <w:rsid w:val="003056D6"/>
    <w:rsid w:val="00306E0A"/>
    <w:rsid w:val="00314B0B"/>
    <w:rsid w:val="00316631"/>
    <w:rsid w:val="00316EE5"/>
    <w:rsid w:val="003173DC"/>
    <w:rsid w:val="003173F8"/>
    <w:rsid w:val="00321093"/>
    <w:rsid w:val="0032440F"/>
    <w:rsid w:val="0032477D"/>
    <w:rsid w:val="003262D2"/>
    <w:rsid w:val="0032731B"/>
    <w:rsid w:val="00327499"/>
    <w:rsid w:val="00327DDD"/>
    <w:rsid w:val="0033195A"/>
    <w:rsid w:val="00332A82"/>
    <w:rsid w:val="00332B85"/>
    <w:rsid w:val="00333971"/>
    <w:rsid w:val="003343A2"/>
    <w:rsid w:val="00340D9C"/>
    <w:rsid w:val="0034130D"/>
    <w:rsid w:val="0034477A"/>
    <w:rsid w:val="00344D60"/>
    <w:rsid w:val="00346C40"/>
    <w:rsid w:val="003504FE"/>
    <w:rsid w:val="00351CEF"/>
    <w:rsid w:val="003521B8"/>
    <w:rsid w:val="00352316"/>
    <w:rsid w:val="0035316E"/>
    <w:rsid w:val="0035375B"/>
    <w:rsid w:val="00354514"/>
    <w:rsid w:val="00354D12"/>
    <w:rsid w:val="003550DA"/>
    <w:rsid w:val="003558E7"/>
    <w:rsid w:val="00357C5C"/>
    <w:rsid w:val="003601E8"/>
    <w:rsid w:val="00361146"/>
    <w:rsid w:val="00361CC3"/>
    <w:rsid w:val="003622B9"/>
    <w:rsid w:val="0036281D"/>
    <w:rsid w:val="003629F5"/>
    <w:rsid w:val="00365CE8"/>
    <w:rsid w:val="0036684C"/>
    <w:rsid w:val="003700B8"/>
    <w:rsid w:val="0037146A"/>
    <w:rsid w:val="00371AE2"/>
    <w:rsid w:val="00373576"/>
    <w:rsid w:val="00375820"/>
    <w:rsid w:val="00375A6B"/>
    <w:rsid w:val="003769A0"/>
    <w:rsid w:val="00380C4B"/>
    <w:rsid w:val="003813BF"/>
    <w:rsid w:val="003814EF"/>
    <w:rsid w:val="00383267"/>
    <w:rsid w:val="00383DA8"/>
    <w:rsid w:val="00384469"/>
    <w:rsid w:val="0039057C"/>
    <w:rsid w:val="00393270"/>
    <w:rsid w:val="00393D1A"/>
    <w:rsid w:val="00394DF1"/>
    <w:rsid w:val="00394F4A"/>
    <w:rsid w:val="003974F9"/>
    <w:rsid w:val="003A05C5"/>
    <w:rsid w:val="003A13CA"/>
    <w:rsid w:val="003A1689"/>
    <w:rsid w:val="003A231A"/>
    <w:rsid w:val="003A3022"/>
    <w:rsid w:val="003A35A7"/>
    <w:rsid w:val="003A3BED"/>
    <w:rsid w:val="003A3DFE"/>
    <w:rsid w:val="003A683D"/>
    <w:rsid w:val="003A7DA4"/>
    <w:rsid w:val="003B2D3A"/>
    <w:rsid w:val="003B441D"/>
    <w:rsid w:val="003B47FF"/>
    <w:rsid w:val="003B5D48"/>
    <w:rsid w:val="003B66A4"/>
    <w:rsid w:val="003C0FDC"/>
    <w:rsid w:val="003C1628"/>
    <w:rsid w:val="003C1968"/>
    <w:rsid w:val="003D0515"/>
    <w:rsid w:val="003D20C4"/>
    <w:rsid w:val="003D2D3C"/>
    <w:rsid w:val="003D45C0"/>
    <w:rsid w:val="003D6CD4"/>
    <w:rsid w:val="003D6FCF"/>
    <w:rsid w:val="003D72A1"/>
    <w:rsid w:val="003E22CB"/>
    <w:rsid w:val="003E258F"/>
    <w:rsid w:val="003E284D"/>
    <w:rsid w:val="003E3F93"/>
    <w:rsid w:val="003E4568"/>
    <w:rsid w:val="003E4FF9"/>
    <w:rsid w:val="003E7057"/>
    <w:rsid w:val="003F38FB"/>
    <w:rsid w:val="003F5F7A"/>
    <w:rsid w:val="004000E2"/>
    <w:rsid w:val="00400274"/>
    <w:rsid w:val="00400B9A"/>
    <w:rsid w:val="00403D51"/>
    <w:rsid w:val="00411BA3"/>
    <w:rsid w:val="00411F37"/>
    <w:rsid w:val="00413518"/>
    <w:rsid w:val="00415BA6"/>
    <w:rsid w:val="00416FB6"/>
    <w:rsid w:val="00417A3C"/>
    <w:rsid w:val="004216FD"/>
    <w:rsid w:val="00423F3B"/>
    <w:rsid w:val="00425815"/>
    <w:rsid w:val="00432796"/>
    <w:rsid w:val="00432EB4"/>
    <w:rsid w:val="00434057"/>
    <w:rsid w:val="0043460A"/>
    <w:rsid w:val="0044241B"/>
    <w:rsid w:val="00443A29"/>
    <w:rsid w:val="004441CA"/>
    <w:rsid w:val="004448CA"/>
    <w:rsid w:val="00444933"/>
    <w:rsid w:val="004453CC"/>
    <w:rsid w:val="004468BC"/>
    <w:rsid w:val="00447517"/>
    <w:rsid w:val="0045009F"/>
    <w:rsid w:val="00450760"/>
    <w:rsid w:val="00451B1C"/>
    <w:rsid w:val="00453780"/>
    <w:rsid w:val="0045398A"/>
    <w:rsid w:val="00453A5D"/>
    <w:rsid w:val="00455495"/>
    <w:rsid w:val="00455F04"/>
    <w:rsid w:val="004560ED"/>
    <w:rsid w:val="004618A9"/>
    <w:rsid w:val="004628D1"/>
    <w:rsid w:val="0046519F"/>
    <w:rsid w:val="004657FC"/>
    <w:rsid w:val="0046678C"/>
    <w:rsid w:val="004702B9"/>
    <w:rsid w:val="00470BB5"/>
    <w:rsid w:val="004713D1"/>
    <w:rsid w:val="004718FE"/>
    <w:rsid w:val="00474809"/>
    <w:rsid w:val="0047498F"/>
    <w:rsid w:val="00474C83"/>
    <w:rsid w:val="00474D62"/>
    <w:rsid w:val="0047694E"/>
    <w:rsid w:val="0048057D"/>
    <w:rsid w:val="004807B9"/>
    <w:rsid w:val="004829FE"/>
    <w:rsid w:val="0048572B"/>
    <w:rsid w:val="00487807"/>
    <w:rsid w:val="00490153"/>
    <w:rsid w:val="00490E8F"/>
    <w:rsid w:val="00492522"/>
    <w:rsid w:val="00494561"/>
    <w:rsid w:val="004A1D57"/>
    <w:rsid w:val="004A2076"/>
    <w:rsid w:val="004A2462"/>
    <w:rsid w:val="004A2A46"/>
    <w:rsid w:val="004A2E01"/>
    <w:rsid w:val="004A5050"/>
    <w:rsid w:val="004A7384"/>
    <w:rsid w:val="004B2719"/>
    <w:rsid w:val="004B35BC"/>
    <w:rsid w:val="004B3E8D"/>
    <w:rsid w:val="004B50AE"/>
    <w:rsid w:val="004B5288"/>
    <w:rsid w:val="004B5691"/>
    <w:rsid w:val="004B7342"/>
    <w:rsid w:val="004B7869"/>
    <w:rsid w:val="004B7BD0"/>
    <w:rsid w:val="004C0183"/>
    <w:rsid w:val="004C0761"/>
    <w:rsid w:val="004C1DB6"/>
    <w:rsid w:val="004C280F"/>
    <w:rsid w:val="004C337F"/>
    <w:rsid w:val="004C4853"/>
    <w:rsid w:val="004C554B"/>
    <w:rsid w:val="004C753E"/>
    <w:rsid w:val="004C7652"/>
    <w:rsid w:val="004C7E89"/>
    <w:rsid w:val="004D1847"/>
    <w:rsid w:val="004D2EF4"/>
    <w:rsid w:val="004D3AE0"/>
    <w:rsid w:val="004D4783"/>
    <w:rsid w:val="004D5993"/>
    <w:rsid w:val="004D77EA"/>
    <w:rsid w:val="004E06E9"/>
    <w:rsid w:val="004E2C11"/>
    <w:rsid w:val="004E3D2D"/>
    <w:rsid w:val="004E6FFF"/>
    <w:rsid w:val="004F07E5"/>
    <w:rsid w:val="004F0D4F"/>
    <w:rsid w:val="004F0F57"/>
    <w:rsid w:val="004F2470"/>
    <w:rsid w:val="004F38B8"/>
    <w:rsid w:val="004F3C75"/>
    <w:rsid w:val="004F7A38"/>
    <w:rsid w:val="00503EE0"/>
    <w:rsid w:val="00504A77"/>
    <w:rsid w:val="00504D2F"/>
    <w:rsid w:val="00504EE0"/>
    <w:rsid w:val="00505B84"/>
    <w:rsid w:val="00510F02"/>
    <w:rsid w:val="005113F5"/>
    <w:rsid w:val="00511841"/>
    <w:rsid w:val="00512BFD"/>
    <w:rsid w:val="00512ED8"/>
    <w:rsid w:val="00512F63"/>
    <w:rsid w:val="005149D1"/>
    <w:rsid w:val="0051545A"/>
    <w:rsid w:val="00515ECB"/>
    <w:rsid w:val="0051697E"/>
    <w:rsid w:val="00520331"/>
    <w:rsid w:val="00520641"/>
    <w:rsid w:val="00521B6A"/>
    <w:rsid w:val="0052234D"/>
    <w:rsid w:val="00523217"/>
    <w:rsid w:val="00524FC6"/>
    <w:rsid w:val="005279D1"/>
    <w:rsid w:val="00530783"/>
    <w:rsid w:val="00536B89"/>
    <w:rsid w:val="00536CE1"/>
    <w:rsid w:val="00537446"/>
    <w:rsid w:val="005401AF"/>
    <w:rsid w:val="00540586"/>
    <w:rsid w:val="00541D88"/>
    <w:rsid w:val="00542805"/>
    <w:rsid w:val="00542DD1"/>
    <w:rsid w:val="00542E35"/>
    <w:rsid w:val="005438C6"/>
    <w:rsid w:val="00552158"/>
    <w:rsid w:val="005535E3"/>
    <w:rsid w:val="005546C9"/>
    <w:rsid w:val="00554930"/>
    <w:rsid w:val="00554D8C"/>
    <w:rsid w:val="005566BD"/>
    <w:rsid w:val="00556A53"/>
    <w:rsid w:val="005607C4"/>
    <w:rsid w:val="005607F7"/>
    <w:rsid w:val="00560DD5"/>
    <w:rsid w:val="005640FE"/>
    <w:rsid w:val="0056434A"/>
    <w:rsid w:val="0056695E"/>
    <w:rsid w:val="00566AD6"/>
    <w:rsid w:val="00571758"/>
    <w:rsid w:val="00571DC6"/>
    <w:rsid w:val="00571F71"/>
    <w:rsid w:val="005720BF"/>
    <w:rsid w:val="00572D8A"/>
    <w:rsid w:val="00572E71"/>
    <w:rsid w:val="00575829"/>
    <w:rsid w:val="0057595D"/>
    <w:rsid w:val="00575D21"/>
    <w:rsid w:val="00577A52"/>
    <w:rsid w:val="005803CD"/>
    <w:rsid w:val="005816FC"/>
    <w:rsid w:val="00581869"/>
    <w:rsid w:val="0058430F"/>
    <w:rsid w:val="00584916"/>
    <w:rsid w:val="00584C2C"/>
    <w:rsid w:val="00585FC7"/>
    <w:rsid w:val="00586324"/>
    <w:rsid w:val="005902D2"/>
    <w:rsid w:val="005913A4"/>
    <w:rsid w:val="0059175D"/>
    <w:rsid w:val="005943CB"/>
    <w:rsid w:val="00594D9A"/>
    <w:rsid w:val="00597F2A"/>
    <w:rsid w:val="005A031D"/>
    <w:rsid w:val="005A06D4"/>
    <w:rsid w:val="005A0870"/>
    <w:rsid w:val="005A28F5"/>
    <w:rsid w:val="005A384F"/>
    <w:rsid w:val="005A38E5"/>
    <w:rsid w:val="005A413F"/>
    <w:rsid w:val="005A4CE7"/>
    <w:rsid w:val="005A4EE7"/>
    <w:rsid w:val="005A56A4"/>
    <w:rsid w:val="005A6341"/>
    <w:rsid w:val="005A6511"/>
    <w:rsid w:val="005A7B5B"/>
    <w:rsid w:val="005B1C08"/>
    <w:rsid w:val="005B1C1A"/>
    <w:rsid w:val="005B27DA"/>
    <w:rsid w:val="005B2D2F"/>
    <w:rsid w:val="005B3518"/>
    <w:rsid w:val="005B41CA"/>
    <w:rsid w:val="005B7D2A"/>
    <w:rsid w:val="005C0C0A"/>
    <w:rsid w:val="005C19F7"/>
    <w:rsid w:val="005C1A32"/>
    <w:rsid w:val="005C2AC9"/>
    <w:rsid w:val="005C2AD9"/>
    <w:rsid w:val="005D0D3F"/>
    <w:rsid w:val="005D112C"/>
    <w:rsid w:val="005D1834"/>
    <w:rsid w:val="005D28B7"/>
    <w:rsid w:val="005D3A3B"/>
    <w:rsid w:val="005D57FC"/>
    <w:rsid w:val="005D6D7E"/>
    <w:rsid w:val="005E19AA"/>
    <w:rsid w:val="005E3EC4"/>
    <w:rsid w:val="005E478F"/>
    <w:rsid w:val="005E5820"/>
    <w:rsid w:val="005E624A"/>
    <w:rsid w:val="005E669F"/>
    <w:rsid w:val="005E689B"/>
    <w:rsid w:val="005E68A8"/>
    <w:rsid w:val="005E6E47"/>
    <w:rsid w:val="005F174E"/>
    <w:rsid w:val="005F324E"/>
    <w:rsid w:val="005F3836"/>
    <w:rsid w:val="005F4B6C"/>
    <w:rsid w:val="005F4E97"/>
    <w:rsid w:val="005F69CC"/>
    <w:rsid w:val="005F6F31"/>
    <w:rsid w:val="005F7C9B"/>
    <w:rsid w:val="005F7D60"/>
    <w:rsid w:val="00600688"/>
    <w:rsid w:val="0060180B"/>
    <w:rsid w:val="00603D0C"/>
    <w:rsid w:val="00604622"/>
    <w:rsid w:val="006053DE"/>
    <w:rsid w:val="00611099"/>
    <w:rsid w:val="006113C3"/>
    <w:rsid w:val="00611B7D"/>
    <w:rsid w:val="0061238E"/>
    <w:rsid w:val="00612D8D"/>
    <w:rsid w:val="00614060"/>
    <w:rsid w:val="00614481"/>
    <w:rsid w:val="006151EC"/>
    <w:rsid w:val="00616684"/>
    <w:rsid w:val="00617974"/>
    <w:rsid w:val="00620042"/>
    <w:rsid w:val="006201FF"/>
    <w:rsid w:val="006211BC"/>
    <w:rsid w:val="0062186C"/>
    <w:rsid w:val="00621B6A"/>
    <w:rsid w:val="006222B0"/>
    <w:rsid w:val="00622F64"/>
    <w:rsid w:val="00623897"/>
    <w:rsid w:val="00626214"/>
    <w:rsid w:val="00626273"/>
    <w:rsid w:val="00626E96"/>
    <w:rsid w:val="006278C0"/>
    <w:rsid w:val="006308DE"/>
    <w:rsid w:val="00631E30"/>
    <w:rsid w:val="00632401"/>
    <w:rsid w:val="00633253"/>
    <w:rsid w:val="006343B2"/>
    <w:rsid w:val="00634978"/>
    <w:rsid w:val="00634F83"/>
    <w:rsid w:val="00637636"/>
    <w:rsid w:val="00640563"/>
    <w:rsid w:val="0064120D"/>
    <w:rsid w:val="0064190F"/>
    <w:rsid w:val="006434CD"/>
    <w:rsid w:val="006449FF"/>
    <w:rsid w:val="00644A8B"/>
    <w:rsid w:val="00645293"/>
    <w:rsid w:val="00647D86"/>
    <w:rsid w:val="00652006"/>
    <w:rsid w:val="0065246C"/>
    <w:rsid w:val="0065549B"/>
    <w:rsid w:val="00660C80"/>
    <w:rsid w:val="00664171"/>
    <w:rsid w:val="006651FC"/>
    <w:rsid w:val="00665241"/>
    <w:rsid w:val="00665277"/>
    <w:rsid w:val="00665583"/>
    <w:rsid w:val="006655A4"/>
    <w:rsid w:val="006658A8"/>
    <w:rsid w:val="006664DF"/>
    <w:rsid w:val="00670714"/>
    <w:rsid w:val="00671C60"/>
    <w:rsid w:val="00672DD1"/>
    <w:rsid w:val="00672E7A"/>
    <w:rsid w:val="00673DC6"/>
    <w:rsid w:val="00674C23"/>
    <w:rsid w:val="00677021"/>
    <w:rsid w:val="00677C85"/>
    <w:rsid w:val="00680AF7"/>
    <w:rsid w:val="00681CD4"/>
    <w:rsid w:val="006841DF"/>
    <w:rsid w:val="00685714"/>
    <w:rsid w:val="00685DE2"/>
    <w:rsid w:val="00686749"/>
    <w:rsid w:val="00686948"/>
    <w:rsid w:val="00690F4C"/>
    <w:rsid w:val="00691CC4"/>
    <w:rsid w:val="0069273F"/>
    <w:rsid w:val="006950B9"/>
    <w:rsid w:val="00695965"/>
    <w:rsid w:val="006960B5"/>
    <w:rsid w:val="006A12F9"/>
    <w:rsid w:val="006A1B7A"/>
    <w:rsid w:val="006A1B9F"/>
    <w:rsid w:val="006A306E"/>
    <w:rsid w:val="006A3251"/>
    <w:rsid w:val="006A5CF6"/>
    <w:rsid w:val="006A7B8B"/>
    <w:rsid w:val="006B04CE"/>
    <w:rsid w:val="006B3540"/>
    <w:rsid w:val="006B42E4"/>
    <w:rsid w:val="006B4894"/>
    <w:rsid w:val="006B4955"/>
    <w:rsid w:val="006B4C68"/>
    <w:rsid w:val="006B5988"/>
    <w:rsid w:val="006B7EAA"/>
    <w:rsid w:val="006C1C1B"/>
    <w:rsid w:val="006C21E7"/>
    <w:rsid w:val="006C3518"/>
    <w:rsid w:val="006C3FD7"/>
    <w:rsid w:val="006C44E9"/>
    <w:rsid w:val="006C4C77"/>
    <w:rsid w:val="006D34BA"/>
    <w:rsid w:val="006D3D90"/>
    <w:rsid w:val="006D3FDB"/>
    <w:rsid w:val="006D571A"/>
    <w:rsid w:val="006D658C"/>
    <w:rsid w:val="006D6906"/>
    <w:rsid w:val="006E0C5F"/>
    <w:rsid w:val="006E1389"/>
    <w:rsid w:val="006E2047"/>
    <w:rsid w:val="006E282A"/>
    <w:rsid w:val="006E3482"/>
    <w:rsid w:val="006E4DEC"/>
    <w:rsid w:val="006E5052"/>
    <w:rsid w:val="006E513B"/>
    <w:rsid w:val="006E59B8"/>
    <w:rsid w:val="006E5F96"/>
    <w:rsid w:val="006F0A51"/>
    <w:rsid w:val="006F3358"/>
    <w:rsid w:val="006F71B9"/>
    <w:rsid w:val="006F746C"/>
    <w:rsid w:val="006F7A4C"/>
    <w:rsid w:val="006F7BFD"/>
    <w:rsid w:val="00702BAF"/>
    <w:rsid w:val="00703551"/>
    <w:rsid w:val="00704525"/>
    <w:rsid w:val="0070546E"/>
    <w:rsid w:val="00706058"/>
    <w:rsid w:val="00706C26"/>
    <w:rsid w:val="0071070B"/>
    <w:rsid w:val="007124E0"/>
    <w:rsid w:val="00712678"/>
    <w:rsid w:val="00713D4D"/>
    <w:rsid w:val="007144DD"/>
    <w:rsid w:val="00715B36"/>
    <w:rsid w:val="007172F1"/>
    <w:rsid w:val="00720EDD"/>
    <w:rsid w:val="00721F36"/>
    <w:rsid w:val="00722B5D"/>
    <w:rsid w:val="007250CB"/>
    <w:rsid w:val="00725EA1"/>
    <w:rsid w:val="00727740"/>
    <w:rsid w:val="00731B72"/>
    <w:rsid w:val="00733EE7"/>
    <w:rsid w:val="0073427D"/>
    <w:rsid w:val="00736F43"/>
    <w:rsid w:val="0073788C"/>
    <w:rsid w:val="00740AAD"/>
    <w:rsid w:val="00740AD4"/>
    <w:rsid w:val="007412C3"/>
    <w:rsid w:val="0074344B"/>
    <w:rsid w:val="00743693"/>
    <w:rsid w:val="00743949"/>
    <w:rsid w:val="00745E9A"/>
    <w:rsid w:val="00747FBD"/>
    <w:rsid w:val="00750EA1"/>
    <w:rsid w:val="00752484"/>
    <w:rsid w:val="0075650A"/>
    <w:rsid w:val="00756E3B"/>
    <w:rsid w:val="0075731A"/>
    <w:rsid w:val="007577DC"/>
    <w:rsid w:val="0076214F"/>
    <w:rsid w:val="007639A7"/>
    <w:rsid w:val="007649B9"/>
    <w:rsid w:val="007701F8"/>
    <w:rsid w:val="00771668"/>
    <w:rsid w:val="007741C1"/>
    <w:rsid w:val="00774F22"/>
    <w:rsid w:val="007758FC"/>
    <w:rsid w:val="00782307"/>
    <w:rsid w:val="00782F74"/>
    <w:rsid w:val="00784F23"/>
    <w:rsid w:val="00784F8B"/>
    <w:rsid w:val="0078501A"/>
    <w:rsid w:val="0078560A"/>
    <w:rsid w:val="00785AFD"/>
    <w:rsid w:val="00785BF8"/>
    <w:rsid w:val="0079226E"/>
    <w:rsid w:val="00793C28"/>
    <w:rsid w:val="00794935"/>
    <w:rsid w:val="00795DDC"/>
    <w:rsid w:val="00796084"/>
    <w:rsid w:val="007A2F0A"/>
    <w:rsid w:val="007A2F0F"/>
    <w:rsid w:val="007A37C2"/>
    <w:rsid w:val="007A45CE"/>
    <w:rsid w:val="007A55B0"/>
    <w:rsid w:val="007A66C3"/>
    <w:rsid w:val="007A6C54"/>
    <w:rsid w:val="007A6E48"/>
    <w:rsid w:val="007A74AE"/>
    <w:rsid w:val="007B0AC6"/>
    <w:rsid w:val="007B0DDC"/>
    <w:rsid w:val="007B11DD"/>
    <w:rsid w:val="007B2073"/>
    <w:rsid w:val="007B262D"/>
    <w:rsid w:val="007B35C5"/>
    <w:rsid w:val="007B66B1"/>
    <w:rsid w:val="007B7245"/>
    <w:rsid w:val="007B7C79"/>
    <w:rsid w:val="007C0902"/>
    <w:rsid w:val="007C178C"/>
    <w:rsid w:val="007C1DDF"/>
    <w:rsid w:val="007C2B34"/>
    <w:rsid w:val="007C709C"/>
    <w:rsid w:val="007D00A7"/>
    <w:rsid w:val="007D0F81"/>
    <w:rsid w:val="007D2AFF"/>
    <w:rsid w:val="007D3B8E"/>
    <w:rsid w:val="007D407D"/>
    <w:rsid w:val="007D4512"/>
    <w:rsid w:val="007D670D"/>
    <w:rsid w:val="007D7813"/>
    <w:rsid w:val="007E3665"/>
    <w:rsid w:val="007E674B"/>
    <w:rsid w:val="007E6BD9"/>
    <w:rsid w:val="007E7D06"/>
    <w:rsid w:val="007F1801"/>
    <w:rsid w:val="007F2E0A"/>
    <w:rsid w:val="007F4E09"/>
    <w:rsid w:val="008013D4"/>
    <w:rsid w:val="00802F6D"/>
    <w:rsid w:val="008032DD"/>
    <w:rsid w:val="00803C58"/>
    <w:rsid w:val="0080435B"/>
    <w:rsid w:val="00804FD8"/>
    <w:rsid w:val="00806546"/>
    <w:rsid w:val="00806E81"/>
    <w:rsid w:val="00812DDE"/>
    <w:rsid w:val="00813088"/>
    <w:rsid w:val="00813FDE"/>
    <w:rsid w:val="008147E7"/>
    <w:rsid w:val="00814A8E"/>
    <w:rsid w:val="00817315"/>
    <w:rsid w:val="00817EC2"/>
    <w:rsid w:val="0082146C"/>
    <w:rsid w:val="008217FB"/>
    <w:rsid w:val="008225C9"/>
    <w:rsid w:val="00822631"/>
    <w:rsid w:val="008245D2"/>
    <w:rsid w:val="00824CBF"/>
    <w:rsid w:val="00826653"/>
    <w:rsid w:val="00827A66"/>
    <w:rsid w:val="00827DE9"/>
    <w:rsid w:val="0083093A"/>
    <w:rsid w:val="00832EAF"/>
    <w:rsid w:val="008332E9"/>
    <w:rsid w:val="0083410C"/>
    <w:rsid w:val="00834E11"/>
    <w:rsid w:val="00840187"/>
    <w:rsid w:val="008425D0"/>
    <w:rsid w:val="00842C15"/>
    <w:rsid w:val="0084334C"/>
    <w:rsid w:val="00843642"/>
    <w:rsid w:val="00844A61"/>
    <w:rsid w:val="00845C9A"/>
    <w:rsid w:val="008469CF"/>
    <w:rsid w:val="0085081F"/>
    <w:rsid w:val="00851368"/>
    <w:rsid w:val="00852869"/>
    <w:rsid w:val="00854867"/>
    <w:rsid w:val="00856DB6"/>
    <w:rsid w:val="008573DE"/>
    <w:rsid w:val="0086024D"/>
    <w:rsid w:val="00860487"/>
    <w:rsid w:val="008613B8"/>
    <w:rsid w:val="00864921"/>
    <w:rsid w:val="008676F3"/>
    <w:rsid w:val="00872276"/>
    <w:rsid w:val="00872439"/>
    <w:rsid w:val="00872816"/>
    <w:rsid w:val="00874E5A"/>
    <w:rsid w:val="0087683D"/>
    <w:rsid w:val="0087713F"/>
    <w:rsid w:val="00881271"/>
    <w:rsid w:val="00882DC0"/>
    <w:rsid w:val="00885519"/>
    <w:rsid w:val="00886C09"/>
    <w:rsid w:val="008871BE"/>
    <w:rsid w:val="008875E7"/>
    <w:rsid w:val="00887F56"/>
    <w:rsid w:val="0089005A"/>
    <w:rsid w:val="008909A1"/>
    <w:rsid w:val="0089125E"/>
    <w:rsid w:val="00892B7E"/>
    <w:rsid w:val="00892CE3"/>
    <w:rsid w:val="00895AF0"/>
    <w:rsid w:val="00896C71"/>
    <w:rsid w:val="00896D79"/>
    <w:rsid w:val="00897D59"/>
    <w:rsid w:val="008A005F"/>
    <w:rsid w:val="008A1EFE"/>
    <w:rsid w:val="008A2D1D"/>
    <w:rsid w:val="008A401F"/>
    <w:rsid w:val="008A4B6D"/>
    <w:rsid w:val="008A5583"/>
    <w:rsid w:val="008A6E06"/>
    <w:rsid w:val="008B298E"/>
    <w:rsid w:val="008B2D5E"/>
    <w:rsid w:val="008B37DF"/>
    <w:rsid w:val="008B535E"/>
    <w:rsid w:val="008B564C"/>
    <w:rsid w:val="008B6FD4"/>
    <w:rsid w:val="008C12A6"/>
    <w:rsid w:val="008C1647"/>
    <w:rsid w:val="008C1CF8"/>
    <w:rsid w:val="008C2A67"/>
    <w:rsid w:val="008C3587"/>
    <w:rsid w:val="008C4F77"/>
    <w:rsid w:val="008C5B65"/>
    <w:rsid w:val="008C6F52"/>
    <w:rsid w:val="008D11E6"/>
    <w:rsid w:val="008D3078"/>
    <w:rsid w:val="008D32C6"/>
    <w:rsid w:val="008D3839"/>
    <w:rsid w:val="008D4015"/>
    <w:rsid w:val="008D4DCD"/>
    <w:rsid w:val="008D4E10"/>
    <w:rsid w:val="008D5677"/>
    <w:rsid w:val="008D6489"/>
    <w:rsid w:val="008E0238"/>
    <w:rsid w:val="008E1598"/>
    <w:rsid w:val="008E3387"/>
    <w:rsid w:val="008E3AE9"/>
    <w:rsid w:val="008E3EFD"/>
    <w:rsid w:val="008E3FF2"/>
    <w:rsid w:val="008E4093"/>
    <w:rsid w:val="008E4468"/>
    <w:rsid w:val="008E4DEC"/>
    <w:rsid w:val="008E4F2B"/>
    <w:rsid w:val="008E55AE"/>
    <w:rsid w:val="008E6929"/>
    <w:rsid w:val="008E7A4E"/>
    <w:rsid w:val="008E7DE7"/>
    <w:rsid w:val="008F1EF5"/>
    <w:rsid w:val="008F3130"/>
    <w:rsid w:val="008F38C7"/>
    <w:rsid w:val="008F3C4D"/>
    <w:rsid w:val="008F5E84"/>
    <w:rsid w:val="009002D5"/>
    <w:rsid w:val="00900C1A"/>
    <w:rsid w:val="00901B2F"/>
    <w:rsid w:val="00901FA8"/>
    <w:rsid w:val="009052FB"/>
    <w:rsid w:val="009070F0"/>
    <w:rsid w:val="00912DF4"/>
    <w:rsid w:val="00915F3A"/>
    <w:rsid w:val="009170E8"/>
    <w:rsid w:val="009170F7"/>
    <w:rsid w:val="00921962"/>
    <w:rsid w:val="00922425"/>
    <w:rsid w:val="00923A35"/>
    <w:rsid w:val="0092602F"/>
    <w:rsid w:val="00926242"/>
    <w:rsid w:val="009273EC"/>
    <w:rsid w:val="0093116E"/>
    <w:rsid w:val="009322F9"/>
    <w:rsid w:val="0093538A"/>
    <w:rsid w:val="00935744"/>
    <w:rsid w:val="0093583F"/>
    <w:rsid w:val="00936843"/>
    <w:rsid w:val="0093786C"/>
    <w:rsid w:val="00940053"/>
    <w:rsid w:val="00940C44"/>
    <w:rsid w:val="0094223C"/>
    <w:rsid w:val="00942D42"/>
    <w:rsid w:val="00942F2E"/>
    <w:rsid w:val="00945A9B"/>
    <w:rsid w:val="00947019"/>
    <w:rsid w:val="00947388"/>
    <w:rsid w:val="009509E9"/>
    <w:rsid w:val="00950C03"/>
    <w:rsid w:val="00951CAF"/>
    <w:rsid w:val="0095219F"/>
    <w:rsid w:val="009525E5"/>
    <w:rsid w:val="00952A72"/>
    <w:rsid w:val="0095595D"/>
    <w:rsid w:val="00955FBB"/>
    <w:rsid w:val="009561FF"/>
    <w:rsid w:val="00956692"/>
    <w:rsid w:val="00957DF4"/>
    <w:rsid w:val="00960E2D"/>
    <w:rsid w:val="00961819"/>
    <w:rsid w:val="00962A11"/>
    <w:rsid w:val="00964535"/>
    <w:rsid w:val="00964B86"/>
    <w:rsid w:val="009704E5"/>
    <w:rsid w:val="009707C5"/>
    <w:rsid w:val="00970FEC"/>
    <w:rsid w:val="009735E6"/>
    <w:rsid w:val="00973B58"/>
    <w:rsid w:val="00973DB7"/>
    <w:rsid w:val="0097446A"/>
    <w:rsid w:val="009744BE"/>
    <w:rsid w:val="009745FE"/>
    <w:rsid w:val="00975B3E"/>
    <w:rsid w:val="00975EE0"/>
    <w:rsid w:val="009770D8"/>
    <w:rsid w:val="00981140"/>
    <w:rsid w:val="009813A9"/>
    <w:rsid w:val="009815CD"/>
    <w:rsid w:val="00981EAD"/>
    <w:rsid w:val="00981EBA"/>
    <w:rsid w:val="0098301A"/>
    <w:rsid w:val="00983636"/>
    <w:rsid w:val="00983A13"/>
    <w:rsid w:val="0098508A"/>
    <w:rsid w:val="0098781B"/>
    <w:rsid w:val="00987A4E"/>
    <w:rsid w:val="0099040F"/>
    <w:rsid w:val="009932C9"/>
    <w:rsid w:val="00993A84"/>
    <w:rsid w:val="00994EB9"/>
    <w:rsid w:val="00995920"/>
    <w:rsid w:val="00996B5E"/>
    <w:rsid w:val="009A2FD9"/>
    <w:rsid w:val="009A34F3"/>
    <w:rsid w:val="009A38B6"/>
    <w:rsid w:val="009B16EE"/>
    <w:rsid w:val="009B202B"/>
    <w:rsid w:val="009B3C01"/>
    <w:rsid w:val="009B42BB"/>
    <w:rsid w:val="009B438C"/>
    <w:rsid w:val="009B5E8F"/>
    <w:rsid w:val="009B6C74"/>
    <w:rsid w:val="009B73F1"/>
    <w:rsid w:val="009B7482"/>
    <w:rsid w:val="009B7925"/>
    <w:rsid w:val="009B7B5D"/>
    <w:rsid w:val="009C48CA"/>
    <w:rsid w:val="009C59A7"/>
    <w:rsid w:val="009C6626"/>
    <w:rsid w:val="009C72D3"/>
    <w:rsid w:val="009D05DF"/>
    <w:rsid w:val="009D1AE9"/>
    <w:rsid w:val="009D2023"/>
    <w:rsid w:val="009D2206"/>
    <w:rsid w:val="009D325B"/>
    <w:rsid w:val="009D36DA"/>
    <w:rsid w:val="009D594F"/>
    <w:rsid w:val="009D624F"/>
    <w:rsid w:val="009D694A"/>
    <w:rsid w:val="009D73BD"/>
    <w:rsid w:val="009E0C7F"/>
    <w:rsid w:val="009E1997"/>
    <w:rsid w:val="009E2AEC"/>
    <w:rsid w:val="009E3EEC"/>
    <w:rsid w:val="009E3EEF"/>
    <w:rsid w:val="009E4092"/>
    <w:rsid w:val="009E443D"/>
    <w:rsid w:val="009E5337"/>
    <w:rsid w:val="009E65DD"/>
    <w:rsid w:val="009F2DBE"/>
    <w:rsid w:val="009F3CD6"/>
    <w:rsid w:val="009F4E9D"/>
    <w:rsid w:val="009F5408"/>
    <w:rsid w:val="009F5514"/>
    <w:rsid w:val="009F6191"/>
    <w:rsid w:val="009F665C"/>
    <w:rsid w:val="009F66A0"/>
    <w:rsid w:val="00A00D72"/>
    <w:rsid w:val="00A015E5"/>
    <w:rsid w:val="00A02632"/>
    <w:rsid w:val="00A06377"/>
    <w:rsid w:val="00A10D55"/>
    <w:rsid w:val="00A13688"/>
    <w:rsid w:val="00A13C1E"/>
    <w:rsid w:val="00A15540"/>
    <w:rsid w:val="00A2102A"/>
    <w:rsid w:val="00A21160"/>
    <w:rsid w:val="00A2183E"/>
    <w:rsid w:val="00A22DA9"/>
    <w:rsid w:val="00A2474F"/>
    <w:rsid w:val="00A253DC"/>
    <w:rsid w:val="00A25B2D"/>
    <w:rsid w:val="00A25BCB"/>
    <w:rsid w:val="00A265CE"/>
    <w:rsid w:val="00A30A91"/>
    <w:rsid w:val="00A31495"/>
    <w:rsid w:val="00A31D5B"/>
    <w:rsid w:val="00A3295F"/>
    <w:rsid w:val="00A33CA3"/>
    <w:rsid w:val="00A33D1E"/>
    <w:rsid w:val="00A34D46"/>
    <w:rsid w:val="00A369A6"/>
    <w:rsid w:val="00A37571"/>
    <w:rsid w:val="00A40368"/>
    <w:rsid w:val="00A4091F"/>
    <w:rsid w:val="00A40B7C"/>
    <w:rsid w:val="00A42A24"/>
    <w:rsid w:val="00A42C4C"/>
    <w:rsid w:val="00A435B6"/>
    <w:rsid w:val="00A43EB7"/>
    <w:rsid w:val="00A44FDC"/>
    <w:rsid w:val="00A45773"/>
    <w:rsid w:val="00A45FEF"/>
    <w:rsid w:val="00A464AC"/>
    <w:rsid w:val="00A5008B"/>
    <w:rsid w:val="00A5029B"/>
    <w:rsid w:val="00A50C9B"/>
    <w:rsid w:val="00A50F5E"/>
    <w:rsid w:val="00A5173B"/>
    <w:rsid w:val="00A56195"/>
    <w:rsid w:val="00A56364"/>
    <w:rsid w:val="00A571D0"/>
    <w:rsid w:val="00A6000E"/>
    <w:rsid w:val="00A60422"/>
    <w:rsid w:val="00A628FA"/>
    <w:rsid w:val="00A63E81"/>
    <w:rsid w:val="00A700D5"/>
    <w:rsid w:val="00A7382F"/>
    <w:rsid w:val="00A75277"/>
    <w:rsid w:val="00A752FE"/>
    <w:rsid w:val="00A76244"/>
    <w:rsid w:val="00A82A6F"/>
    <w:rsid w:val="00A82FE0"/>
    <w:rsid w:val="00A8431B"/>
    <w:rsid w:val="00A8482E"/>
    <w:rsid w:val="00A84F27"/>
    <w:rsid w:val="00A91ABA"/>
    <w:rsid w:val="00A91B91"/>
    <w:rsid w:val="00A91D6B"/>
    <w:rsid w:val="00A948F1"/>
    <w:rsid w:val="00A9535D"/>
    <w:rsid w:val="00A97A29"/>
    <w:rsid w:val="00A97EE2"/>
    <w:rsid w:val="00AA0A98"/>
    <w:rsid w:val="00AA2025"/>
    <w:rsid w:val="00AA2359"/>
    <w:rsid w:val="00AA25B2"/>
    <w:rsid w:val="00AA5AE7"/>
    <w:rsid w:val="00AA7092"/>
    <w:rsid w:val="00AA78DC"/>
    <w:rsid w:val="00AB1270"/>
    <w:rsid w:val="00AB2997"/>
    <w:rsid w:val="00AB3391"/>
    <w:rsid w:val="00AB664E"/>
    <w:rsid w:val="00AB69A9"/>
    <w:rsid w:val="00AB7948"/>
    <w:rsid w:val="00AB7E17"/>
    <w:rsid w:val="00AC039F"/>
    <w:rsid w:val="00AC0F87"/>
    <w:rsid w:val="00AC679B"/>
    <w:rsid w:val="00AD196F"/>
    <w:rsid w:val="00AD4328"/>
    <w:rsid w:val="00AD6239"/>
    <w:rsid w:val="00AD6388"/>
    <w:rsid w:val="00AD7E03"/>
    <w:rsid w:val="00AE3650"/>
    <w:rsid w:val="00AE4035"/>
    <w:rsid w:val="00AE4853"/>
    <w:rsid w:val="00AE4C2D"/>
    <w:rsid w:val="00AE6801"/>
    <w:rsid w:val="00AE6CD7"/>
    <w:rsid w:val="00AE7A55"/>
    <w:rsid w:val="00AF087F"/>
    <w:rsid w:val="00AF0EAF"/>
    <w:rsid w:val="00AF1352"/>
    <w:rsid w:val="00AF1CEF"/>
    <w:rsid w:val="00AF2C54"/>
    <w:rsid w:val="00AF406C"/>
    <w:rsid w:val="00AF4FF7"/>
    <w:rsid w:val="00AF5C86"/>
    <w:rsid w:val="00AF738F"/>
    <w:rsid w:val="00AF73CE"/>
    <w:rsid w:val="00B012F2"/>
    <w:rsid w:val="00B0187F"/>
    <w:rsid w:val="00B034C6"/>
    <w:rsid w:val="00B041F4"/>
    <w:rsid w:val="00B04BD3"/>
    <w:rsid w:val="00B050BD"/>
    <w:rsid w:val="00B0537D"/>
    <w:rsid w:val="00B05CFD"/>
    <w:rsid w:val="00B070CE"/>
    <w:rsid w:val="00B1267E"/>
    <w:rsid w:val="00B128B5"/>
    <w:rsid w:val="00B1307E"/>
    <w:rsid w:val="00B13B33"/>
    <w:rsid w:val="00B14EA7"/>
    <w:rsid w:val="00B159D0"/>
    <w:rsid w:val="00B16275"/>
    <w:rsid w:val="00B2028B"/>
    <w:rsid w:val="00B207B1"/>
    <w:rsid w:val="00B20AB7"/>
    <w:rsid w:val="00B21369"/>
    <w:rsid w:val="00B24FBE"/>
    <w:rsid w:val="00B25B82"/>
    <w:rsid w:val="00B26F08"/>
    <w:rsid w:val="00B327EA"/>
    <w:rsid w:val="00B3350A"/>
    <w:rsid w:val="00B33732"/>
    <w:rsid w:val="00B33834"/>
    <w:rsid w:val="00B35EDD"/>
    <w:rsid w:val="00B362BB"/>
    <w:rsid w:val="00B366A0"/>
    <w:rsid w:val="00B42F80"/>
    <w:rsid w:val="00B42FD8"/>
    <w:rsid w:val="00B458D2"/>
    <w:rsid w:val="00B50652"/>
    <w:rsid w:val="00B52789"/>
    <w:rsid w:val="00B52B31"/>
    <w:rsid w:val="00B52F65"/>
    <w:rsid w:val="00B53B5C"/>
    <w:rsid w:val="00B55630"/>
    <w:rsid w:val="00B562D9"/>
    <w:rsid w:val="00B56DFA"/>
    <w:rsid w:val="00B57E44"/>
    <w:rsid w:val="00B6021C"/>
    <w:rsid w:val="00B619B2"/>
    <w:rsid w:val="00B61FB8"/>
    <w:rsid w:val="00B62912"/>
    <w:rsid w:val="00B641F2"/>
    <w:rsid w:val="00B67707"/>
    <w:rsid w:val="00B67DE1"/>
    <w:rsid w:val="00B7196B"/>
    <w:rsid w:val="00B72880"/>
    <w:rsid w:val="00B73125"/>
    <w:rsid w:val="00B73A57"/>
    <w:rsid w:val="00B76B8A"/>
    <w:rsid w:val="00B772DB"/>
    <w:rsid w:val="00B77597"/>
    <w:rsid w:val="00B775A7"/>
    <w:rsid w:val="00B80D86"/>
    <w:rsid w:val="00B8119C"/>
    <w:rsid w:val="00B8124F"/>
    <w:rsid w:val="00B821C6"/>
    <w:rsid w:val="00B835EA"/>
    <w:rsid w:val="00B839C8"/>
    <w:rsid w:val="00B84730"/>
    <w:rsid w:val="00B85C17"/>
    <w:rsid w:val="00B86009"/>
    <w:rsid w:val="00B86BFE"/>
    <w:rsid w:val="00B87DD9"/>
    <w:rsid w:val="00B90DAF"/>
    <w:rsid w:val="00B92720"/>
    <w:rsid w:val="00B945D5"/>
    <w:rsid w:val="00BA0681"/>
    <w:rsid w:val="00BA0926"/>
    <w:rsid w:val="00BA19EA"/>
    <w:rsid w:val="00BA36AB"/>
    <w:rsid w:val="00BA38CD"/>
    <w:rsid w:val="00BA679D"/>
    <w:rsid w:val="00BA732A"/>
    <w:rsid w:val="00BB06A6"/>
    <w:rsid w:val="00BB0EE5"/>
    <w:rsid w:val="00BB1A88"/>
    <w:rsid w:val="00BB1B23"/>
    <w:rsid w:val="00BB30AB"/>
    <w:rsid w:val="00BB62A9"/>
    <w:rsid w:val="00BB7CA0"/>
    <w:rsid w:val="00BC059D"/>
    <w:rsid w:val="00BC0ABA"/>
    <w:rsid w:val="00BC14C9"/>
    <w:rsid w:val="00BC5D8D"/>
    <w:rsid w:val="00BC6403"/>
    <w:rsid w:val="00BD030B"/>
    <w:rsid w:val="00BD05C4"/>
    <w:rsid w:val="00BD0F4E"/>
    <w:rsid w:val="00BD2469"/>
    <w:rsid w:val="00BD3554"/>
    <w:rsid w:val="00BD3C18"/>
    <w:rsid w:val="00BD3DAB"/>
    <w:rsid w:val="00BD6A4A"/>
    <w:rsid w:val="00BE0D9D"/>
    <w:rsid w:val="00BE223A"/>
    <w:rsid w:val="00BE42B5"/>
    <w:rsid w:val="00BE4709"/>
    <w:rsid w:val="00BE56E7"/>
    <w:rsid w:val="00BE7F33"/>
    <w:rsid w:val="00BF1407"/>
    <w:rsid w:val="00BF20AE"/>
    <w:rsid w:val="00BF2649"/>
    <w:rsid w:val="00BF3949"/>
    <w:rsid w:val="00BF7A75"/>
    <w:rsid w:val="00C029B2"/>
    <w:rsid w:val="00C04F43"/>
    <w:rsid w:val="00C053CE"/>
    <w:rsid w:val="00C05B04"/>
    <w:rsid w:val="00C0607D"/>
    <w:rsid w:val="00C07669"/>
    <w:rsid w:val="00C10594"/>
    <w:rsid w:val="00C11FA2"/>
    <w:rsid w:val="00C16B14"/>
    <w:rsid w:val="00C16C07"/>
    <w:rsid w:val="00C16DF1"/>
    <w:rsid w:val="00C16DFE"/>
    <w:rsid w:val="00C17326"/>
    <w:rsid w:val="00C20FD8"/>
    <w:rsid w:val="00C22435"/>
    <w:rsid w:val="00C23065"/>
    <w:rsid w:val="00C24966"/>
    <w:rsid w:val="00C24AF0"/>
    <w:rsid w:val="00C25023"/>
    <w:rsid w:val="00C2620D"/>
    <w:rsid w:val="00C26A48"/>
    <w:rsid w:val="00C30CAB"/>
    <w:rsid w:val="00C312A6"/>
    <w:rsid w:val="00C33011"/>
    <w:rsid w:val="00C340E1"/>
    <w:rsid w:val="00C35260"/>
    <w:rsid w:val="00C36A01"/>
    <w:rsid w:val="00C3D750"/>
    <w:rsid w:val="00C42AC6"/>
    <w:rsid w:val="00C518C3"/>
    <w:rsid w:val="00C529E9"/>
    <w:rsid w:val="00C536AE"/>
    <w:rsid w:val="00C5424A"/>
    <w:rsid w:val="00C55F5B"/>
    <w:rsid w:val="00C565DB"/>
    <w:rsid w:val="00C61D7F"/>
    <w:rsid w:val="00C62B2C"/>
    <w:rsid w:val="00C62C31"/>
    <w:rsid w:val="00C63154"/>
    <w:rsid w:val="00C67A30"/>
    <w:rsid w:val="00C70484"/>
    <w:rsid w:val="00C70B03"/>
    <w:rsid w:val="00C70F2D"/>
    <w:rsid w:val="00C743AC"/>
    <w:rsid w:val="00C75BD7"/>
    <w:rsid w:val="00C7734F"/>
    <w:rsid w:val="00C80DA2"/>
    <w:rsid w:val="00C82706"/>
    <w:rsid w:val="00C82779"/>
    <w:rsid w:val="00C82A59"/>
    <w:rsid w:val="00C84222"/>
    <w:rsid w:val="00C87016"/>
    <w:rsid w:val="00C8752A"/>
    <w:rsid w:val="00C87F33"/>
    <w:rsid w:val="00C9253C"/>
    <w:rsid w:val="00C92F15"/>
    <w:rsid w:val="00C93119"/>
    <w:rsid w:val="00C934A6"/>
    <w:rsid w:val="00C95248"/>
    <w:rsid w:val="00C95CB5"/>
    <w:rsid w:val="00C95E4E"/>
    <w:rsid w:val="00C95E5D"/>
    <w:rsid w:val="00C95EDC"/>
    <w:rsid w:val="00C96108"/>
    <w:rsid w:val="00C9717D"/>
    <w:rsid w:val="00C97429"/>
    <w:rsid w:val="00CA0A36"/>
    <w:rsid w:val="00CA13B1"/>
    <w:rsid w:val="00CA294B"/>
    <w:rsid w:val="00CA2D93"/>
    <w:rsid w:val="00CA2F72"/>
    <w:rsid w:val="00CA36EA"/>
    <w:rsid w:val="00CA5E80"/>
    <w:rsid w:val="00CA6A76"/>
    <w:rsid w:val="00CA6BD7"/>
    <w:rsid w:val="00CA7260"/>
    <w:rsid w:val="00CB0D81"/>
    <w:rsid w:val="00CB12F4"/>
    <w:rsid w:val="00CB2796"/>
    <w:rsid w:val="00CB2C07"/>
    <w:rsid w:val="00CB2F38"/>
    <w:rsid w:val="00CB360F"/>
    <w:rsid w:val="00CB399B"/>
    <w:rsid w:val="00CB449D"/>
    <w:rsid w:val="00CB4F63"/>
    <w:rsid w:val="00CB6BA9"/>
    <w:rsid w:val="00CB7031"/>
    <w:rsid w:val="00CC0037"/>
    <w:rsid w:val="00CC283E"/>
    <w:rsid w:val="00CC2DD1"/>
    <w:rsid w:val="00CC2DE6"/>
    <w:rsid w:val="00CC41B5"/>
    <w:rsid w:val="00CC57ED"/>
    <w:rsid w:val="00CC59CB"/>
    <w:rsid w:val="00CC5B08"/>
    <w:rsid w:val="00CC7632"/>
    <w:rsid w:val="00CC77CB"/>
    <w:rsid w:val="00CD06C1"/>
    <w:rsid w:val="00CD1DF0"/>
    <w:rsid w:val="00CD24C7"/>
    <w:rsid w:val="00CD2EBD"/>
    <w:rsid w:val="00CD4B5B"/>
    <w:rsid w:val="00CD63BE"/>
    <w:rsid w:val="00CD652A"/>
    <w:rsid w:val="00CD68B7"/>
    <w:rsid w:val="00CD7B3C"/>
    <w:rsid w:val="00CD7D62"/>
    <w:rsid w:val="00CD7D80"/>
    <w:rsid w:val="00CE054A"/>
    <w:rsid w:val="00CE0E1C"/>
    <w:rsid w:val="00CE27BB"/>
    <w:rsid w:val="00CE3CBB"/>
    <w:rsid w:val="00CE5873"/>
    <w:rsid w:val="00CE5A88"/>
    <w:rsid w:val="00CE65E5"/>
    <w:rsid w:val="00CE676C"/>
    <w:rsid w:val="00CE70F6"/>
    <w:rsid w:val="00CE77B3"/>
    <w:rsid w:val="00CF13F0"/>
    <w:rsid w:val="00CF3AA1"/>
    <w:rsid w:val="00CF57D1"/>
    <w:rsid w:val="00CF6310"/>
    <w:rsid w:val="00CF72B5"/>
    <w:rsid w:val="00CF7B06"/>
    <w:rsid w:val="00D0135E"/>
    <w:rsid w:val="00D02360"/>
    <w:rsid w:val="00D0446D"/>
    <w:rsid w:val="00D05302"/>
    <w:rsid w:val="00D05F77"/>
    <w:rsid w:val="00D07407"/>
    <w:rsid w:val="00D07D6B"/>
    <w:rsid w:val="00D111F9"/>
    <w:rsid w:val="00D125AA"/>
    <w:rsid w:val="00D12733"/>
    <w:rsid w:val="00D14746"/>
    <w:rsid w:val="00D151B2"/>
    <w:rsid w:val="00D1580B"/>
    <w:rsid w:val="00D22E25"/>
    <w:rsid w:val="00D23658"/>
    <w:rsid w:val="00D26858"/>
    <w:rsid w:val="00D27B68"/>
    <w:rsid w:val="00D31FC1"/>
    <w:rsid w:val="00D32155"/>
    <w:rsid w:val="00D3279E"/>
    <w:rsid w:val="00D32B71"/>
    <w:rsid w:val="00D337A8"/>
    <w:rsid w:val="00D33AC9"/>
    <w:rsid w:val="00D43B02"/>
    <w:rsid w:val="00D4525B"/>
    <w:rsid w:val="00D45974"/>
    <w:rsid w:val="00D46D9A"/>
    <w:rsid w:val="00D46EEA"/>
    <w:rsid w:val="00D47A86"/>
    <w:rsid w:val="00D50962"/>
    <w:rsid w:val="00D50E02"/>
    <w:rsid w:val="00D50F58"/>
    <w:rsid w:val="00D512B0"/>
    <w:rsid w:val="00D51A79"/>
    <w:rsid w:val="00D5234C"/>
    <w:rsid w:val="00D53DD9"/>
    <w:rsid w:val="00D53FF9"/>
    <w:rsid w:val="00D54440"/>
    <w:rsid w:val="00D55A86"/>
    <w:rsid w:val="00D568D5"/>
    <w:rsid w:val="00D618DE"/>
    <w:rsid w:val="00D621DB"/>
    <w:rsid w:val="00D636DA"/>
    <w:rsid w:val="00D63869"/>
    <w:rsid w:val="00D639C6"/>
    <w:rsid w:val="00D63B64"/>
    <w:rsid w:val="00D642E1"/>
    <w:rsid w:val="00D65AB3"/>
    <w:rsid w:val="00D65B4D"/>
    <w:rsid w:val="00D65EE9"/>
    <w:rsid w:val="00D65FAE"/>
    <w:rsid w:val="00D66059"/>
    <w:rsid w:val="00D672FF"/>
    <w:rsid w:val="00D70818"/>
    <w:rsid w:val="00D71190"/>
    <w:rsid w:val="00D7136A"/>
    <w:rsid w:val="00D71E5C"/>
    <w:rsid w:val="00D721AE"/>
    <w:rsid w:val="00D72BDE"/>
    <w:rsid w:val="00D733A5"/>
    <w:rsid w:val="00D738EF"/>
    <w:rsid w:val="00D74192"/>
    <w:rsid w:val="00D75577"/>
    <w:rsid w:val="00D7716A"/>
    <w:rsid w:val="00D80814"/>
    <w:rsid w:val="00D81723"/>
    <w:rsid w:val="00D844B2"/>
    <w:rsid w:val="00D858F1"/>
    <w:rsid w:val="00D8602C"/>
    <w:rsid w:val="00D86FDC"/>
    <w:rsid w:val="00D87B64"/>
    <w:rsid w:val="00D9133B"/>
    <w:rsid w:val="00D9157D"/>
    <w:rsid w:val="00D91655"/>
    <w:rsid w:val="00D96D8E"/>
    <w:rsid w:val="00D975BC"/>
    <w:rsid w:val="00D97E54"/>
    <w:rsid w:val="00DA034F"/>
    <w:rsid w:val="00DA1500"/>
    <w:rsid w:val="00DA2709"/>
    <w:rsid w:val="00DA3582"/>
    <w:rsid w:val="00DA4524"/>
    <w:rsid w:val="00DB1161"/>
    <w:rsid w:val="00DB2061"/>
    <w:rsid w:val="00DB4A89"/>
    <w:rsid w:val="00DB618B"/>
    <w:rsid w:val="00DB677F"/>
    <w:rsid w:val="00DB690E"/>
    <w:rsid w:val="00DB69E6"/>
    <w:rsid w:val="00DB7427"/>
    <w:rsid w:val="00DB79FD"/>
    <w:rsid w:val="00DC0303"/>
    <w:rsid w:val="00DC03F7"/>
    <w:rsid w:val="00DC178B"/>
    <w:rsid w:val="00DC5D74"/>
    <w:rsid w:val="00DC5F9C"/>
    <w:rsid w:val="00DC6BB7"/>
    <w:rsid w:val="00DC7212"/>
    <w:rsid w:val="00DC7EA4"/>
    <w:rsid w:val="00DD05DF"/>
    <w:rsid w:val="00DD10BA"/>
    <w:rsid w:val="00DD2A3A"/>
    <w:rsid w:val="00DD399E"/>
    <w:rsid w:val="00DD4304"/>
    <w:rsid w:val="00DD441C"/>
    <w:rsid w:val="00DD4833"/>
    <w:rsid w:val="00DD49F9"/>
    <w:rsid w:val="00DD579C"/>
    <w:rsid w:val="00DD6BCB"/>
    <w:rsid w:val="00DD7B6F"/>
    <w:rsid w:val="00DD7BC7"/>
    <w:rsid w:val="00DD7D32"/>
    <w:rsid w:val="00DE1677"/>
    <w:rsid w:val="00DE43AF"/>
    <w:rsid w:val="00DE45BC"/>
    <w:rsid w:val="00DE4AD6"/>
    <w:rsid w:val="00DE507C"/>
    <w:rsid w:val="00DE5C53"/>
    <w:rsid w:val="00DE6B90"/>
    <w:rsid w:val="00DE6C1C"/>
    <w:rsid w:val="00DF0A15"/>
    <w:rsid w:val="00DF0AAB"/>
    <w:rsid w:val="00DF12D7"/>
    <w:rsid w:val="00DF1866"/>
    <w:rsid w:val="00DF3B5B"/>
    <w:rsid w:val="00DF405D"/>
    <w:rsid w:val="00DF6275"/>
    <w:rsid w:val="00DF76EB"/>
    <w:rsid w:val="00DF7C6D"/>
    <w:rsid w:val="00E018BF"/>
    <w:rsid w:val="00E0213D"/>
    <w:rsid w:val="00E02B0F"/>
    <w:rsid w:val="00E04FEC"/>
    <w:rsid w:val="00E10961"/>
    <w:rsid w:val="00E10CB8"/>
    <w:rsid w:val="00E10DA6"/>
    <w:rsid w:val="00E1161A"/>
    <w:rsid w:val="00E143B9"/>
    <w:rsid w:val="00E14647"/>
    <w:rsid w:val="00E149D2"/>
    <w:rsid w:val="00E15E40"/>
    <w:rsid w:val="00E15F22"/>
    <w:rsid w:val="00E16886"/>
    <w:rsid w:val="00E16CD5"/>
    <w:rsid w:val="00E200AF"/>
    <w:rsid w:val="00E20477"/>
    <w:rsid w:val="00E20C21"/>
    <w:rsid w:val="00E219C8"/>
    <w:rsid w:val="00E23522"/>
    <w:rsid w:val="00E236DD"/>
    <w:rsid w:val="00E23B94"/>
    <w:rsid w:val="00E2495F"/>
    <w:rsid w:val="00E24F9E"/>
    <w:rsid w:val="00E25FE1"/>
    <w:rsid w:val="00E263F0"/>
    <w:rsid w:val="00E272C2"/>
    <w:rsid w:val="00E27A71"/>
    <w:rsid w:val="00E306EA"/>
    <w:rsid w:val="00E31CD0"/>
    <w:rsid w:val="00E31E33"/>
    <w:rsid w:val="00E3420D"/>
    <w:rsid w:val="00E3662B"/>
    <w:rsid w:val="00E37E5A"/>
    <w:rsid w:val="00E401D2"/>
    <w:rsid w:val="00E4116E"/>
    <w:rsid w:val="00E420F3"/>
    <w:rsid w:val="00E42E3C"/>
    <w:rsid w:val="00E443DA"/>
    <w:rsid w:val="00E4453D"/>
    <w:rsid w:val="00E44720"/>
    <w:rsid w:val="00E44FFD"/>
    <w:rsid w:val="00E5039C"/>
    <w:rsid w:val="00E5218D"/>
    <w:rsid w:val="00E524E7"/>
    <w:rsid w:val="00E532AC"/>
    <w:rsid w:val="00E54055"/>
    <w:rsid w:val="00E54913"/>
    <w:rsid w:val="00E55BB8"/>
    <w:rsid w:val="00E56CB4"/>
    <w:rsid w:val="00E620F4"/>
    <w:rsid w:val="00E628BB"/>
    <w:rsid w:val="00E62C9D"/>
    <w:rsid w:val="00E64D88"/>
    <w:rsid w:val="00E65702"/>
    <w:rsid w:val="00E70C92"/>
    <w:rsid w:val="00E7106F"/>
    <w:rsid w:val="00E72BB1"/>
    <w:rsid w:val="00E72C52"/>
    <w:rsid w:val="00E72F11"/>
    <w:rsid w:val="00E73A4D"/>
    <w:rsid w:val="00E7425D"/>
    <w:rsid w:val="00E74427"/>
    <w:rsid w:val="00E75EDD"/>
    <w:rsid w:val="00E7613C"/>
    <w:rsid w:val="00E76C43"/>
    <w:rsid w:val="00E77C4C"/>
    <w:rsid w:val="00E77FDD"/>
    <w:rsid w:val="00E8179F"/>
    <w:rsid w:val="00E819EA"/>
    <w:rsid w:val="00E8388E"/>
    <w:rsid w:val="00E85948"/>
    <w:rsid w:val="00E87735"/>
    <w:rsid w:val="00E9042C"/>
    <w:rsid w:val="00E912ED"/>
    <w:rsid w:val="00E916CD"/>
    <w:rsid w:val="00E9218C"/>
    <w:rsid w:val="00E9295A"/>
    <w:rsid w:val="00E9598F"/>
    <w:rsid w:val="00E95C81"/>
    <w:rsid w:val="00E95F24"/>
    <w:rsid w:val="00E96DD1"/>
    <w:rsid w:val="00E96F5F"/>
    <w:rsid w:val="00E97E5E"/>
    <w:rsid w:val="00EA199E"/>
    <w:rsid w:val="00EA3C72"/>
    <w:rsid w:val="00EA47C5"/>
    <w:rsid w:val="00EA7B76"/>
    <w:rsid w:val="00EB0874"/>
    <w:rsid w:val="00EB1EE3"/>
    <w:rsid w:val="00EB2668"/>
    <w:rsid w:val="00EB26F1"/>
    <w:rsid w:val="00EB2906"/>
    <w:rsid w:val="00EB416C"/>
    <w:rsid w:val="00EB5750"/>
    <w:rsid w:val="00EB5987"/>
    <w:rsid w:val="00EB62FE"/>
    <w:rsid w:val="00EB6344"/>
    <w:rsid w:val="00EB6AAA"/>
    <w:rsid w:val="00EB7FC4"/>
    <w:rsid w:val="00EC0E29"/>
    <w:rsid w:val="00EC0E2F"/>
    <w:rsid w:val="00EC3831"/>
    <w:rsid w:val="00EC3E8A"/>
    <w:rsid w:val="00EC4018"/>
    <w:rsid w:val="00EC4C2D"/>
    <w:rsid w:val="00EC51A5"/>
    <w:rsid w:val="00EC7FC2"/>
    <w:rsid w:val="00ED0068"/>
    <w:rsid w:val="00ED430E"/>
    <w:rsid w:val="00ED4C76"/>
    <w:rsid w:val="00ED5AEA"/>
    <w:rsid w:val="00ED7995"/>
    <w:rsid w:val="00EE0AA7"/>
    <w:rsid w:val="00EE1B97"/>
    <w:rsid w:val="00EE3B18"/>
    <w:rsid w:val="00EE47B8"/>
    <w:rsid w:val="00EF1463"/>
    <w:rsid w:val="00EF2C48"/>
    <w:rsid w:val="00EF327A"/>
    <w:rsid w:val="00EF3550"/>
    <w:rsid w:val="00EF3B7E"/>
    <w:rsid w:val="00EF44AB"/>
    <w:rsid w:val="00EF44B0"/>
    <w:rsid w:val="00EF4891"/>
    <w:rsid w:val="00EF48BD"/>
    <w:rsid w:val="00EF58C9"/>
    <w:rsid w:val="00EF5A67"/>
    <w:rsid w:val="00EF5B80"/>
    <w:rsid w:val="00EF5C44"/>
    <w:rsid w:val="00EF5F3D"/>
    <w:rsid w:val="00EF7421"/>
    <w:rsid w:val="00EF750F"/>
    <w:rsid w:val="00EF7523"/>
    <w:rsid w:val="00EF7804"/>
    <w:rsid w:val="00EF7AC3"/>
    <w:rsid w:val="00EF7C2C"/>
    <w:rsid w:val="00F00145"/>
    <w:rsid w:val="00F03634"/>
    <w:rsid w:val="00F0581A"/>
    <w:rsid w:val="00F06B34"/>
    <w:rsid w:val="00F07E83"/>
    <w:rsid w:val="00F12E7A"/>
    <w:rsid w:val="00F13F16"/>
    <w:rsid w:val="00F14A8C"/>
    <w:rsid w:val="00F15467"/>
    <w:rsid w:val="00F16C58"/>
    <w:rsid w:val="00F21166"/>
    <w:rsid w:val="00F215A4"/>
    <w:rsid w:val="00F2197A"/>
    <w:rsid w:val="00F21AF0"/>
    <w:rsid w:val="00F239F8"/>
    <w:rsid w:val="00F23E23"/>
    <w:rsid w:val="00F24602"/>
    <w:rsid w:val="00F26307"/>
    <w:rsid w:val="00F273F6"/>
    <w:rsid w:val="00F27763"/>
    <w:rsid w:val="00F3105C"/>
    <w:rsid w:val="00F31639"/>
    <w:rsid w:val="00F31F75"/>
    <w:rsid w:val="00F33010"/>
    <w:rsid w:val="00F33874"/>
    <w:rsid w:val="00F33EE0"/>
    <w:rsid w:val="00F34232"/>
    <w:rsid w:val="00F353A6"/>
    <w:rsid w:val="00F35870"/>
    <w:rsid w:val="00F43C57"/>
    <w:rsid w:val="00F44A8E"/>
    <w:rsid w:val="00F45A38"/>
    <w:rsid w:val="00F474E0"/>
    <w:rsid w:val="00F50218"/>
    <w:rsid w:val="00F5101A"/>
    <w:rsid w:val="00F51391"/>
    <w:rsid w:val="00F5270A"/>
    <w:rsid w:val="00F53FBF"/>
    <w:rsid w:val="00F54DCD"/>
    <w:rsid w:val="00F56FD1"/>
    <w:rsid w:val="00F57E16"/>
    <w:rsid w:val="00F60084"/>
    <w:rsid w:val="00F6017C"/>
    <w:rsid w:val="00F60DD4"/>
    <w:rsid w:val="00F60E55"/>
    <w:rsid w:val="00F6349F"/>
    <w:rsid w:val="00F637D6"/>
    <w:rsid w:val="00F6417D"/>
    <w:rsid w:val="00F658BA"/>
    <w:rsid w:val="00F7048F"/>
    <w:rsid w:val="00F70D0E"/>
    <w:rsid w:val="00F72C1A"/>
    <w:rsid w:val="00F72DA6"/>
    <w:rsid w:val="00F7327F"/>
    <w:rsid w:val="00F73787"/>
    <w:rsid w:val="00F739A9"/>
    <w:rsid w:val="00F73ACC"/>
    <w:rsid w:val="00F74673"/>
    <w:rsid w:val="00F7489E"/>
    <w:rsid w:val="00F74E26"/>
    <w:rsid w:val="00F75BE5"/>
    <w:rsid w:val="00F80D78"/>
    <w:rsid w:val="00F81060"/>
    <w:rsid w:val="00F81558"/>
    <w:rsid w:val="00F8506D"/>
    <w:rsid w:val="00F8556F"/>
    <w:rsid w:val="00F85FA8"/>
    <w:rsid w:val="00F8657F"/>
    <w:rsid w:val="00F86815"/>
    <w:rsid w:val="00F86BA5"/>
    <w:rsid w:val="00F8788F"/>
    <w:rsid w:val="00F87A6D"/>
    <w:rsid w:val="00F92EA8"/>
    <w:rsid w:val="00F93369"/>
    <w:rsid w:val="00F94CFB"/>
    <w:rsid w:val="00F95652"/>
    <w:rsid w:val="00F9640D"/>
    <w:rsid w:val="00F9756F"/>
    <w:rsid w:val="00FA01B1"/>
    <w:rsid w:val="00FA27BD"/>
    <w:rsid w:val="00FA39D5"/>
    <w:rsid w:val="00FA42AD"/>
    <w:rsid w:val="00FA6002"/>
    <w:rsid w:val="00FA6989"/>
    <w:rsid w:val="00FB11BA"/>
    <w:rsid w:val="00FB2D74"/>
    <w:rsid w:val="00FB45D0"/>
    <w:rsid w:val="00FB4686"/>
    <w:rsid w:val="00FB7246"/>
    <w:rsid w:val="00FC1508"/>
    <w:rsid w:val="00FC1A14"/>
    <w:rsid w:val="00FC1A5A"/>
    <w:rsid w:val="00FC344A"/>
    <w:rsid w:val="00FC3F07"/>
    <w:rsid w:val="00FC49C5"/>
    <w:rsid w:val="00FC72E9"/>
    <w:rsid w:val="00FD1540"/>
    <w:rsid w:val="00FD2D1F"/>
    <w:rsid w:val="00FD38CD"/>
    <w:rsid w:val="00FD3A31"/>
    <w:rsid w:val="00FD4746"/>
    <w:rsid w:val="00FD611B"/>
    <w:rsid w:val="00FD70F0"/>
    <w:rsid w:val="00FD72AA"/>
    <w:rsid w:val="00FD7857"/>
    <w:rsid w:val="00FE3DB8"/>
    <w:rsid w:val="00FE423B"/>
    <w:rsid w:val="00FE46B3"/>
    <w:rsid w:val="00FE48FC"/>
    <w:rsid w:val="00FE565F"/>
    <w:rsid w:val="00FE6CC1"/>
    <w:rsid w:val="00FE7B9C"/>
    <w:rsid w:val="00FE7FF6"/>
    <w:rsid w:val="00FF1DD3"/>
    <w:rsid w:val="00FF4395"/>
    <w:rsid w:val="00FF4908"/>
    <w:rsid w:val="00FF4B3D"/>
    <w:rsid w:val="00FF58BC"/>
    <w:rsid w:val="00FF6799"/>
    <w:rsid w:val="00FF6E90"/>
    <w:rsid w:val="00FF6EA4"/>
    <w:rsid w:val="00FF7519"/>
    <w:rsid w:val="01055613"/>
    <w:rsid w:val="0130F183"/>
    <w:rsid w:val="0349AAC0"/>
    <w:rsid w:val="03C06CE2"/>
    <w:rsid w:val="04E2EDF9"/>
    <w:rsid w:val="05F6AB71"/>
    <w:rsid w:val="064ECB80"/>
    <w:rsid w:val="06CA4832"/>
    <w:rsid w:val="0796FC73"/>
    <w:rsid w:val="08AE5830"/>
    <w:rsid w:val="0925AC0F"/>
    <w:rsid w:val="0941859E"/>
    <w:rsid w:val="09605DAE"/>
    <w:rsid w:val="098736F7"/>
    <w:rsid w:val="09A8B3DC"/>
    <w:rsid w:val="09E4ED7E"/>
    <w:rsid w:val="0B372256"/>
    <w:rsid w:val="0CACAC74"/>
    <w:rsid w:val="0F62860B"/>
    <w:rsid w:val="0FC30793"/>
    <w:rsid w:val="101C5B30"/>
    <w:rsid w:val="10FE566C"/>
    <w:rsid w:val="12BAD647"/>
    <w:rsid w:val="133C8F1B"/>
    <w:rsid w:val="13A50D64"/>
    <w:rsid w:val="13E0DB12"/>
    <w:rsid w:val="157509A8"/>
    <w:rsid w:val="1626D258"/>
    <w:rsid w:val="16BC4739"/>
    <w:rsid w:val="18E1C7A4"/>
    <w:rsid w:val="19809264"/>
    <w:rsid w:val="1AC2AAF2"/>
    <w:rsid w:val="1BDCD76E"/>
    <w:rsid w:val="1CF836B5"/>
    <w:rsid w:val="1DCD8DD4"/>
    <w:rsid w:val="1E7FBCDE"/>
    <w:rsid w:val="1F5F8178"/>
    <w:rsid w:val="1F7A8E9F"/>
    <w:rsid w:val="1FE404C6"/>
    <w:rsid w:val="2080E5AF"/>
    <w:rsid w:val="20E66C26"/>
    <w:rsid w:val="21282C69"/>
    <w:rsid w:val="217164B7"/>
    <w:rsid w:val="220ACB87"/>
    <w:rsid w:val="2244CC30"/>
    <w:rsid w:val="2372A91B"/>
    <w:rsid w:val="249DB05B"/>
    <w:rsid w:val="24E6587E"/>
    <w:rsid w:val="24FC15EC"/>
    <w:rsid w:val="2567C693"/>
    <w:rsid w:val="26A5E07C"/>
    <w:rsid w:val="272A129E"/>
    <w:rsid w:val="276C7827"/>
    <w:rsid w:val="284FDE00"/>
    <w:rsid w:val="2A093525"/>
    <w:rsid w:val="2A1F37A8"/>
    <w:rsid w:val="2A9EA84A"/>
    <w:rsid w:val="2D01A9D7"/>
    <w:rsid w:val="2D56D86A"/>
    <w:rsid w:val="2EF48D95"/>
    <w:rsid w:val="2FC8CD6E"/>
    <w:rsid w:val="3051150B"/>
    <w:rsid w:val="322C2E57"/>
    <w:rsid w:val="323EAC29"/>
    <w:rsid w:val="3271D95E"/>
    <w:rsid w:val="32916FE5"/>
    <w:rsid w:val="33ACF191"/>
    <w:rsid w:val="34254A83"/>
    <w:rsid w:val="35A326C1"/>
    <w:rsid w:val="3788A4AD"/>
    <w:rsid w:val="37A922FB"/>
    <w:rsid w:val="37E0AC6C"/>
    <w:rsid w:val="384ECF12"/>
    <w:rsid w:val="38813BC0"/>
    <w:rsid w:val="38D86FC2"/>
    <w:rsid w:val="3A2E1FCB"/>
    <w:rsid w:val="3C5C15D0"/>
    <w:rsid w:val="3C6FDD4C"/>
    <w:rsid w:val="3CADAB33"/>
    <w:rsid w:val="3D9F67B4"/>
    <w:rsid w:val="3DDEBDD4"/>
    <w:rsid w:val="3DF45A5C"/>
    <w:rsid w:val="3E386C17"/>
    <w:rsid w:val="3E703396"/>
    <w:rsid w:val="412BFB1E"/>
    <w:rsid w:val="4290FC03"/>
    <w:rsid w:val="42F3B67B"/>
    <w:rsid w:val="436D8077"/>
    <w:rsid w:val="456F2D63"/>
    <w:rsid w:val="4593394C"/>
    <w:rsid w:val="47536DE3"/>
    <w:rsid w:val="47B27B42"/>
    <w:rsid w:val="48015660"/>
    <w:rsid w:val="489F2AE3"/>
    <w:rsid w:val="4B9C1E1C"/>
    <w:rsid w:val="4BE33EA5"/>
    <w:rsid w:val="4C4560E7"/>
    <w:rsid w:val="4D47B7E3"/>
    <w:rsid w:val="4D6F8747"/>
    <w:rsid w:val="4DD5B180"/>
    <w:rsid w:val="4E0E806A"/>
    <w:rsid w:val="4E67ECC4"/>
    <w:rsid w:val="4EC90534"/>
    <w:rsid w:val="4FB0F2E1"/>
    <w:rsid w:val="5037F54F"/>
    <w:rsid w:val="504E87B7"/>
    <w:rsid w:val="50693128"/>
    <w:rsid w:val="513FC3A8"/>
    <w:rsid w:val="5308E75D"/>
    <w:rsid w:val="553DB73E"/>
    <w:rsid w:val="55C5B739"/>
    <w:rsid w:val="56995865"/>
    <w:rsid w:val="575E7436"/>
    <w:rsid w:val="579A8C4B"/>
    <w:rsid w:val="580E6F2A"/>
    <w:rsid w:val="581DF25D"/>
    <w:rsid w:val="58E11C3A"/>
    <w:rsid w:val="59B4BAFE"/>
    <w:rsid w:val="5A49B92C"/>
    <w:rsid w:val="5A4F27AF"/>
    <w:rsid w:val="5AC53201"/>
    <w:rsid w:val="5AC6BAF0"/>
    <w:rsid w:val="5B460FEC"/>
    <w:rsid w:val="5BFACC77"/>
    <w:rsid w:val="5E90DB86"/>
    <w:rsid w:val="5F059189"/>
    <w:rsid w:val="601649E8"/>
    <w:rsid w:val="60A161EA"/>
    <w:rsid w:val="60BE1174"/>
    <w:rsid w:val="611CDF99"/>
    <w:rsid w:val="61D63AE6"/>
    <w:rsid w:val="629DEF9D"/>
    <w:rsid w:val="634AAC0E"/>
    <w:rsid w:val="643F1AC3"/>
    <w:rsid w:val="66ED260E"/>
    <w:rsid w:val="679AB88A"/>
    <w:rsid w:val="67F51C97"/>
    <w:rsid w:val="6888F66F"/>
    <w:rsid w:val="69A5562E"/>
    <w:rsid w:val="69CECB45"/>
    <w:rsid w:val="6B41268F"/>
    <w:rsid w:val="6BE94B86"/>
    <w:rsid w:val="6C228C7E"/>
    <w:rsid w:val="6CB7E5F9"/>
    <w:rsid w:val="6CB9CAC3"/>
    <w:rsid w:val="6CDCF6F0"/>
    <w:rsid w:val="6CF8A47D"/>
    <w:rsid w:val="6F87B577"/>
    <w:rsid w:val="70A20369"/>
    <w:rsid w:val="712385D8"/>
    <w:rsid w:val="71CBAFC8"/>
    <w:rsid w:val="71EEBFC9"/>
    <w:rsid w:val="71F92840"/>
    <w:rsid w:val="756F66FD"/>
    <w:rsid w:val="77605896"/>
    <w:rsid w:val="777C9457"/>
    <w:rsid w:val="78175A9B"/>
    <w:rsid w:val="78FA442D"/>
    <w:rsid w:val="79893A83"/>
    <w:rsid w:val="7A97F958"/>
    <w:rsid w:val="7AB43519"/>
    <w:rsid w:val="7B379730"/>
    <w:rsid w:val="7B390290"/>
    <w:rsid w:val="7C4D960A"/>
    <w:rsid w:val="7D2676F8"/>
    <w:rsid w:val="7DCDB550"/>
    <w:rsid w:val="7DF9BEDD"/>
    <w:rsid w:val="7E81B6E5"/>
    <w:rsid w:val="7FFC683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F407F5B"/>
  <w15:docId w15:val="{6573F7A3-C273-4E82-83C3-5612640FC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9"/>
    <w:qFormat/>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locke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paragraph" w:styleId="TOC1">
    <w:name w:val="toc 1"/>
    <w:basedOn w:val="Normal"/>
    <w:next w:val="Normal"/>
    <w:autoRedefine/>
    <w:uiPriority w:val="99"/>
    <w:pPr>
      <w:spacing w:after="100"/>
    </w:pPr>
  </w:style>
  <w:style w:type="character" w:styleId="Hyperlink">
    <w:name w:val="Hyperlink"/>
    <w:basedOn w:val="DefaultParagraphFont"/>
    <w:uiPriority w:val="99"/>
    <w:rPr>
      <w:rFonts w:cs="Times New Roman"/>
      <w:color w:val="0000FF"/>
      <w:u w:val="single"/>
    </w:rPr>
  </w:style>
  <w:style w:type="table" w:styleId="TableGrid">
    <w:name w:val="Table Grid"/>
    <w:basedOn w:val="TableNormal"/>
    <w:uiPriority w:val="99"/>
    <w:locked/>
    <w:pPr>
      <w:spacing w:after="200" w:line="276" w:lineRule="auto"/>
    </w:pPr>
    <w:rPr>
      <w:rFonts w:eastAsia="Times New Roman"/>
      <w:sz w:val="20"/>
      <w:szCs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style>
  <w:style w:type="paragraph" w:styleId="Caption">
    <w:name w:val="caption"/>
    <w:basedOn w:val="Normal"/>
    <w:next w:val="Normal"/>
    <w:uiPriority w:val="99"/>
    <w:qFormat/>
    <w:locked/>
    <w:pPr>
      <w:spacing w:after="0" w:line="240" w:lineRule="auto"/>
    </w:pPr>
    <w:rPr>
      <w:rFonts w:ascii="Times New Roman" w:hAnsi="Times New Roman"/>
      <w:b/>
      <w:bCs/>
      <w:sz w:val="20"/>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rPr>
  </w:style>
  <w:style w:type="character" w:styleId="PageNumber">
    <w:name w:val="page number"/>
    <w:basedOn w:val="DefaultParagraphFont"/>
    <w:uiPriority w:val="99"/>
    <w:rPr>
      <w:rFonts w:cs="Times New Roman"/>
    </w:rPr>
  </w:style>
  <w:style w:type="paragraph" w:styleId="TOC2">
    <w:name w:val="toc 2"/>
    <w:basedOn w:val="Normal"/>
    <w:next w:val="Normal"/>
    <w:autoRedefine/>
    <w:uiPriority w:val="99"/>
    <w:semiHidden/>
    <w:locked/>
    <w:pPr>
      <w:ind w:left="220"/>
    </w:pPr>
  </w:style>
  <w:style w:type="paragraph" w:styleId="DocumentMap">
    <w:name w:val="Document Map"/>
    <w:basedOn w:val="Normal"/>
    <w:link w:val="DocumentMapChar"/>
    <w:uiPriority w:val="99"/>
    <w:semiHidden/>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Tahoma" w:hAnsi="Tahoma" w:cs="Tahoma"/>
      <w:lang w:val="en-US" w:eastAsia="en-US" w:bidi="ar-SA"/>
    </w:rPr>
  </w:style>
  <w:style w:type="paragraph" w:styleId="ListParagraph">
    <w:name w:val="List Paragraph"/>
    <w:basedOn w:val="Normal"/>
    <w:uiPriority w:val="34"/>
    <w:qFormat/>
    <w:pPr>
      <w:ind w:left="720"/>
      <w:contextualSpacing/>
    </w:pPr>
  </w:style>
  <w:style w:type="character" w:styleId="Strong">
    <w:name w:val="Strong"/>
    <w:basedOn w:val="DefaultParagraphFont"/>
    <w:uiPriority w:val="22"/>
    <w:qFormat/>
    <w:locked/>
    <w:rPr>
      <w:b/>
      <w:bCs/>
    </w:rPr>
  </w:style>
  <w:style w:type="paragraph" w:customStyle="1" w:styleId="paragraph">
    <w:name w:val="paragraph"/>
    <w:basedOn w:val="Normal"/>
    <w:rsid w:val="00CA294B"/>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CA294B"/>
  </w:style>
  <w:style w:type="character" w:customStyle="1" w:styleId="eop">
    <w:name w:val="eop"/>
    <w:basedOn w:val="DefaultParagraphFont"/>
    <w:rsid w:val="00CA294B"/>
  </w:style>
  <w:style w:type="paragraph" w:styleId="NoSpacing">
    <w:name w:val="No Spacing"/>
    <w:uiPriority w:val="1"/>
    <w:qFormat/>
  </w:style>
  <w:style w:type="character" w:styleId="CommentReference">
    <w:name w:val="annotation reference"/>
    <w:basedOn w:val="DefaultParagraphFont"/>
    <w:uiPriority w:val="99"/>
    <w:semiHidden/>
    <w:unhideWhenUsed/>
    <w:rsid w:val="00B61FB8"/>
    <w:rPr>
      <w:sz w:val="16"/>
      <w:szCs w:val="16"/>
    </w:rPr>
  </w:style>
  <w:style w:type="paragraph" w:styleId="CommentText">
    <w:name w:val="annotation text"/>
    <w:basedOn w:val="Normal"/>
    <w:link w:val="CommentTextChar"/>
    <w:uiPriority w:val="99"/>
    <w:unhideWhenUsed/>
    <w:rsid w:val="00B61FB8"/>
    <w:pPr>
      <w:spacing w:line="240" w:lineRule="auto"/>
    </w:pPr>
    <w:rPr>
      <w:sz w:val="20"/>
      <w:szCs w:val="20"/>
    </w:rPr>
  </w:style>
  <w:style w:type="character" w:customStyle="1" w:styleId="CommentTextChar">
    <w:name w:val="Comment Text Char"/>
    <w:basedOn w:val="DefaultParagraphFont"/>
    <w:link w:val="CommentText"/>
    <w:uiPriority w:val="99"/>
    <w:rsid w:val="00B61FB8"/>
    <w:rPr>
      <w:sz w:val="20"/>
      <w:szCs w:val="20"/>
    </w:rPr>
  </w:style>
  <w:style w:type="paragraph" w:styleId="CommentSubject">
    <w:name w:val="annotation subject"/>
    <w:basedOn w:val="CommentText"/>
    <w:next w:val="CommentText"/>
    <w:link w:val="CommentSubjectChar"/>
    <w:uiPriority w:val="99"/>
    <w:semiHidden/>
    <w:unhideWhenUsed/>
    <w:rsid w:val="00B61FB8"/>
    <w:rPr>
      <w:b/>
      <w:bCs/>
    </w:rPr>
  </w:style>
  <w:style w:type="character" w:customStyle="1" w:styleId="CommentSubjectChar">
    <w:name w:val="Comment Subject Char"/>
    <w:basedOn w:val="CommentTextChar"/>
    <w:link w:val="CommentSubject"/>
    <w:uiPriority w:val="99"/>
    <w:semiHidden/>
    <w:rsid w:val="00B61FB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336827">
      <w:bodyDiv w:val="1"/>
      <w:marLeft w:val="0"/>
      <w:marRight w:val="0"/>
      <w:marTop w:val="0"/>
      <w:marBottom w:val="0"/>
      <w:divBdr>
        <w:top w:val="none" w:sz="0" w:space="0" w:color="auto"/>
        <w:left w:val="none" w:sz="0" w:space="0" w:color="auto"/>
        <w:bottom w:val="none" w:sz="0" w:space="0" w:color="auto"/>
        <w:right w:val="none" w:sz="0" w:space="0" w:color="auto"/>
      </w:divBdr>
    </w:div>
    <w:div w:id="1519462631">
      <w:bodyDiv w:val="1"/>
      <w:marLeft w:val="0"/>
      <w:marRight w:val="0"/>
      <w:marTop w:val="0"/>
      <w:marBottom w:val="0"/>
      <w:divBdr>
        <w:top w:val="none" w:sz="0" w:space="0" w:color="auto"/>
        <w:left w:val="none" w:sz="0" w:space="0" w:color="auto"/>
        <w:bottom w:val="none" w:sz="0" w:space="0" w:color="auto"/>
        <w:right w:val="none" w:sz="0" w:space="0" w:color="auto"/>
      </w:divBdr>
    </w:div>
    <w:div w:id="1746761998">
      <w:bodyDiv w:val="1"/>
      <w:marLeft w:val="0"/>
      <w:marRight w:val="0"/>
      <w:marTop w:val="0"/>
      <w:marBottom w:val="0"/>
      <w:divBdr>
        <w:top w:val="none" w:sz="0" w:space="0" w:color="auto"/>
        <w:left w:val="none" w:sz="0" w:space="0" w:color="auto"/>
        <w:bottom w:val="none" w:sz="0" w:space="0" w:color="auto"/>
        <w:right w:val="none" w:sz="0" w:space="0" w:color="auto"/>
      </w:divBdr>
      <w:divsChild>
        <w:div w:id="72094930">
          <w:marLeft w:val="0"/>
          <w:marRight w:val="0"/>
          <w:marTop w:val="0"/>
          <w:marBottom w:val="0"/>
          <w:divBdr>
            <w:top w:val="none" w:sz="0" w:space="0" w:color="auto"/>
            <w:left w:val="none" w:sz="0" w:space="0" w:color="auto"/>
            <w:bottom w:val="none" w:sz="0" w:space="0" w:color="auto"/>
            <w:right w:val="none" w:sz="0" w:space="0" w:color="auto"/>
          </w:divBdr>
        </w:div>
        <w:div w:id="10607158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microsoft.com/office/2016/09/relationships/commentsIds" Target="commentsIds.xml"/><Relationship Id="rId25" Type="http://schemas.openxmlformats.org/officeDocument/2006/relationships/customXml" Target="../customXml/item4.xml"/><Relationship Id="rId2" Type="http://schemas.openxmlformats.org/officeDocument/2006/relationships/numbering" Target="numbering.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comments" Target="comments.xml"/><Relationship Id="rId23" Type="http://schemas.openxmlformats.org/officeDocument/2006/relationships/customXml" Target="../customXml/item2.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6C9A499DF0570468D637FB826E973CD" ma:contentTypeVersion="14" ma:contentTypeDescription="Create a new document." ma:contentTypeScope="" ma:versionID="3df100c61edeebb00ffa874d88a3b209">
  <xsd:schema xmlns:xsd="http://www.w3.org/2001/XMLSchema" xmlns:xs="http://www.w3.org/2001/XMLSchema" xmlns:p="http://schemas.microsoft.com/office/2006/metadata/properties" xmlns:ns2="952f4639-6571-4373-be89-31bd8b03efc3" xmlns:ns3="1b70715f-b87e-4932-9e0c-3c6b55c8dc42" targetNamespace="http://schemas.microsoft.com/office/2006/metadata/properties" ma:root="true" ma:fieldsID="6ee149875aef47e29db68e2f27a54ede" ns2:_="" ns3:_="">
    <xsd:import namespace="952f4639-6571-4373-be89-31bd8b03efc3"/>
    <xsd:import namespace="1b70715f-b87e-4932-9e0c-3c6b55c8dc4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2f4639-6571-4373-be89-31bd8b03ef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8aa0677-a849-4dcd-90b0-d8deb19a814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otes" ma:index="18" nillable="true" ma:displayName="Notes " ma:format="Dropdown" ma:internalName="Notes">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70715f-b87e-4932-9e0c-3c6b55c8dc4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697c2fc-7481-4be7-95c9-847c93353417}" ma:internalName="TaxCatchAll" ma:showField="CatchAllData" ma:web="1b70715f-b87e-4932-9e0c-3c6b55c8dc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otes xmlns="952f4639-6571-4373-be89-31bd8b03efc3" xsi:nil="true"/>
    <TaxCatchAll xmlns="1b70715f-b87e-4932-9e0c-3c6b55c8dc42" xsi:nil="true"/>
    <lcf76f155ced4ddcb4097134ff3c332f xmlns="952f4639-6571-4373-be89-31bd8b03efc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4E5422-454C-43B9-81FE-5C634804BFFC}">
  <ds:schemaRefs>
    <ds:schemaRef ds:uri="http://schemas.openxmlformats.org/officeDocument/2006/bibliography"/>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drawingml/2006/compatibility"/>
    <ds:schemaRef ds:uri="http://schemas.openxmlformats.org/drawingml/2006/lockedCanvas"/>
  </ds:schemaRefs>
</ds:datastoreItem>
</file>

<file path=customXml/itemProps2.xml><?xml version="1.0" encoding="utf-8"?>
<ds:datastoreItem xmlns:ds="http://schemas.openxmlformats.org/officeDocument/2006/customXml" ds:itemID="{5059BD82-438B-4E1B-8A89-5E26883B1FBB}"/>
</file>

<file path=customXml/itemProps3.xml><?xml version="1.0" encoding="utf-8"?>
<ds:datastoreItem xmlns:ds="http://schemas.openxmlformats.org/officeDocument/2006/customXml" ds:itemID="{B456E4D4-F1E6-4F69-88D4-6594628044AC}"/>
</file>

<file path=customXml/itemProps4.xml><?xml version="1.0" encoding="utf-8"?>
<ds:datastoreItem xmlns:ds="http://schemas.openxmlformats.org/officeDocument/2006/customXml" ds:itemID="{B59F574F-EF0E-477F-871C-26FD491D56DF}"/>
</file>

<file path=docProps/app.xml><?xml version="1.0" encoding="utf-8"?>
<Properties xmlns="http://schemas.openxmlformats.org/officeDocument/2006/extended-properties" xmlns:vt="http://schemas.openxmlformats.org/officeDocument/2006/docPropsVTypes">
  <Template>Normal</Template>
  <TotalTime>86</TotalTime>
  <Pages>34</Pages>
  <Words>6569</Words>
  <Characters>40112</Characters>
  <Application>Microsoft Office Word</Application>
  <DocSecurity>0</DocSecurity>
  <Lines>334</Lines>
  <Paragraphs>93</Paragraphs>
  <ScaleCrop>false</ScaleCrop>
  <HeadingPairs>
    <vt:vector size="2" baseType="variant">
      <vt:variant>
        <vt:lpstr>Title</vt:lpstr>
      </vt:variant>
      <vt:variant>
        <vt:i4>1</vt:i4>
      </vt:variant>
    </vt:vector>
  </HeadingPairs>
  <TitlesOfParts>
    <vt:vector size="1" baseType="lpstr">
      <vt:lpstr>Here is some text</vt:lpstr>
    </vt:vector>
  </TitlesOfParts>
  <Company>Microsoft</Company>
  <LinksUpToDate>false</LinksUpToDate>
  <CharactersWithSpaces>46588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Here is some text</dc:title>
  <dc:subject/>
  <dc:creator>Rocio</dc:creator>
  <cp:keywords/>
  <dc:description/>
  <cp:lastModifiedBy>Julie DeMauro</cp:lastModifiedBy>
  <cp:revision>3</cp:revision>
  <cp:lastPrinted>2024-04-02T12:36:00Z</cp:lastPrinted>
  <dcterms:created xsi:type="dcterms:W3CDTF">2025-05-13T19:30:00Z</dcterms:created>
  <dcterms:modified xsi:type="dcterms:W3CDTF">2025-05-13T20:57:00Z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0x010100F6C9A499DF0570468D637FB826E973CD</vt:lpwstr>
  </property>
</Properties>
</file>