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1C02" w14:textId="77777777" w:rsidR="00FE3457" w:rsidRDefault="005268B9">
      <w:pPr>
        <w:pStyle w:val="Heading2"/>
        <w:rPr>
          <w:rFonts w:ascii="Calibri" w:hAnsi="Calibri"/>
          <w:i w:val="0"/>
        </w:rPr>
      </w:pPr>
      <w:r>
        <w:rPr>
          <w:rFonts w:ascii="Calibri" w:hAnsi="Calibri"/>
          <w:i w:val="0"/>
        </w:rPr>
        <w:t>CR-05 - Goals and Outcomes</w:t>
      </w:r>
    </w:p>
    <w:p w14:paraId="42324B13" w14:textId="77777777" w:rsidR="00FE3457" w:rsidRDefault="005268B9">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1E76E348" w14:textId="77777777" w:rsidR="00FE3457" w:rsidRDefault="005268B9">
      <w:pPr>
        <w:keepNext/>
        <w:widowControl w:val="0"/>
        <w:spacing w:after="0" w:line="240" w:lineRule="auto"/>
      </w:pPr>
      <w:r>
        <w:t>This could be an overview that includes major initiatives and highlights that were proposed and executed throughout the program year.</w:t>
      </w:r>
    </w:p>
    <w:p w14:paraId="51FA10A8" w14:textId="77777777" w:rsidR="00FE3457" w:rsidRDefault="00FE3457">
      <w:pPr>
        <w:keepNext/>
        <w:widowControl w:val="0"/>
        <w:spacing w:after="0" w:line="240" w:lineRule="auto"/>
        <w:rPr>
          <w:b/>
        </w:rPr>
      </w:pPr>
    </w:p>
    <w:p w14:paraId="015DCC29" w14:textId="77777777" w:rsidR="003C7F3D" w:rsidRDefault="009757C6">
      <w:pPr>
        <w:widowControl w:val="0"/>
        <w:spacing w:beforeAutospacing="1" w:afterAutospacing="1"/>
        <w:rPr>
          <w:szCs w:val="24"/>
        </w:rPr>
      </w:pPr>
      <w:r>
        <w:t>The City of Revere's Consolidated Plan provides the framework that identifies community development and housing priorities. This CAPER reports on the accomplishments and progress made towards the above-mentioned Plan for the 2024Program Year.</w:t>
      </w:r>
    </w:p>
    <w:p w14:paraId="066DED2E" w14:textId="77777777" w:rsidR="003C7F3D" w:rsidRDefault="009757C6">
      <w:pPr>
        <w:widowControl w:val="0"/>
        <w:spacing w:beforeAutospacing="1" w:afterAutospacing="1"/>
        <w:rPr>
          <w:szCs w:val="24"/>
        </w:rPr>
      </w:pPr>
      <w:r>
        <w:t xml:space="preserve">The City’s Public Service goal is to provide/sustain a suitable living environment for low/moderate income Revere residents. This year, subrecipients provided valuable housing assistance, including free legal support and access to RAFT funding, supportive services to survivors of domestic violence, and out of school time care to low-moderate income residents. Additionally, the city continued to support small businesses through the business loan program. Businesses were awarded loans between $5,000-$35,000. </w:t>
      </w:r>
      <w:r>
        <w:t xml:space="preserve">For the fourth year in a row, the city also placed a strong emphasis on completing infrastructure projects. This included the </w:t>
      </w:r>
      <w:proofErr w:type="spellStart"/>
      <w:r>
        <w:t>completiton</w:t>
      </w:r>
      <w:proofErr w:type="spellEnd"/>
      <w:r>
        <w:t xml:space="preserve"> of two park projects and several new park projects, which were designed this </w:t>
      </w:r>
      <w:proofErr w:type="gramStart"/>
      <w:r>
        <w:t>year  and</w:t>
      </w:r>
      <w:proofErr w:type="gramEnd"/>
      <w:r>
        <w:t xml:space="preserve"> will complete construction in the next program year.</w:t>
      </w:r>
    </w:p>
    <w:p w14:paraId="4230BE9A" w14:textId="77777777" w:rsidR="00FE3457" w:rsidRDefault="005268B9">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630CE474" w14:textId="77777777" w:rsidR="00FE3457" w:rsidRDefault="005268B9">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00A5342D" w14:textId="77777777" w:rsidR="00FE3457" w:rsidRDefault="00FE3457">
      <w:pPr>
        <w:widowControl w:val="0"/>
        <w:rPr>
          <w:b/>
          <w:sz w:val="24"/>
          <w:szCs w:val="24"/>
        </w:rPr>
      </w:pPr>
    </w:p>
    <w:tbl>
      <w:tblPr>
        <w:tblStyle w:val="TableGrid"/>
        <w:tblW w:w="13728" w:type="dxa"/>
        <w:tblInd w:w="0" w:type="dxa"/>
        <w:tblLook w:val="04A0" w:firstRow="1" w:lastRow="0" w:firstColumn="1" w:lastColumn="0" w:noHBand="0" w:noVBand="1"/>
      </w:tblPr>
      <w:tblGrid>
        <w:gridCol w:w="1592"/>
        <w:gridCol w:w="1525"/>
        <w:gridCol w:w="907"/>
        <w:gridCol w:w="2448"/>
        <w:gridCol w:w="1312"/>
        <w:gridCol w:w="987"/>
        <w:gridCol w:w="961"/>
        <w:gridCol w:w="1033"/>
        <w:gridCol w:w="987"/>
        <w:gridCol w:w="943"/>
        <w:gridCol w:w="1033"/>
      </w:tblGrid>
      <w:tr w:rsidR="00FE3457" w14:paraId="12ACF176" w14:textId="77777777">
        <w:tc>
          <w:tcPr>
            <w:tcW w:w="1248" w:type="dxa"/>
          </w:tcPr>
          <w:p w14:paraId="5CCF4364" w14:textId="77777777" w:rsidR="00FE3457" w:rsidRDefault="005268B9">
            <w:pPr>
              <w:keepNext/>
              <w:widowControl w:val="0"/>
              <w:spacing w:after="0" w:line="240" w:lineRule="auto"/>
              <w:rPr>
                <w:b/>
              </w:rPr>
            </w:pPr>
            <w:r>
              <w:rPr>
                <w:b/>
              </w:rPr>
              <w:t>Goal</w:t>
            </w:r>
          </w:p>
        </w:tc>
        <w:tc>
          <w:tcPr>
            <w:tcW w:w="1248" w:type="dxa"/>
          </w:tcPr>
          <w:p w14:paraId="16593124" w14:textId="77777777" w:rsidR="00FE3457" w:rsidRDefault="005268B9">
            <w:pPr>
              <w:keepNext/>
              <w:widowControl w:val="0"/>
              <w:spacing w:after="0" w:line="240" w:lineRule="auto"/>
              <w:rPr>
                <w:b/>
              </w:rPr>
            </w:pPr>
            <w:r>
              <w:rPr>
                <w:b/>
              </w:rPr>
              <w:t>Category</w:t>
            </w:r>
          </w:p>
        </w:tc>
        <w:tc>
          <w:tcPr>
            <w:tcW w:w="1248" w:type="dxa"/>
          </w:tcPr>
          <w:p w14:paraId="76BF00E6" w14:textId="77777777" w:rsidR="00FE3457" w:rsidRDefault="005268B9">
            <w:pPr>
              <w:keepNext/>
              <w:widowControl w:val="0"/>
              <w:spacing w:after="0" w:line="240" w:lineRule="auto"/>
              <w:rPr>
                <w:b/>
              </w:rPr>
            </w:pPr>
            <w:r>
              <w:rPr>
                <w:b/>
              </w:rPr>
              <w:t>Source / Amount</w:t>
            </w:r>
          </w:p>
        </w:tc>
        <w:tc>
          <w:tcPr>
            <w:tcW w:w="1248" w:type="dxa"/>
          </w:tcPr>
          <w:p w14:paraId="18927B0E" w14:textId="77777777" w:rsidR="00FE3457" w:rsidRDefault="005268B9">
            <w:pPr>
              <w:keepNext/>
              <w:widowControl w:val="0"/>
              <w:spacing w:after="0" w:line="240" w:lineRule="auto"/>
              <w:rPr>
                <w:b/>
              </w:rPr>
            </w:pPr>
            <w:r>
              <w:rPr>
                <w:b/>
              </w:rPr>
              <w:t>Indicator</w:t>
            </w:r>
          </w:p>
        </w:tc>
        <w:tc>
          <w:tcPr>
            <w:tcW w:w="1248" w:type="dxa"/>
          </w:tcPr>
          <w:p w14:paraId="46879988" w14:textId="77777777" w:rsidR="00FE3457" w:rsidRDefault="005268B9">
            <w:pPr>
              <w:keepNext/>
              <w:widowControl w:val="0"/>
              <w:spacing w:after="0" w:line="240" w:lineRule="auto"/>
              <w:rPr>
                <w:b/>
              </w:rPr>
            </w:pPr>
            <w:r>
              <w:rPr>
                <w:b/>
              </w:rPr>
              <w:t>Unit of Measure</w:t>
            </w:r>
          </w:p>
        </w:tc>
        <w:tc>
          <w:tcPr>
            <w:tcW w:w="1248" w:type="dxa"/>
          </w:tcPr>
          <w:p w14:paraId="5B19E141" w14:textId="77777777" w:rsidR="00FE3457" w:rsidRDefault="005268B9">
            <w:pPr>
              <w:keepNext/>
              <w:widowControl w:val="0"/>
              <w:spacing w:after="0" w:line="240" w:lineRule="auto"/>
              <w:rPr>
                <w:b/>
              </w:rPr>
            </w:pPr>
            <w:r>
              <w:rPr>
                <w:b/>
              </w:rPr>
              <w:t>Expected – Strategic Plan</w:t>
            </w:r>
          </w:p>
        </w:tc>
        <w:tc>
          <w:tcPr>
            <w:tcW w:w="1248" w:type="dxa"/>
          </w:tcPr>
          <w:p w14:paraId="0AE35535" w14:textId="77777777" w:rsidR="00FE3457" w:rsidRDefault="005268B9">
            <w:pPr>
              <w:keepNext/>
              <w:widowControl w:val="0"/>
              <w:spacing w:after="0" w:line="240" w:lineRule="auto"/>
              <w:rPr>
                <w:b/>
              </w:rPr>
            </w:pPr>
            <w:r>
              <w:rPr>
                <w:b/>
              </w:rPr>
              <w:t>Actual – Strategic Plan</w:t>
            </w:r>
          </w:p>
        </w:tc>
        <w:tc>
          <w:tcPr>
            <w:tcW w:w="1248" w:type="dxa"/>
          </w:tcPr>
          <w:p w14:paraId="4E487685" w14:textId="77777777" w:rsidR="00FE3457" w:rsidRDefault="005268B9">
            <w:pPr>
              <w:keepNext/>
              <w:widowControl w:val="0"/>
              <w:spacing w:after="0" w:line="240" w:lineRule="auto"/>
              <w:rPr>
                <w:b/>
              </w:rPr>
            </w:pPr>
            <w:r>
              <w:rPr>
                <w:b/>
              </w:rPr>
              <w:t>Percent Complete</w:t>
            </w:r>
          </w:p>
        </w:tc>
        <w:tc>
          <w:tcPr>
            <w:tcW w:w="1248" w:type="dxa"/>
          </w:tcPr>
          <w:p w14:paraId="4CF7A2DC" w14:textId="77777777" w:rsidR="00FE3457" w:rsidRDefault="005268B9">
            <w:pPr>
              <w:keepNext/>
              <w:widowControl w:val="0"/>
              <w:spacing w:after="0" w:line="240" w:lineRule="auto"/>
              <w:rPr>
                <w:b/>
              </w:rPr>
            </w:pPr>
            <w:r>
              <w:rPr>
                <w:b/>
              </w:rPr>
              <w:t>Expected – Program Year</w:t>
            </w:r>
          </w:p>
        </w:tc>
        <w:tc>
          <w:tcPr>
            <w:tcW w:w="1248" w:type="dxa"/>
          </w:tcPr>
          <w:p w14:paraId="532FA3E5" w14:textId="77777777" w:rsidR="00FE3457" w:rsidRDefault="005268B9">
            <w:pPr>
              <w:keepNext/>
              <w:widowControl w:val="0"/>
              <w:spacing w:after="0" w:line="240" w:lineRule="auto"/>
              <w:rPr>
                <w:b/>
              </w:rPr>
            </w:pPr>
            <w:r>
              <w:rPr>
                <w:b/>
              </w:rPr>
              <w:t>Actual – Program Year</w:t>
            </w:r>
          </w:p>
        </w:tc>
        <w:tc>
          <w:tcPr>
            <w:tcW w:w="1248" w:type="dxa"/>
          </w:tcPr>
          <w:p w14:paraId="65AF5717" w14:textId="77777777" w:rsidR="00FE3457" w:rsidRDefault="005268B9">
            <w:pPr>
              <w:keepNext/>
              <w:widowControl w:val="0"/>
              <w:spacing w:after="0" w:line="240" w:lineRule="auto"/>
              <w:rPr>
                <w:b/>
              </w:rPr>
            </w:pPr>
            <w:r>
              <w:rPr>
                <w:b/>
              </w:rPr>
              <w:t>Percent Complete</w:t>
            </w:r>
          </w:p>
        </w:tc>
      </w:tr>
      <w:tr w:rsidR="003C7F3D" w14:paraId="31C9B836" w14:textId="77777777">
        <w:trPr>
          <w:cantSplit/>
        </w:trPr>
        <w:tc>
          <w:tcPr>
            <w:tcW w:w="0" w:type="auto"/>
            <w:vAlign w:val="center"/>
          </w:tcPr>
          <w:p w14:paraId="0FB8091F" w14:textId="77777777" w:rsidR="003C7F3D" w:rsidRDefault="009757C6">
            <w:pPr>
              <w:spacing w:beforeAutospacing="1" w:afterAutospacing="1"/>
            </w:pPr>
            <w:r>
              <w:rPr>
                <w:color w:val="000000"/>
                <w:sz w:val="22"/>
              </w:rPr>
              <w:t>Enhance Parks, Public Facilities, &amp; Infrastructure</w:t>
            </w:r>
          </w:p>
        </w:tc>
        <w:tc>
          <w:tcPr>
            <w:tcW w:w="0" w:type="auto"/>
            <w:vAlign w:val="center"/>
          </w:tcPr>
          <w:p w14:paraId="2242A828" w14:textId="77777777" w:rsidR="003C7F3D" w:rsidRDefault="009757C6">
            <w:pPr>
              <w:spacing w:beforeAutospacing="1" w:afterAutospacing="1"/>
            </w:pPr>
            <w:r>
              <w:rPr>
                <w:color w:val="000000"/>
                <w:sz w:val="22"/>
              </w:rPr>
              <w:t>Non-Housing Community Development</w:t>
            </w:r>
          </w:p>
        </w:tc>
        <w:tc>
          <w:tcPr>
            <w:tcW w:w="0" w:type="auto"/>
            <w:vAlign w:val="center"/>
          </w:tcPr>
          <w:p w14:paraId="7239BB5A" w14:textId="77777777" w:rsidR="003C7F3D" w:rsidRDefault="009757C6">
            <w:pPr>
              <w:spacing w:beforeAutospacing="1" w:afterAutospacing="1"/>
            </w:pPr>
            <w:r>
              <w:rPr>
                <w:color w:val="000000"/>
                <w:sz w:val="22"/>
              </w:rPr>
              <w:t>CDBG: $</w:t>
            </w:r>
          </w:p>
        </w:tc>
        <w:tc>
          <w:tcPr>
            <w:tcW w:w="0" w:type="auto"/>
            <w:vAlign w:val="center"/>
          </w:tcPr>
          <w:p w14:paraId="2BD56E12" w14:textId="77777777" w:rsidR="003C7F3D" w:rsidRDefault="009757C6">
            <w:pPr>
              <w:spacing w:beforeAutospacing="1" w:afterAutospacing="1"/>
            </w:pPr>
            <w:r>
              <w:rPr>
                <w:color w:val="000000"/>
                <w:sz w:val="22"/>
              </w:rPr>
              <w:t>Public Facility or Infrastructure Activities other than Low/Moderate Income Housing Benefit</w:t>
            </w:r>
          </w:p>
        </w:tc>
        <w:tc>
          <w:tcPr>
            <w:tcW w:w="0" w:type="auto"/>
            <w:vAlign w:val="center"/>
          </w:tcPr>
          <w:p w14:paraId="35EC847A" w14:textId="77777777" w:rsidR="003C7F3D" w:rsidRDefault="009757C6">
            <w:pPr>
              <w:spacing w:beforeAutospacing="1" w:afterAutospacing="1"/>
            </w:pPr>
            <w:r>
              <w:rPr>
                <w:color w:val="000000"/>
                <w:sz w:val="22"/>
              </w:rPr>
              <w:t>Persons Assisted</w:t>
            </w:r>
          </w:p>
        </w:tc>
        <w:tc>
          <w:tcPr>
            <w:tcW w:w="0" w:type="auto"/>
            <w:vAlign w:val="center"/>
          </w:tcPr>
          <w:p w14:paraId="4DA3114A" w14:textId="77777777" w:rsidR="003C7F3D" w:rsidRDefault="009757C6">
            <w:pPr>
              <w:spacing w:beforeAutospacing="1" w:afterAutospacing="1"/>
            </w:pPr>
            <w:r>
              <w:rPr>
                <w:color w:val="000000"/>
                <w:sz w:val="22"/>
              </w:rPr>
              <w:t>27500</w:t>
            </w:r>
          </w:p>
        </w:tc>
        <w:tc>
          <w:tcPr>
            <w:tcW w:w="0" w:type="auto"/>
            <w:vAlign w:val="center"/>
          </w:tcPr>
          <w:p w14:paraId="03DB1CFA" w14:textId="77777777" w:rsidR="003C7F3D" w:rsidRDefault="009757C6">
            <w:pPr>
              <w:spacing w:beforeAutospacing="1" w:afterAutospacing="1"/>
            </w:pPr>
            <w:r>
              <w:rPr>
                <w:color w:val="000000"/>
                <w:sz w:val="22"/>
              </w:rPr>
              <w:t>58095</w:t>
            </w:r>
          </w:p>
        </w:tc>
        <w:tc>
          <w:tcPr>
            <w:tcW w:w="0" w:type="auto"/>
            <w:vAlign w:val="center"/>
          </w:tcPr>
          <w:p w14:paraId="07F3552D" w14:textId="77777777" w:rsidR="003C7F3D" w:rsidRDefault="009757C6">
            <w:pPr>
              <w:spacing w:beforeAutospacing="1" w:afterAutospacing="1"/>
            </w:pPr>
            <w:r>
              <w:rPr>
                <w:color w:val="000000"/>
                <w:sz w:val="22"/>
              </w:rPr>
              <w:t xml:space="preserve">       211.25%</w:t>
            </w:r>
          </w:p>
        </w:tc>
        <w:tc>
          <w:tcPr>
            <w:tcW w:w="0" w:type="auto"/>
            <w:vAlign w:val="center"/>
          </w:tcPr>
          <w:p w14:paraId="1D175539" w14:textId="77777777" w:rsidR="003C7F3D" w:rsidRDefault="009757C6">
            <w:pPr>
              <w:spacing w:beforeAutospacing="1" w:afterAutospacing="1"/>
            </w:pPr>
            <w:r>
              <w:rPr>
                <w:color w:val="000000"/>
                <w:sz w:val="22"/>
              </w:rPr>
              <w:t>27500</w:t>
            </w:r>
          </w:p>
        </w:tc>
        <w:tc>
          <w:tcPr>
            <w:tcW w:w="0" w:type="auto"/>
            <w:vAlign w:val="center"/>
          </w:tcPr>
          <w:p w14:paraId="232D3630" w14:textId="77777777" w:rsidR="003C7F3D" w:rsidRDefault="009757C6">
            <w:pPr>
              <w:spacing w:beforeAutospacing="1" w:afterAutospacing="1"/>
            </w:pPr>
            <w:r>
              <w:rPr>
                <w:color w:val="000000"/>
                <w:sz w:val="22"/>
              </w:rPr>
              <w:t>580</w:t>
            </w:r>
          </w:p>
        </w:tc>
        <w:tc>
          <w:tcPr>
            <w:tcW w:w="0" w:type="auto"/>
            <w:vAlign w:val="center"/>
          </w:tcPr>
          <w:p w14:paraId="1884980C" w14:textId="77777777" w:rsidR="003C7F3D" w:rsidRDefault="009757C6">
            <w:pPr>
              <w:spacing w:beforeAutospacing="1" w:afterAutospacing="1"/>
            </w:pPr>
            <w:r>
              <w:rPr>
                <w:color w:val="000000"/>
                <w:sz w:val="22"/>
              </w:rPr>
              <w:t xml:space="preserve">         2.11%</w:t>
            </w:r>
          </w:p>
        </w:tc>
      </w:tr>
      <w:tr w:rsidR="003C7F3D" w14:paraId="2325C2C5" w14:textId="77777777">
        <w:trPr>
          <w:cantSplit/>
        </w:trPr>
        <w:tc>
          <w:tcPr>
            <w:tcW w:w="0" w:type="auto"/>
            <w:vAlign w:val="center"/>
          </w:tcPr>
          <w:p w14:paraId="22ACBDC5" w14:textId="77777777" w:rsidR="003C7F3D" w:rsidRDefault="009757C6">
            <w:pPr>
              <w:spacing w:beforeAutospacing="1" w:afterAutospacing="1"/>
            </w:pPr>
            <w:r>
              <w:rPr>
                <w:color w:val="000000"/>
                <w:sz w:val="22"/>
              </w:rPr>
              <w:lastRenderedPageBreak/>
              <w:t>Enhance Public Services</w:t>
            </w:r>
          </w:p>
        </w:tc>
        <w:tc>
          <w:tcPr>
            <w:tcW w:w="0" w:type="auto"/>
            <w:vAlign w:val="center"/>
          </w:tcPr>
          <w:p w14:paraId="57F8F359" w14:textId="77777777" w:rsidR="003C7F3D" w:rsidRDefault="009757C6">
            <w:pPr>
              <w:spacing w:beforeAutospacing="1" w:afterAutospacing="1"/>
            </w:pPr>
            <w:r>
              <w:rPr>
                <w:color w:val="000000"/>
                <w:sz w:val="22"/>
              </w:rPr>
              <w:t>Affordable Housing</w:t>
            </w:r>
            <w:r>
              <w:rPr>
                <w:color w:val="000000"/>
                <w:sz w:val="22"/>
              </w:rPr>
              <w:b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049C93CC" w14:textId="77777777" w:rsidR="003C7F3D" w:rsidRDefault="009757C6">
            <w:pPr>
              <w:spacing w:beforeAutospacing="1" w:afterAutospacing="1"/>
            </w:pPr>
            <w:r>
              <w:rPr>
                <w:color w:val="000000"/>
                <w:sz w:val="22"/>
              </w:rPr>
              <w:t>CDBG: $</w:t>
            </w:r>
          </w:p>
        </w:tc>
        <w:tc>
          <w:tcPr>
            <w:tcW w:w="0" w:type="auto"/>
            <w:vAlign w:val="center"/>
          </w:tcPr>
          <w:p w14:paraId="05DEB342" w14:textId="77777777" w:rsidR="003C7F3D" w:rsidRDefault="009757C6">
            <w:pPr>
              <w:spacing w:beforeAutospacing="1" w:afterAutospacing="1"/>
            </w:pPr>
            <w:r>
              <w:rPr>
                <w:color w:val="000000"/>
                <w:sz w:val="22"/>
              </w:rPr>
              <w:t>Public Facility or Infrastructure Activities other than Low/Moderate Income Housing Benefit</w:t>
            </w:r>
          </w:p>
        </w:tc>
        <w:tc>
          <w:tcPr>
            <w:tcW w:w="0" w:type="auto"/>
            <w:vAlign w:val="center"/>
          </w:tcPr>
          <w:p w14:paraId="4B8F9CA7" w14:textId="77777777" w:rsidR="003C7F3D" w:rsidRDefault="009757C6">
            <w:pPr>
              <w:spacing w:beforeAutospacing="1" w:afterAutospacing="1"/>
            </w:pPr>
            <w:r>
              <w:rPr>
                <w:color w:val="000000"/>
                <w:sz w:val="22"/>
              </w:rPr>
              <w:t>Persons Assisted</w:t>
            </w:r>
          </w:p>
        </w:tc>
        <w:tc>
          <w:tcPr>
            <w:tcW w:w="0" w:type="auto"/>
            <w:vAlign w:val="center"/>
          </w:tcPr>
          <w:p w14:paraId="5F799CEA" w14:textId="77777777" w:rsidR="003C7F3D" w:rsidRDefault="009757C6">
            <w:pPr>
              <w:spacing w:beforeAutospacing="1" w:afterAutospacing="1"/>
            </w:pPr>
            <w:r>
              <w:rPr>
                <w:color w:val="000000"/>
                <w:sz w:val="22"/>
              </w:rPr>
              <w:t>1500</w:t>
            </w:r>
          </w:p>
        </w:tc>
        <w:tc>
          <w:tcPr>
            <w:tcW w:w="0" w:type="auto"/>
            <w:vAlign w:val="center"/>
          </w:tcPr>
          <w:p w14:paraId="5785AC93" w14:textId="77777777" w:rsidR="003C7F3D" w:rsidRDefault="009757C6">
            <w:pPr>
              <w:spacing w:beforeAutospacing="1" w:afterAutospacing="1"/>
            </w:pPr>
            <w:r>
              <w:rPr>
                <w:color w:val="000000"/>
                <w:sz w:val="22"/>
              </w:rPr>
              <w:t>0</w:t>
            </w:r>
          </w:p>
        </w:tc>
        <w:tc>
          <w:tcPr>
            <w:tcW w:w="0" w:type="auto"/>
            <w:vAlign w:val="center"/>
          </w:tcPr>
          <w:p w14:paraId="3E3A6F00" w14:textId="77777777" w:rsidR="003C7F3D" w:rsidRDefault="009757C6">
            <w:pPr>
              <w:spacing w:beforeAutospacing="1" w:afterAutospacing="1"/>
            </w:pPr>
            <w:r>
              <w:rPr>
                <w:color w:val="000000"/>
                <w:sz w:val="22"/>
              </w:rPr>
              <w:t xml:space="preserve">         0.00%</w:t>
            </w:r>
          </w:p>
        </w:tc>
        <w:tc>
          <w:tcPr>
            <w:tcW w:w="0" w:type="auto"/>
            <w:vAlign w:val="center"/>
          </w:tcPr>
          <w:p w14:paraId="62C1268B" w14:textId="77777777" w:rsidR="003C7F3D" w:rsidRDefault="009757C6">
            <w:pPr>
              <w:spacing w:beforeAutospacing="1" w:afterAutospacing="1"/>
            </w:pPr>
            <w:r>
              <w:rPr>
                <w:color w:val="000000"/>
                <w:sz w:val="22"/>
              </w:rPr>
              <w:t xml:space="preserve"> </w:t>
            </w:r>
          </w:p>
        </w:tc>
        <w:tc>
          <w:tcPr>
            <w:tcW w:w="0" w:type="auto"/>
            <w:vAlign w:val="center"/>
          </w:tcPr>
          <w:p w14:paraId="26F090A4" w14:textId="77777777" w:rsidR="003C7F3D" w:rsidRDefault="009757C6">
            <w:pPr>
              <w:spacing w:beforeAutospacing="1" w:afterAutospacing="1"/>
            </w:pPr>
            <w:r>
              <w:rPr>
                <w:color w:val="000000"/>
                <w:sz w:val="22"/>
              </w:rPr>
              <w:t xml:space="preserve"> </w:t>
            </w:r>
          </w:p>
        </w:tc>
        <w:tc>
          <w:tcPr>
            <w:tcW w:w="0" w:type="auto"/>
            <w:vAlign w:val="center"/>
          </w:tcPr>
          <w:p w14:paraId="75E9BDDD" w14:textId="77777777" w:rsidR="003C7F3D" w:rsidRDefault="009757C6">
            <w:pPr>
              <w:spacing w:beforeAutospacing="1" w:afterAutospacing="1"/>
            </w:pPr>
            <w:r>
              <w:rPr>
                <w:color w:val="000000"/>
                <w:sz w:val="22"/>
              </w:rPr>
              <w:t xml:space="preserve"> </w:t>
            </w:r>
          </w:p>
        </w:tc>
      </w:tr>
      <w:tr w:rsidR="003C7F3D" w14:paraId="759FAAF2" w14:textId="77777777">
        <w:trPr>
          <w:cantSplit/>
        </w:trPr>
        <w:tc>
          <w:tcPr>
            <w:tcW w:w="0" w:type="auto"/>
            <w:vAlign w:val="center"/>
          </w:tcPr>
          <w:p w14:paraId="7AADC03A" w14:textId="77777777" w:rsidR="003C7F3D" w:rsidRDefault="009757C6">
            <w:pPr>
              <w:spacing w:beforeAutospacing="1" w:afterAutospacing="1"/>
            </w:pPr>
            <w:r>
              <w:rPr>
                <w:color w:val="000000"/>
                <w:sz w:val="22"/>
              </w:rPr>
              <w:t>Enhance Public Services</w:t>
            </w:r>
          </w:p>
        </w:tc>
        <w:tc>
          <w:tcPr>
            <w:tcW w:w="0" w:type="auto"/>
            <w:vAlign w:val="center"/>
          </w:tcPr>
          <w:p w14:paraId="76B467E7" w14:textId="77777777" w:rsidR="003C7F3D" w:rsidRDefault="009757C6">
            <w:pPr>
              <w:spacing w:beforeAutospacing="1" w:afterAutospacing="1"/>
            </w:pPr>
            <w:r>
              <w:rPr>
                <w:color w:val="000000"/>
                <w:sz w:val="22"/>
              </w:rPr>
              <w:t>Affordable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14:paraId="02030C6C" w14:textId="77777777" w:rsidR="003C7F3D" w:rsidRDefault="009757C6">
            <w:pPr>
              <w:spacing w:beforeAutospacing="1" w:afterAutospacing="1"/>
            </w:pPr>
            <w:r>
              <w:rPr>
                <w:color w:val="000000"/>
                <w:sz w:val="22"/>
              </w:rPr>
              <w:t>CDBG: $</w:t>
            </w:r>
          </w:p>
        </w:tc>
        <w:tc>
          <w:tcPr>
            <w:tcW w:w="0" w:type="auto"/>
            <w:vAlign w:val="center"/>
          </w:tcPr>
          <w:p w14:paraId="4A003651" w14:textId="77777777" w:rsidR="003C7F3D" w:rsidRDefault="009757C6">
            <w:pPr>
              <w:spacing w:beforeAutospacing="1" w:afterAutospacing="1"/>
            </w:pPr>
            <w:r>
              <w:rPr>
                <w:color w:val="000000"/>
                <w:sz w:val="22"/>
              </w:rPr>
              <w:t>Public service activities other than Low/Moderate Income Housing Benefit</w:t>
            </w:r>
          </w:p>
        </w:tc>
        <w:tc>
          <w:tcPr>
            <w:tcW w:w="0" w:type="auto"/>
            <w:vAlign w:val="center"/>
          </w:tcPr>
          <w:p w14:paraId="0530AC48" w14:textId="77777777" w:rsidR="003C7F3D" w:rsidRDefault="009757C6">
            <w:pPr>
              <w:spacing w:beforeAutospacing="1" w:afterAutospacing="1"/>
            </w:pPr>
            <w:r>
              <w:rPr>
                <w:color w:val="000000"/>
                <w:sz w:val="22"/>
              </w:rPr>
              <w:t>Persons Assisted</w:t>
            </w:r>
          </w:p>
        </w:tc>
        <w:tc>
          <w:tcPr>
            <w:tcW w:w="0" w:type="auto"/>
            <w:vAlign w:val="center"/>
          </w:tcPr>
          <w:p w14:paraId="374DEB06" w14:textId="77777777" w:rsidR="003C7F3D" w:rsidRDefault="009757C6">
            <w:pPr>
              <w:spacing w:beforeAutospacing="1" w:afterAutospacing="1"/>
            </w:pPr>
            <w:r>
              <w:rPr>
                <w:color w:val="000000"/>
                <w:sz w:val="22"/>
              </w:rPr>
              <w:t>0</w:t>
            </w:r>
          </w:p>
        </w:tc>
        <w:tc>
          <w:tcPr>
            <w:tcW w:w="0" w:type="auto"/>
            <w:vAlign w:val="center"/>
          </w:tcPr>
          <w:p w14:paraId="433E06BE" w14:textId="77777777" w:rsidR="003C7F3D" w:rsidRDefault="009757C6">
            <w:pPr>
              <w:spacing w:beforeAutospacing="1" w:afterAutospacing="1"/>
            </w:pPr>
            <w:r>
              <w:rPr>
                <w:color w:val="000000"/>
                <w:sz w:val="22"/>
              </w:rPr>
              <w:t>2048</w:t>
            </w:r>
          </w:p>
        </w:tc>
        <w:tc>
          <w:tcPr>
            <w:tcW w:w="0" w:type="auto"/>
            <w:vAlign w:val="center"/>
          </w:tcPr>
          <w:p w14:paraId="3D957E64" w14:textId="77777777" w:rsidR="003C7F3D" w:rsidRDefault="009757C6">
            <w:pPr>
              <w:spacing w:beforeAutospacing="1" w:afterAutospacing="1"/>
            </w:pPr>
            <w:r>
              <w:rPr>
                <w:color w:val="000000"/>
                <w:sz w:val="22"/>
              </w:rPr>
              <w:t xml:space="preserve"> </w:t>
            </w:r>
          </w:p>
        </w:tc>
        <w:tc>
          <w:tcPr>
            <w:tcW w:w="0" w:type="auto"/>
            <w:vAlign w:val="center"/>
          </w:tcPr>
          <w:p w14:paraId="2B1E943A" w14:textId="77777777" w:rsidR="003C7F3D" w:rsidRDefault="009757C6">
            <w:pPr>
              <w:spacing w:beforeAutospacing="1" w:afterAutospacing="1"/>
            </w:pPr>
            <w:r>
              <w:rPr>
                <w:color w:val="000000"/>
                <w:sz w:val="22"/>
              </w:rPr>
              <w:t>115</w:t>
            </w:r>
          </w:p>
        </w:tc>
        <w:tc>
          <w:tcPr>
            <w:tcW w:w="0" w:type="auto"/>
            <w:vAlign w:val="center"/>
          </w:tcPr>
          <w:p w14:paraId="4F293D00" w14:textId="77777777" w:rsidR="003C7F3D" w:rsidRDefault="009757C6">
            <w:pPr>
              <w:spacing w:beforeAutospacing="1" w:afterAutospacing="1"/>
            </w:pPr>
            <w:r>
              <w:rPr>
                <w:color w:val="000000"/>
                <w:sz w:val="22"/>
              </w:rPr>
              <w:t>766</w:t>
            </w:r>
          </w:p>
        </w:tc>
        <w:tc>
          <w:tcPr>
            <w:tcW w:w="0" w:type="auto"/>
            <w:vAlign w:val="center"/>
          </w:tcPr>
          <w:p w14:paraId="7C161139" w14:textId="77777777" w:rsidR="003C7F3D" w:rsidRDefault="009757C6">
            <w:pPr>
              <w:spacing w:beforeAutospacing="1" w:afterAutospacing="1"/>
            </w:pPr>
            <w:r>
              <w:rPr>
                <w:color w:val="000000"/>
                <w:sz w:val="22"/>
              </w:rPr>
              <w:t xml:space="preserve">       666.09%</w:t>
            </w:r>
          </w:p>
        </w:tc>
      </w:tr>
      <w:tr w:rsidR="003C7F3D" w14:paraId="7A177DE5" w14:textId="77777777">
        <w:trPr>
          <w:cantSplit/>
        </w:trPr>
        <w:tc>
          <w:tcPr>
            <w:tcW w:w="0" w:type="auto"/>
            <w:vAlign w:val="center"/>
          </w:tcPr>
          <w:p w14:paraId="096DEDD8" w14:textId="77777777" w:rsidR="003C7F3D" w:rsidRDefault="009757C6">
            <w:pPr>
              <w:spacing w:beforeAutospacing="1" w:afterAutospacing="1"/>
            </w:pPr>
            <w:r>
              <w:rPr>
                <w:color w:val="000000"/>
                <w:sz w:val="22"/>
              </w:rPr>
              <w:t>Enhance Public Services</w:t>
            </w:r>
          </w:p>
        </w:tc>
        <w:tc>
          <w:tcPr>
            <w:tcW w:w="0" w:type="auto"/>
            <w:vAlign w:val="center"/>
          </w:tcPr>
          <w:p w14:paraId="594A288C" w14:textId="77777777" w:rsidR="003C7F3D" w:rsidRDefault="009757C6">
            <w:pPr>
              <w:spacing w:beforeAutospacing="1" w:afterAutospacing="1"/>
            </w:pPr>
            <w:r>
              <w:rPr>
                <w:color w:val="000000"/>
                <w:sz w:val="22"/>
              </w:rPr>
              <w:t>Affordable Housing</w:t>
            </w:r>
            <w:r>
              <w:rPr>
                <w:color w:val="000000"/>
                <w:sz w:val="22"/>
              </w:rPr>
              <w:br/>
              <w:t>Homeless</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14:paraId="0D025BBA" w14:textId="77777777" w:rsidR="003C7F3D" w:rsidRDefault="009757C6">
            <w:pPr>
              <w:spacing w:beforeAutospacing="1" w:afterAutospacing="1"/>
            </w:pPr>
            <w:r>
              <w:rPr>
                <w:color w:val="000000"/>
                <w:sz w:val="22"/>
              </w:rPr>
              <w:t>CDBG: $</w:t>
            </w:r>
          </w:p>
        </w:tc>
        <w:tc>
          <w:tcPr>
            <w:tcW w:w="0" w:type="auto"/>
            <w:vAlign w:val="center"/>
          </w:tcPr>
          <w:p w14:paraId="2E85B262" w14:textId="77777777" w:rsidR="003C7F3D" w:rsidRDefault="009757C6">
            <w:pPr>
              <w:spacing w:beforeAutospacing="1" w:afterAutospacing="1"/>
            </w:pPr>
            <w:r>
              <w:rPr>
                <w:color w:val="000000"/>
                <w:sz w:val="22"/>
              </w:rPr>
              <w:t>Public service activities for Low/Moderate Income Housing Benefit</w:t>
            </w:r>
          </w:p>
        </w:tc>
        <w:tc>
          <w:tcPr>
            <w:tcW w:w="0" w:type="auto"/>
            <w:vAlign w:val="center"/>
          </w:tcPr>
          <w:p w14:paraId="5A191BD6" w14:textId="77777777" w:rsidR="003C7F3D" w:rsidRDefault="009757C6">
            <w:pPr>
              <w:spacing w:beforeAutospacing="1" w:afterAutospacing="1"/>
            </w:pPr>
            <w:r>
              <w:rPr>
                <w:color w:val="000000"/>
                <w:sz w:val="22"/>
              </w:rPr>
              <w:t>Households Assisted</w:t>
            </w:r>
          </w:p>
        </w:tc>
        <w:tc>
          <w:tcPr>
            <w:tcW w:w="0" w:type="auto"/>
            <w:vAlign w:val="center"/>
          </w:tcPr>
          <w:p w14:paraId="104DD077" w14:textId="77777777" w:rsidR="003C7F3D" w:rsidRDefault="009757C6">
            <w:pPr>
              <w:spacing w:beforeAutospacing="1" w:afterAutospacing="1"/>
            </w:pPr>
            <w:r>
              <w:rPr>
                <w:color w:val="000000"/>
                <w:sz w:val="22"/>
              </w:rPr>
              <w:t>10</w:t>
            </w:r>
          </w:p>
        </w:tc>
        <w:tc>
          <w:tcPr>
            <w:tcW w:w="0" w:type="auto"/>
            <w:vAlign w:val="center"/>
          </w:tcPr>
          <w:p w14:paraId="1443120A" w14:textId="77777777" w:rsidR="003C7F3D" w:rsidRDefault="009757C6">
            <w:pPr>
              <w:spacing w:beforeAutospacing="1" w:afterAutospacing="1"/>
            </w:pPr>
            <w:r>
              <w:rPr>
                <w:color w:val="000000"/>
                <w:sz w:val="22"/>
              </w:rPr>
              <w:t>0</w:t>
            </w:r>
          </w:p>
        </w:tc>
        <w:tc>
          <w:tcPr>
            <w:tcW w:w="0" w:type="auto"/>
            <w:vAlign w:val="center"/>
          </w:tcPr>
          <w:p w14:paraId="6C17D4EF" w14:textId="77777777" w:rsidR="003C7F3D" w:rsidRDefault="009757C6">
            <w:pPr>
              <w:spacing w:beforeAutospacing="1" w:afterAutospacing="1"/>
            </w:pPr>
            <w:r>
              <w:rPr>
                <w:color w:val="000000"/>
                <w:sz w:val="22"/>
              </w:rPr>
              <w:t xml:space="preserve">         0.00%</w:t>
            </w:r>
          </w:p>
        </w:tc>
        <w:tc>
          <w:tcPr>
            <w:tcW w:w="0" w:type="auto"/>
            <w:vAlign w:val="center"/>
          </w:tcPr>
          <w:p w14:paraId="6950C3B7" w14:textId="77777777" w:rsidR="003C7F3D" w:rsidRDefault="009757C6">
            <w:pPr>
              <w:spacing w:beforeAutospacing="1" w:afterAutospacing="1"/>
            </w:pPr>
            <w:r>
              <w:rPr>
                <w:color w:val="000000"/>
                <w:sz w:val="22"/>
              </w:rPr>
              <w:t xml:space="preserve"> </w:t>
            </w:r>
          </w:p>
        </w:tc>
        <w:tc>
          <w:tcPr>
            <w:tcW w:w="0" w:type="auto"/>
            <w:vAlign w:val="center"/>
          </w:tcPr>
          <w:p w14:paraId="5A713D16" w14:textId="77777777" w:rsidR="003C7F3D" w:rsidRDefault="009757C6">
            <w:pPr>
              <w:spacing w:beforeAutospacing="1" w:afterAutospacing="1"/>
            </w:pPr>
            <w:r>
              <w:rPr>
                <w:color w:val="000000"/>
                <w:sz w:val="22"/>
              </w:rPr>
              <w:t xml:space="preserve"> </w:t>
            </w:r>
          </w:p>
        </w:tc>
        <w:tc>
          <w:tcPr>
            <w:tcW w:w="0" w:type="auto"/>
            <w:vAlign w:val="center"/>
          </w:tcPr>
          <w:p w14:paraId="45416DA0" w14:textId="77777777" w:rsidR="003C7F3D" w:rsidRDefault="009757C6">
            <w:pPr>
              <w:spacing w:beforeAutospacing="1" w:afterAutospacing="1"/>
            </w:pPr>
            <w:r>
              <w:rPr>
                <w:color w:val="000000"/>
                <w:sz w:val="22"/>
              </w:rPr>
              <w:t xml:space="preserve"> </w:t>
            </w:r>
          </w:p>
        </w:tc>
      </w:tr>
      <w:tr w:rsidR="003C7F3D" w14:paraId="50A6D817" w14:textId="77777777">
        <w:trPr>
          <w:cantSplit/>
        </w:trPr>
        <w:tc>
          <w:tcPr>
            <w:tcW w:w="0" w:type="auto"/>
            <w:vAlign w:val="center"/>
          </w:tcPr>
          <w:p w14:paraId="7245B42C" w14:textId="77777777" w:rsidR="003C7F3D" w:rsidRDefault="009757C6">
            <w:pPr>
              <w:spacing w:beforeAutospacing="1" w:afterAutospacing="1"/>
            </w:pPr>
            <w:r>
              <w:rPr>
                <w:color w:val="000000"/>
                <w:sz w:val="22"/>
              </w:rPr>
              <w:lastRenderedPageBreak/>
              <w:t>Enhance Public Services</w:t>
            </w:r>
          </w:p>
        </w:tc>
        <w:tc>
          <w:tcPr>
            <w:tcW w:w="0" w:type="auto"/>
            <w:vAlign w:val="center"/>
          </w:tcPr>
          <w:p w14:paraId="771DF118" w14:textId="77777777" w:rsidR="003C7F3D" w:rsidRDefault="009757C6">
            <w:pPr>
              <w:spacing w:beforeAutospacing="1" w:afterAutospacing="1"/>
            </w:pPr>
            <w:r>
              <w:rPr>
                <w:color w:val="000000"/>
                <w:sz w:val="22"/>
              </w:rPr>
              <w:t>Affordable Housing</w:t>
            </w:r>
            <w:r>
              <w:rPr>
                <w:color w:val="000000"/>
                <w:sz w:val="22"/>
              </w:rPr>
              <w:br/>
              <w:t>Homeless</w:t>
            </w:r>
            <w:r>
              <w:rPr>
                <w:color w:val="000000"/>
                <w:sz w:val="22"/>
              </w:rPr>
              <w:br/>
              <w:t>Non-Homeless Special Needs</w:t>
            </w:r>
            <w:r>
              <w:rPr>
                <w:color w:val="000000"/>
                <w:sz w:val="22"/>
              </w:rPr>
              <w:br/>
              <w:t>Non-Housing Community Development</w:t>
            </w:r>
          </w:p>
        </w:tc>
        <w:tc>
          <w:tcPr>
            <w:tcW w:w="0" w:type="auto"/>
            <w:vAlign w:val="center"/>
          </w:tcPr>
          <w:p w14:paraId="52B72253" w14:textId="77777777" w:rsidR="003C7F3D" w:rsidRDefault="009757C6">
            <w:pPr>
              <w:spacing w:beforeAutospacing="1" w:afterAutospacing="1"/>
            </w:pPr>
            <w:r>
              <w:rPr>
                <w:color w:val="000000"/>
                <w:sz w:val="22"/>
              </w:rPr>
              <w:t>CDBG: $</w:t>
            </w:r>
          </w:p>
        </w:tc>
        <w:tc>
          <w:tcPr>
            <w:tcW w:w="0" w:type="auto"/>
            <w:vAlign w:val="center"/>
          </w:tcPr>
          <w:p w14:paraId="56ACA6B0" w14:textId="77777777" w:rsidR="003C7F3D" w:rsidRDefault="009757C6">
            <w:pPr>
              <w:spacing w:beforeAutospacing="1" w:afterAutospacing="1"/>
            </w:pPr>
            <w:r>
              <w:rPr>
                <w:color w:val="000000"/>
                <w:sz w:val="22"/>
              </w:rPr>
              <w:t>Homeless Person Overnight Shelter</w:t>
            </w:r>
          </w:p>
        </w:tc>
        <w:tc>
          <w:tcPr>
            <w:tcW w:w="0" w:type="auto"/>
            <w:vAlign w:val="center"/>
          </w:tcPr>
          <w:p w14:paraId="3883944A" w14:textId="77777777" w:rsidR="003C7F3D" w:rsidRDefault="009757C6">
            <w:pPr>
              <w:spacing w:beforeAutospacing="1" w:afterAutospacing="1"/>
            </w:pPr>
            <w:r>
              <w:rPr>
                <w:color w:val="000000"/>
                <w:sz w:val="22"/>
              </w:rPr>
              <w:t>Persons Assisted</w:t>
            </w:r>
          </w:p>
        </w:tc>
        <w:tc>
          <w:tcPr>
            <w:tcW w:w="0" w:type="auto"/>
            <w:vAlign w:val="center"/>
          </w:tcPr>
          <w:p w14:paraId="2ADCB95E" w14:textId="77777777" w:rsidR="003C7F3D" w:rsidRDefault="009757C6">
            <w:pPr>
              <w:spacing w:beforeAutospacing="1" w:afterAutospacing="1"/>
            </w:pPr>
            <w:r>
              <w:rPr>
                <w:color w:val="000000"/>
                <w:sz w:val="22"/>
              </w:rPr>
              <w:t>24</w:t>
            </w:r>
          </w:p>
        </w:tc>
        <w:tc>
          <w:tcPr>
            <w:tcW w:w="0" w:type="auto"/>
            <w:vAlign w:val="center"/>
          </w:tcPr>
          <w:p w14:paraId="70C026DC" w14:textId="77777777" w:rsidR="003C7F3D" w:rsidRDefault="009757C6">
            <w:pPr>
              <w:spacing w:beforeAutospacing="1" w:afterAutospacing="1"/>
            </w:pPr>
            <w:r>
              <w:rPr>
                <w:color w:val="000000"/>
                <w:sz w:val="22"/>
              </w:rPr>
              <w:t>0</w:t>
            </w:r>
          </w:p>
        </w:tc>
        <w:tc>
          <w:tcPr>
            <w:tcW w:w="0" w:type="auto"/>
            <w:vAlign w:val="center"/>
          </w:tcPr>
          <w:p w14:paraId="169FAC5A" w14:textId="77777777" w:rsidR="003C7F3D" w:rsidRDefault="009757C6">
            <w:pPr>
              <w:spacing w:beforeAutospacing="1" w:afterAutospacing="1"/>
            </w:pPr>
            <w:r>
              <w:rPr>
                <w:color w:val="000000"/>
                <w:sz w:val="22"/>
              </w:rPr>
              <w:t xml:space="preserve">         0.00%</w:t>
            </w:r>
          </w:p>
        </w:tc>
        <w:tc>
          <w:tcPr>
            <w:tcW w:w="0" w:type="auto"/>
            <w:vAlign w:val="center"/>
          </w:tcPr>
          <w:p w14:paraId="06A3B7DD" w14:textId="77777777" w:rsidR="003C7F3D" w:rsidRDefault="009757C6">
            <w:pPr>
              <w:spacing w:beforeAutospacing="1" w:afterAutospacing="1"/>
            </w:pPr>
            <w:r>
              <w:rPr>
                <w:color w:val="000000"/>
                <w:sz w:val="22"/>
              </w:rPr>
              <w:t xml:space="preserve"> </w:t>
            </w:r>
          </w:p>
        </w:tc>
        <w:tc>
          <w:tcPr>
            <w:tcW w:w="0" w:type="auto"/>
            <w:vAlign w:val="center"/>
          </w:tcPr>
          <w:p w14:paraId="51D1517B" w14:textId="77777777" w:rsidR="003C7F3D" w:rsidRDefault="009757C6">
            <w:pPr>
              <w:spacing w:beforeAutospacing="1" w:afterAutospacing="1"/>
            </w:pPr>
            <w:r>
              <w:rPr>
                <w:color w:val="000000"/>
                <w:sz w:val="22"/>
              </w:rPr>
              <w:t xml:space="preserve"> </w:t>
            </w:r>
          </w:p>
        </w:tc>
        <w:tc>
          <w:tcPr>
            <w:tcW w:w="0" w:type="auto"/>
            <w:vAlign w:val="center"/>
          </w:tcPr>
          <w:p w14:paraId="662FBE5D" w14:textId="77777777" w:rsidR="003C7F3D" w:rsidRDefault="009757C6">
            <w:pPr>
              <w:spacing w:beforeAutospacing="1" w:afterAutospacing="1"/>
            </w:pPr>
            <w:r>
              <w:rPr>
                <w:color w:val="000000"/>
                <w:sz w:val="22"/>
              </w:rPr>
              <w:t xml:space="preserve"> </w:t>
            </w:r>
          </w:p>
        </w:tc>
      </w:tr>
      <w:tr w:rsidR="003C7F3D" w14:paraId="694E9757" w14:textId="77777777">
        <w:trPr>
          <w:cantSplit/>
        </w:trPr>
        <w:tc>
          <w:tcPr>
            <w:tcW w:w="0" w:type="auto"/>
            <w:vAlign w:val="center"/>
          </w:tcPr>
          <w:p w14:paraId="2BBCD02F" w14:textId="77777777" w:rsidR="003C7F3D" w:rsidRDefault="009757C6">
            <w:pPr>
              <w:spacing w:beforeAutospacing="1" w:afterAutospacing="1"/>
            </w:pPr>
            <w:r>
              <w:rPr>
                <w:color w:val="000000"/>
                <w:sz w:val="22"/>
              </w:rPr>
              <w:t>Enhance Public Services</w:t>
            </w:r>
          </w:p>
        </w:tc>
        <w:tc>
          <w:tcPr>
            <w:tcW w:w="0" w:type="auto"/>
            <w:vAlign w:val="center"/>
          </w:tcPr>
          <w:p w14:paraId="058B6F26" w14:textId="77777777" w:rsidR="003C7F3D" w:rsidRDefault="009757C6">
            <w:pPr>
              <w:spacing w:beforeAutospacing="1" w:afterAutospacing="1"/>
            </w:pPr>
            <w:r>
              <w:rPr>
                <w:color w:val="000000"/>
                <w:sz w:val="22"/>
              </w:rPr>
              <w:t>Affordable Housing</w:t>
            </w:r>
            <w:r>
              <w:rPr>
                <w:color w:val="000000"/>
                <w:sz w:val="22"/>
              </w:rPr>
              <w:b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5133B0A3" w14:textId="77777777" w:rsidR="003C7F3D" w:rsidRDefault="009757C6">
            <w:pPr>
              <w:spacing w:beforeAutospacing="1" w:afterAutospacing="1"/>
            </w:pPr>
            <w:r>
              <w:rPr>
                <w:color w:val="000000"/>
                <w:sz w:val="22"/>
              </w:rPr>
              <w:t>CDBG: $</w:t>
            </w:r>
          </w:p>
        </w:tc>
        <w:tc>
          <w:tcPr>
            <w:tcW w:w="0" w:type="auto"/>
            <w:vAlign w:val="center"/>
          </w:tcPr>
          <w:p w14:paraId="470C4105" w14:textId="77777777" w:rsidR="003C7F3D" w:rsidRDefault="009757C6">
            <w:pPr>
              <w:spacing w:beforeAutospacing="1" w:afterAutospacing="1"/>
            </w:pPr>
            <w:r>
              <w:rPr>
                <w:color w:val="000000"/>
                <w:sz w:val="22"/>
              </w:rPr>
              <w:t>Overnight/Emergency Shelter/Transitional Housing Beds added</w:t>
            </w:r>
          </w:p>
        </w:tc>
        <w:tc>
          <w:tcPr>
            <w:tcW w:w="0" w:type="auto"/>
            <w:vAlign w:val="center"/>
          </w:tcPr>
          <w:p w14:paraId="3C27348F" w14:textId="77777777" w:rsidR="003C7F3D" w:rsidRDefault="009757C6">
            <w:pPr>
              <w:spacing w:beforeAutospacing="1" w:afterAutospacing="1"/>
            </w:pPr>
            <w:r>
              <w:rPr>
                <w:color w:val="000000"/>
                <w:sz w:val="22"/>
              </w:rPr>
              <w:t>Beds</w:t>
            </w:r>
          </w:p>
        </w:tc>
        <w:tc>
          <w:tcPr>
            <w:tcW w:w="0" w:type="auto"/>
            <w:vAlign w:val="center"/>
          </w:tcPr>
          <w:p w14:paraId="47182053" w14:textId="77777777" w:rsidR="003C7F3D" w:rsidRDefault="009757C6">
            <w:pPr>
              <w:spacing w:beforeAutospacing="1" w:afterAutospacing="1"/>
            </w:pPr>
            <w:r>
              <w:rPr>
                <w:color w:val="000000"/>
                <w:sz w:val="22"/>
              </w:rPr>
              <w:t>0</w:t>
            </w:r>
          </w:p>
        </w:tc>
        <w:tc>
          <w:tcPr>
            <w:tcW w:w="0" w:type="auto"/>
            <w:vAlign w:val="center"/>
          </w:tcPr>
          <w:p w14:paraId="039CE9D8" w14:textId="77777777" w:rsidR="003C7F3D" w:rsidRDefault="009757C6">
            <w:pPr>
              <w:spacing w:beforeAutospacing="1" w:afterAutospacing="1"/>
            </w:pPr>
            <w:r>
              <w:rPr>
                <w:color w:val="000000"/>
                <w:sz w:val="22"/>
              </w:rPr>
              <w:t>0</w:t>
            </w:r>
          </w:p>
        </w:tc>
        <w:tc>
          <w:tcPr>
            <w:tcW w:w="0" w:type="auto"/>
            <w:vAlign w:val="center"/>
          </w:tcPr>
          <w:p w14:paraId="35C3C734" w14:textId="77777777" w:rsidR="003C7F3D" w:rsidRDefault="009757C6">
            <w:pPr>
              <w:spacing w:beforeAutospacing="1" w:afterAutospacing="1"/>
            </w:pPr>
            <w:r>
              <w:rPr>
                <w:color w:val="000000"/>
                <w:sz w:val="22"/>
              </w:rPr>
              <w:t xml:space="preserve"> </w:t>
            </w:r>
          </w:p>
        </w:tc>
        <w:tc>
          <w:tcPr>
            <w:tcW w:w="0" w:type="auto"/>
            <w:vAlign w:val="center"/>
          </w:tcPr>
          <w:p w14:paraId="32BDF786" w14:textId="77777777" w:rsidR="003C7F3D" w:rsidRDefault="009757C6">
            <w:pPr>
              <w:spacing w:beforeAutospacing="1" w:afterAutospacing="1"/>
            </w:pPr>
            <w:r>
              <w:rPr>
                <w:color w:val="000000"/>
                <w:sz w:val="22"/>
              </w:rPr>
              <w:t xml:space="preserve"> </w:t>
            </w:r>
          </w:p>
        </w:tc>
        <w:tc>
          <w:tcPr>
            <w:tcW w:w="0" w:type="auto"/>
            <w:vAlign w:val="center"/>
          </w:tcPr>
          <w:p w14:paraId="3CCD9D28" w14:textId="77777777" w:rsidR="003C7F3D" w:rsidRDefault="009757C6">
            <w:pPr>
              <w:spacing w:beforeAutospacing="1" w:afterAutospacing="1"/>
            </w:pPr>
            <w:r>
              <w:rPr>
                <w:color w:val="000000"/>
                <w:sz w:val="22"/>
              </w:rPr>
              <w:t xml:space="preserve"> </w:t>
            </w:r>
          </w:p>
        </w:tc>
        <w:tc>
          <w:tcPr>
            <w:tcW w:w="0" w:type="auto"/>
            <w:vAlign w:val="center"/>
          </w:tcPr>
          <w:p w14:paraId="3712DA54" w14:textId="77777777" w:rsidR="003C7F3D" w:rsidRDefault="009757C6">
            <w:pPr>
              <w:spacing w:beforeAutospacing="1" w:afterAutospacing="1"/>
            </w:pPr>
            <w:r>
              <w:rPr>
                <w:color w:val="000000"/>
                <w:sz w:val="22"/>
              </w:rPr>
              <w:t xml:space="preserve"> </w:t>
            </w:r>
          </w:p>
        </w:tc>
      </w:tr>
      <w:tr w:rsidR="003C7F3D" w14:paraId="47F5ACD9" w14:textId="77777777">
        <w:trPr>
          <w:cantSplit/>
        </w:trPr>
        <w:tc>
          <w:tcPr>
            <w:tcW w:w="0" w:type="auto"/>
            <w:vAlign w:val="center"/>
          </w:tcPr>
          <w:p w14:paraId="0710C1BF" w14:textId="77777777" w:rsidR="003C7F3D" w:rsidRDefault="009757C6">
            <w:pPr>
              <w:spacing w:beforeAutospacing="1" w:afterAutospacing="1"/>
            </w:pPr>
            <w:r>
              <w:rPr>
                <w:color w:val="000000"/>
                <w:sz w:val="22"/>
              </w:rPr>
              <w:t>Improve the Condition of Existing Housing</w:t>
            </w:r>
          </w:p>
        </w:tc>
        <w:tc>
          <w:tcPr>
            <w:tcW w:w="0" w:type="auto"/>
            <w:vAlign w:val="center"/>
          </w:tcPr>
          <w:p w14:paraId="28E56766" w14:textId="77777777" w:rsidR="003C7F3D" w:rsidRDefault="009757C6">
            <w:pPr>
              <w:spacing w:beforeAutospacing="1" w:afterAutospacing="1"/>
            </w:pPr>
            <w:r>
              <w:rPr>
                <w:color w:val="000000"/>
                <w:sz w:val="22"/>
              </w:rPr>
              <w:t>Affordable Housing</w:t>
            </w:r>
          </w:p>
        </w:tc>
        <w:tc>
          <w:tcPr>
            <w:tcW w:w="0" w:type="auto"/>
            <w:vAlign w:val="center"/>
          </w:tcPr>
          <w:p w14:paraId="03BC7193" w14:textId="77777777" w:rsidR="003C7F3D" w:rsidRDefault="009757C6">
            <w:pPr>
              <w:spacing w:beforeAutospacing="1" w:afterAutospacing="1"/>
            </w:pPr>
            <w:r>
              <w:rPr>
                <w:color w:val="000000"/>
                <w:sz w:val="22"/>
              </w:rPr>
              <w:t>CDBG: $</w:t>
            </w:r>
          </w:p>
        </w:tc>
        <w:tc>
          <w:tcPr>
            <w:tcW w:w="0" w:type="auto"/>
            <w:vAlign w:val="center"/>
          </w:tcPr>
          <w:p w14:paraId="6F5DCCBF" w14:textId="77777777" w:rsidR="003C7F3D" w:rsidRDefault="009757C6">
            <w:pPr>
              <w:spacing w:beforeAutospacing="1" w:afterAutospacing="1"/>
            </w:pPr>
            <w:r>
              <w:rPr>
                <w:color w:val="000000"/>
                <w:sz w:val="22"/>
              </w:rPr>
              <w:t>Rental units rehabilitated</w:t>
            </w:r>
          </w:p>
        </w:tc>
        <w:tc>
          <w:tcPr>
            <w:tcW w:w="0" w:type="auto"/>
            <w:vAlign w:val="center"/>
          </w:tcPr>
          <w:p w14:paraId="7C84AC00" w14:textId="77777777" w:rsidR="003C7F3D" w:rsidRDefault="009757C6">
            <w:pPr>
              <w:spacing w:beforeAutospacing="1" w:afterAutospacing="1"/>
            </w:pPr>
            <w:r>
              <w:rPr>
                <w:color w:val="000000"/>
                <w:sz w:val="22"/>
              </w:rPr>
              <w:t>Household Housing Unit</w:t>
            </w:r>
          </w:p>
        </w:tc>
        <w:tc>
          <w:tcPr>
            <w:tcW w:w="0" w:type="auto"/>
            <w:vAlign w:val="center"/>
          </w:tcPr>
          <w:p w14:paraId="08C77C81" w14:textId="77777777" w:rsidR="003C7F3D" w:rsidRDefault="009757C6">
            <w:pPr>
              <w:spacing w:beforeAutospacing="1" w:afterAutospacing="1"/>
            </w:pPr>
            <w:r>
              <w:rPr>
                <w:color w:val="000000"/>
                <w:sz w:val="22"/>
              </w:rPr>
              <w:t>18</w:t>
            </w:r>
          </w:p>
        </w:tc>
        <w:tc>
          <w:tcPr>
            <w:tcW w:w="0" w:type="auto"/>
            <w:vAlign w:val="center"/>
          </w:tcPr>
          <w:p w14:paraId="6800281E" w14:textId="77777777" w:rsidR="003C7F3D" w:rsidRDefault="009757C6">
            <w:pPr>
              <w:spacing w:beforeAutospacing="1" w:afterAutospacing="1"/>
            </w:pPr>
            <w:r>
              <w:rPr>
                <w:color w:val="000000"/>
                <w:sz w:val="22"/>
              </w:rPr>
              <w:t>0</w:t>
            </w:r>
          </w:p>
        </w:tc>
        <w:tc>
          <w:tcPr>
            <w:tcW w:w="0" w:type="auto"/>
            <w:vAlign w:val="center"/>
          </w:tcPr>
          <w:p w14:paraId="690FFD22" w14:textId="77777777" w:rsidR="003C7F3D" w:rsidRDefault="009757C6">
            <w:pPr>
              <w:spacing w:beforeAutospacing="1" w:afterAutospacing="1"/>
            </w:pPr>
            <w:r>
              <w:rPr>
                <w:color w:val="000000"/>
                <w:sz w:val="22"/>
              </w:rPr>
              <w:t xml:space="preserve">         0.00%</w:t>
            </w:r>
          </w:p>
        </w:tc>
        <w:tc>
          <w:tcPr>
            <w:tcW w:w="0" w:type="auto"/>
            <w:vAlign w:val="center"/>
          </w:tcPr>
          <w:p w14:paraId="256EF352" w14:textId="77777777" w:rsidR="003C7F3D" w:rsidRDefault="009757C6">
            <w:pPr>
              <w:spacing w:beforeAutospacing="1" w:afterAutospacing="1"/>
            </w:pPr>
            <w:r>
              <w:rPr>
                <w:color w:val="000000"/>
                <w:sz w:val="22"/>
              </w:rPr>
              <w:t xml:space="preserve"> </w:t>
            </w:r>
          </w:p>
        </w:tc>
        <w:tc>
          <w:tcPr>
            <w:tcW w:w="0" w:type="auto"/>
            <w:vAlign w:val="center"/>
          </w:tcPr>
          <w:p w14:paraId="2C794ED5" w14:textId="77777777" w:rsidR="003C7F3D" w:rsidRDefault="009757C6">
            <w:pPr>
              <w:spacing w:beforeAutospacing="1" w:afterAutospacing="1"/>
            </w:pPr>
            <w:r>
              <w:rPr>
                <w:color w:val="000000"/>
                <w:sz w:val="22"/>
              </w:rPr>
              <w:t xml:space="preserve"> </w:t>
            </w:r>
          </w:p>
        </w:tc>
        <w:tc>
          <w:tcPr>
            <w:tcW w:w="0" w:type="auto"/>
            <w:vAlign w:val="center"/>
          </w:tcPr>
          <w:p w14:paraId="44D20424" w14:textId="77777777" w:rsidR="003C7F3D" w:rsidRDefault="009757C6">
            <w:pPr>
              <w:spacing w:beforeAutospacing="1" w:afterAutospacing="1"/>
            </w:pPr>
            <w:r>
              <w:rPr>
                <w:color w:val="000000"/>
                <w:sz w:val="22"/>
              </w:rPr>
              <w:t xml:space="preserve"> </w:t>
            </w:r>
          </w:p>
        </w:tc>
      </w:tr>
      <w:tr w:rsidR="003C7F3D" w14:paraId="3DBCBAA7" w14:textId="77777777">
        <w:trPr>
          <w:cantSplit/>
        </w:trPr>
        <w:tc>
          <w:tcPr>
            <w:tcW w:w="0" w:type="auto"/>
            <w:vAlign w:val="center"/>
          </w:tcPr>
          <w:p w14:paraId="36F4DD85" w14:textId="77777777" w:rsidR="003C7F3D" w:rsidRDefault="009757C6">
            <w:pPr>
              <w:spacing w:beforeAutospacing="1" w:afterAutospacing="1"/>
            </w:pPr>
            <w:r>
              <w:rPr>
                <w:color w:val="000000"/>
                <w:sz w:val="22"/>
              </w:rPr>
              <w:t>Improve the Condition of Existing Housing</w:t>
            </w:r>
          </w:p>
        </w:tc>
        <w:tc>
          <w:tcPr>
            <w:tcW w:w="0" w:type="auto"/>
            <w:vAlign w:val="center"/>
          </w:tcPr>
          <w:p w14:paraId="6AE3053D" w14:textId="77777777" w:rsidR="003C7F3D" w:rsidRDefault="009757C6">
            <w:pPr>
              <w:spacing w:beforeAutospacing="1" w:afterAutospacing="1"/>
            </w:pPr>
            <w:r>
              <w:rPr>
                <w:color w:val="000000"/>
                <w:sz w:val="22"/>
              </w:rPr>
              <w:t>Affordable Housing</w:t>
            </w:r>
          </w:p>
        </w:tc>
        <w:tc>
          <w:tcPr>
            <w:tcW w:w="0" w:type="auto"/>
            <w:vAlign w:val="center"/>
          </w:tcPr>
          <w:p w14:paraId="224CF1C5" w14:textId="77777777" w:rsidR="003C7F3D" w:rsidRDefault="009757C6">
            <w:pPr>
              <w:spacing w:beforeAutospacing="1" w:afterAutospacing="1"/>
            </w:pPr>
            <w:r>
              <w:rPr>
                <w:color w:val="000000"/>
                <w:sz w:val="22"/>
              </w:rPr>
              <w:t>CDBG: $</w:t>
            </w:r>
          </w:p>
        </w:tc>
        <w:tc>
          <w:tcPr>
            <w:tcW w:w="0" w:type="auto"/>
            <w:vAlign w:val="center"/>
          </w:tcPr>
          <w:p w14:paraId="7CE3C8BC" w14:textId="77777777" w:rsidR="003C7F3D" w:rsidRDefault="009757C6">
            <w:pPr>
              <w:spacing w:beforeAutospacing="1" w:afterAutospacing="1"/>
            </w:pPr>
            <w:r>
              <w:rPr>
                <w:color w:val="000000"/>
                <w:sz w:val="22"/>
              </w:rPr>
              <w:t>Homeowner Housing Rehabilitated</w:t>
            </w:r>
          </w:p>
        </w:tc>
        <w:tc>
          <w:tcPr>
            <w:tcW w:w="0" w:type="auto"/>
            <w:vAlign w:val="center"/>
          </w:tcPr>
          <w:p w14:paraId="4998E103" w14:textId="77777777" w:rsidR="003C7F3D" w:rsidRDefault="009757C6">
            <w:pPr>
              <w:spacing w:beforeAutospacing="1" w:afterAutospacing="1"/>
            </w:pPr>
            <w:r>
              <w:rPr>
                <w:color w:val="000000"/>
                <w:sz w:val="22"/>
              </w:rPr>
              <w:t>Household Housing Unit</w:t>
            </w:r>
          </w:p>
        </w:tc>
        <w:tc>
          <w:tcPr>
            <w:tcW w:w="0" w:type="auto"/>
            <w:vAlign w:val="center"/>
          </w:tcPr>
          <w:p w14:paraId="08FD0EBA" w14:textId="77777777" w:rsidR="003C7F3D" w:rsidRDefault="009757C6">
            <w:pPr>
              <w:spacing w:beforeAutospacing="1" w:afterAutospacing="1"/>
            </w:pPr>
            <w:r>
              <w:rPr>
                <w:color w:val="000000"/>
                <w:sz w:val="22"/>
              </w:rPr>
              <w:t>10</w:t>
            </w:r>
          </w:p>
        </w:tc>
        <w:tc>
          <w:tcPr>
            <w:tcW w:w="0" w:type="auto"/>
            <w:vAlign w:val="center"/>
          </w:tcPr>
          <w:p w14:paraId="6F2AB8DA" w14:textId="77777777" w:rsidR="003C7F3D" w:rsidRDefault="009757C6">
            <w:pPr>
              <w:spacing w:beforeAutospacing="1" w:afterAutospacing="1"/>
            </w:pPr>
            <w:r>
              <w:rPr>
                <w:color w:val="000000"/>
                <w:sz w:val="22"/>
              </w:rPr>
              <w:t>0</w:t>
            </w:r>
          </w:p>
        </w:tc>
        <w:tc>
          <w:tcPr>
            <w:tcW w:w="0" w:type="auto"/>
            <w:vAlign w:val="center"/>
          </w:tcPr>
          <w:p w14:paraId="550287BE" w14:textId="77777777" w:rsidR="003C7F3D" w:rsidRDefault="009757C6">
            <w:pPr>
              <w:spacing w:beforeAutospacing="1" w:afterAutospacing="1"/>
            </w:pPr>
            <w:r>
              <w:rPr>
                <w:color w:val="000000"/>
                <w:sz w:val="22"/>
              </w:rPr>
              <w:t xml:space="preserve">         0.00%</w:t>
            </w:r>
          </w:p>
        </w:tc>
        <w:tc>
          <w:tcPr>
            <w:tcW w:w="0" w:type="auto"/>
            <w:vAlign w:val="center"/>
          </w:tcPr>
          <w:p w14:paraId="5D1E6A4D" w14:textId="77777777" w:rsidR="003C7F3D" w:rsidRDefault="009757C6">
            <w:pPr>
              <w:spacing w:beforeAutospacing="1" w:afterAutospacing="1"/>
            </w:pPr>
            <w:r>
              <w:rPr>
                <w:color w:val="000000"/>
                <w:sz w:val="22"/>
              </w:rPr>
              <w:t xml:space="preserve"> </w:t>
            </w:r>
          </w:p>
        </w:tc>
        <w:tc>
          <w:tcPr>
            <w:tcW w:w="0" w:type="auto"/>
            <w:vAlign w:val="center"/>
          </w:tcPr>
          <w:p w14:paraId="72E0E37C" w14:textId="77777777" w:rsidR="003C7F3D" w:rsidRDefault="009757C6">
            <w:pPr>
              <w:spacing w:beforeAutospacing="1" w:afterAutospacing="1"/>
            </w:pPr>
            <w:r>
              <w:rPr>
                <w:color w:val="000000"/>
                <w:sz w:val="22"/>
              </w:rPr>
              <w:t xml:space="preserve"> </w:t>
            </w:r>
          </w:p>
        </w:tc>
        <w:tc>
          <w:tcPr>
            <w:tcW w:w="0" w:type="auto"/>
            <w:vAlign w:val="center"/>
          </w:tcPr>
          <w:p w14:paraId="3884123F" w14:textId="77777777" w:rsidR="003C7F3D" w:rsidRDefault="009757C6">
            <w:pPr>
              <w:spacing w:beforeAutospacing="1" w:afterAutospacing="1"/>
            </w:pPr>
            <w:r>
              <w:rPr>
                <w:color w:val="000000"/>
                <w:sz w:val="22"/>
              </w:rPr>
              <w:t xml:space="preserve"> </w:t>
            </w:r>
          </w:p>
        </w:tc>
      </w:tr>
      <w:tr w:rsidR="003C7F3D" w14:paraId="4AB88C13" w14:textId="77777777">
        <w:trPr>
          <w:cantSplit/>
        </w:trPr>
        <w:tc>
          <w:tcPr>
            <w:tcW w:w="0" w:type="auto"/>
            <w:vAlign w:val="center"/>
          </w:tcPr>
          <w:p w14:paraId="0C516240" w14:textId="77777777" w:rsidR="003C7F3D" w:rsidRDefault="009757C6">
            <w:pPr>
              <w:spacing w:beforeAutospacing="1" w:afterAutospacing="1"/>
            </w:pPr>
            <w:r>
              <w:rPr>
                <w:color w:val="000000"/>
                <w:sz w:val="22"/>
              </w:rPr>
              <w:t>Increase Economic Development Opportunities</w:t>
            </w:r>
          </w:p>
        </w:tc>
        <w:tc>
          <w:tcPr>
            <w:tcW w:w="0" w:type="auto"/>
            <w:vAlign w:val="center"/>
          </w:tcPr>
          <w:p w14:paraId="2932F2F7" w14:textId="77777777" w:rsidR="003C7F3D" w:rsidRDefault="009757C6">
            <w:pPr>
              <w:spacing w:beforeAutospacing="1" w:afterAutospacing="1"/>
            </w:pPr>
            <w:r>
              <w:rPr>
                <w:color w:val="000000"/>
                <w:sz w:val="22"/>
              </w:rPr>
              <w:t>Non-Housing Community Development</w:t>
            </w:r>
          </w:p>
        </w:tc>
        <w:tc>
          <w:tcPr>
            <w:tcW w:w="0" w:type="auto"/>
            <w:vAlign w:val="center"/>
          </w:tcPr>
          <w:p w14:paraId="229FACAC" w14:textId="77777777" w:rsidR="003C7F3D" w:rsidRDefault="009757C6">
            <w:pPr>
              <w:spacing w:beforeAutospacing="1" w:afterAutospacing="1"/>
            </w:pPr>
            <w:r>
              <w:rPr>
                <w:color w:val="000000"/>
                <w:sz w:val="22"/>
              </w:rPr>
              <w:t>CDBG: $</w:t>
            </w:r>
          </w:p>
        </w:tc>
        <w:tc>
          <w:tcPr>
            <w:tcW w:w="0" w:type="auto"/>
            <w:vAlign w:val="center"/>
          </w:tcPr>
          <w:p w14:paraId="62B00C23" w14:textId="77777777" w:rsidR="003C7F3D" w:rsidRDefault="009757C6">
            <w:pPr>
              <w:spacing w:beforeAutospacing="1" w:afterAutospacing="1"/>
            </w:pPr>
            <w:r>
              <w:rPr>
                <w:color w:val="000000"/>
                <w:sz w:val="22"/>
              </w:rPr>
              <w:t>Facade treatment/business building rehabilitation</w:t>
            </w:r>
          </w:p>
        </w:tc>
        <w:tc>
          <w:tcPr>
            <w:tcW w:w="0" w:type="auto"/>
            <w:vAlign w:val="center"/>
          </w:tcPr>
          <w:p w14:paraId="16CE89C3" w14:textId="77777777" w:rsidR="003C7F3D" w:rsidRDefault="009757C6">
            <w:pPr>
              <w:spacing w:beforeAutospacing="1" w:afterAutospacing="1"/>
            </w:pPr>
            <w:r>
              <w:rPr>
                <w:color w:val="000000"/>
                <w:sz w:val="22"/>
              </w:rPr>
              <w:t>Business</w:t>
            </w:r>
          </w:p>
        </w:tc>
        <w:tc>
          <w:tcPr>
            <w:tcW w:w="0" w:type="auto"/>
            <w:vAlign w:val="center"/>
          </w:tcPr>
          <w:p w14:paraId="0C87B8A9" w14:textId="77777777" w:rsidR="003C7F3D" w:rsidRDefault="009757C6">
            <w:pPr>
              <w:spacing w:beforeAutospacing="1" w:afterAutospacing="1"/>
            </w:pPr>
            <w:r>
              <w:rPr>
                <w:color w:val="000000"/>
                <w:sz w:val="22"/>
              </w:rPr>
              <w:t>30</w:t>
            </w:r>
          </w:p>
        </w:tc>
        <w:tc>
          <w:tcPr>
            <w:tcW w:w="0" w:type="auto"/>
            <w:vAlign w:val="center"/>
          </w:tcPr>
          <w:p w14:paraId="4DC3F56C" w14:textId="77777777" w:rsidR="003C7F3D" w:rsidRDefault="009757C6">
            <w:pPr>
              <w:spacing w:beforeAutospacing="1" w:afterAutospacing="1"/>
            </w:pPr>
            <w:r>
              <w:rPr>
                <w:color w:val="000000"/>
                <w:sz w:val="22"/>
              </w:rPr>
              <w:t>21</w:t>
            </w:r>
          </w:p>
        </w:tc>
        <w:tc>
          <w:tcPr>
            <w:tcW w:w="0" w:type="auto"/>
            <w:vAlign w:val="center"/>
          </w:tcPr>
          <w:p w14:paraId="71AB1BC1" w14:textId="77777777" w:rsidR="003C7F3D" w:rsidRDefault="009757C6">
            <w:pPr>
              <w:spacing w:beforeAutospacing="1" w:afterAutospacing="1"/>
            </w:pPr>
            <w:r>
              <w:rPr>
                <w:color w:val="000000"/>
                <w:sz w:val="22"/>
              </w:rPr>
              <w:t xml:space="preserve">        70.00%</w:t>
            </w:r>
          </w:p>
        </w:tc>
        <w:tc>
          <w:tcPr>
            <w:tcW w:w="0" w:type="auto"/>
            <w:vAlign w:val="center"/>
          </w:tcPr>
          <w:p w14:paraId="4C54AE0E" w14:textId="77777777" w:rsidR="003C7F3D" w:rsidRDefault="009757C6">
            <w:pPr>
              <w:spacing w:beforeAutospacing="1" w:afterAutospacing="1"/>
            </w:pPr>
            <w:r>
              <w:rPr>
                <w:color w:val="000000"/>
                <w:sz w:val="22"/>
              </w:rPr>
              <w:t>0</w:t>
            </w:r>
          </w:p>
        </w:tc>
        <w:tc>
          <w:tcPr>
            <w:tcW w:w="0" w:type="auto"/>
            <w:vAlign w:val="center"/>
          </w:tcPr>
          <w:p w14:paraId="67A61B23" w14:textId="77777777" w:rsidR="003C7F3D" w:rsidRDefault="009757C6">
            <w:pPr>
              <w:spacing w:beforeAutospacing="1" w:afterAutospacing="1"/>
            </w:pPr>
            <w:r>
              <w:rPr>
                <w:color w:val="000000"/>
                <w:sz w:val="22"/>
              </w:rPr>
              <w:t>0</w:t>
            </w:r>
          </w:p>
        </w:tc>
        <w:tc>
          <w:tcPr>
            <w:tcW w:w="0" w:type="auto"/>
            <w:vAlign w:val="center"/>
          </w:tcPr>
          <w:p w14:paraId="6A6BF590" w14:textId="77777777" w:rsidR="003C7F3D" w:rsidRDefault="009757C6">
            <w:pPr>
              <w:spacing w:beforeAutospacing="1" w:afterAutospacing="1"/>
            </w:pPr>
            <w:r>
              <w:rPr>
                <w:color w:val="000000"/>
                <w:sz w:val="22"/>
              </w:rPr>
              <w:t xml:space="preserve"> </w:t>
            </w:r>
          </w:p>
        </w:tc>
      </w:tr>
      <w:tr w:rsidR="003C7F3D" w14:paraId="6FDDBBA1" w14:textId="77777777">
        <w:trPr>
          <w:cantSplit/>
        </w:trPr>
        <w:tc>
          <w:tcPr>
            <w:tcW w:w="0" w:type="auto"/>
            <w:vAlign w:val="center"/>
          </w:tcPr>
          <w:p w14:paraId="24E28AEC" w14:textId="77777777" w:rsidR="003C7F3D" w:rsidRDefault="009757C6">
            <w:pPr>
              <w:spacing w:beforeAutospacing="1" w:afterAutospacing="1"/>
            </w:pPr>
            <w:r>
              <w:rPr>
                <w:color w:val="000000"/>
                <w:sz w:val="22"/>
              </w:rPr>
              <w:lastRenderedPageBreak/>
              <w:t>Increase Economic Development Opportunities</w:t>
            </w:r>
          </w:p>
        </w:tc>
        <w:tc>
          <w:tcPr>
            <w:tcW w:w="0" w:type="auto"/>
            <w:vAlign w:val="center"/>
          </w:tcPr>
          <w:p w14:paraId="21F8474B" w14:textId="77777777" w:rsidR="003C7F3D" w:rsidRDefault="009757C6">
            <w:pPr>
              <w:spacing w:beforeAutospacing="1" w:afterAutospacing="1"/>
            </w:pPr>
            <w:r>
              <w:rPr>
                <w:color w:val="000000"/>
                <w:sz w:val="22"/>
              </w:rPr>
              <w:t>Non-Housing Community Development</w:t>
            </w:r>
          </w:p>
        </w:tc>
        <w:tc>
          <w:tcPr>
            <w:tcW w:w="0" w:type="auto"/>
            <w:vAlign w:val="center"/>
          </w:tcPr>
          <w:p w14:paraId="4CD3CDA1" w14:textId="77777777" w:rsidR="003C7F3D" w:rsidRDefault="009757C6">
            <w:pPr>
              <w:spacing w:beforeAutospacing="1" w:afterAutospacing="1"/>
            </w:pPr>
            <w:r>
              <w:rPr>
                <w:color w:val="000000"/>
                <w:sz w:val="22"/>
              </w:rPr>
              <w:t>CDBG: $</w:t>
            </w:r>
          </w:p>
        </w:tc>
        <w:tc>
          <w:tcPr>
            <w:tcW w:w="0" w:type="auto"/>
            <w:vAlign w:val="center"/>
          </w:tcPr>
          <w:p w14:paraId="74847AF8" w14:textId="77777777" w:rsidR="003C7F3D" w:rsidRDefault="009757C6">
            <w:pPr>
              <w:spacing w:beforeAutospacing="1" w:afterAutospacing="1"/>
            </w:pPr>
            <w:r>
              <w:rPr>
                <w:color w:val="000000"/>
                <w:sz w:val="22"/>
              </w:rPr>
              <w:t>Businesses assisted</w:t>
            </w:r>
          </w:p>
        </w:tc>
        <w:tc>
          <w:tcPr>
            <w:tcW w:w="0" w:type="auto"/>
            <w:vAlign w:val="center"/>
          </w:tcPr>
          <w:p w14:paraId="196E6200" w14:textId="77777777" w:rsidR="003C7F3D" w:rsidRDefault="009757C6">
            <w:pPr>
              <w:spacing w:beforeAutospacing="1" w:afterAutospacing="1"/>
            </w:pPr>
            <w:r>
              <w:rPr>
                <w:color w:val="000000"/>
                <w:sz w:val="22"/>
              </w:rPr>
              <w:t>Businesses Assisted</w:t>
            </w:r>
          </w:p>
        </w:tc>
        <w:tc>
          <w:tcPr>
            <w:tcW w:w="0" w:type="auto"/>
            <w:vAlign w:val="center"/>
          </w:tcPr>
          <w:p w14:paraId="3AB24EAD" w14:textId="77777777" w:rsidR="003C7F3D" w:rsidRDefault="009757C6">
            <w:pPr>
              <w:spacing w:beforeAutospacing="1" w:afterAutospacing="1"/>
            </w:pPr>
            <w:r>
              <w:rPr>
                <w:color w:val="000000"/>
                <w:sz w:val="22"/>
              </w:rPr>
              <w:t>35</w:t>
            </w:r>
          </w:p>
        </w:tc>
        <w:tc>
          <w:tcPr>
            <w:tcW w:w="0" w:type="auto"/>
            <w:vAlign w:val="center"/>
          </w:tcPr>
          <w:p w14:paraId="658110EC" w14:textId="77777777" w:rsidR="003C7F3D" w:rsidRDefault="009757C6">
            <w:pPr>
              <w:spacing w:beforeAutospacing="1" w:afterAutospacing="1"/>
            </w:pPr>
            <w:r>
              <w:rPr>
                <w:color w:val="000000"/>
                <w:sz w:val="22"/>
              </w:rPr>
              <w:t>50</w:t>
            </w:r>
          </w:p>
        </w:tc>
        <w:tc>
          <w:tcPr>
            <w:tcW w:w="0" w:type="auto"/>
            <w:vAlign w:val="center"/>
          </w:tcPr>
          <w:p w14:paraId="237311EA" w14:textId="77777777" w:rsidR="003C7F3D" w:rsidRDefault="009757C6">
            <w:pPr>
              <w:spacing w:beforeAutospacing="1" w:afterAutospacing="1"/>
            </w:pPr>
            <w:r>
              <w:rPr>
                <w:color w:val="000000"/>
                <w:sz w:val="22"/>
              </w:rPr>
              <w:t xml:space="preserve">       142.86%</w:t>
            </w:r>
          </w:p>
        </w:tc>
        <w:tc>
          <w:tcPr>
            <w:tcW w:w="0" w:type="auto"/>
            <w:vAlign w:val="center"/>
          </w:tcPr>
          <w:p w14:paraId="1083123B" w14:textId="77777777" w:rsidR="003C7F3D" w:rsidRDefault="009757C6">
            <w:pPr>
              <w:spacing w:beforeAutospacing="1" w:afterAutospacing="1"/>
            </w:pPr>
            <w:r>
              <w:rPr>
                <w:color w:val="000000"/>
                <w:sz w:val="22"/>
              </w:rPr>
              <w:t>15</w:t>
            </w:r>
          </w:p>
        </w:tc>
        <w:tc>
          <w:tcPr>
            <w:tcW w:w="0" w:type="auto"/>
            <w:vAlign w:val="center"/>
          </w:tcPr>
          <w:p w14:paraId="0F5F1B35" w14:textId="77777777" w:rsidR="003C7F3D" w:rsidRDefault="009757C6">
            <w:pPr>
              <w:spacing w:beforeAutospacing="1" w:afterAutospacing="1"/>
            </w:pPr>
            <w:r>
              <w:rPr>
                <w:color w:val="000000"/>
                <w:sz w:val="22"/>
              </w:rPr>
              <w:t>2</w:t>
            </w:r>
          </w:p>
        </w:tc>
        <w:tc>
          <w:tcPr>
            <w:tcW w:w="0" w:type="auto"/>
            <w:vAlign w:val="center"/>
          </w:tcPr>
          <w:p w14:paraId="4EA37574" w14:textId="77777777" w:rsidR="003C7F3D" w:rsidRDefault="009757C6">
            <w:pPr>
              <w:spacing w:beforeAutospacing="1" w:afterAutospacing="1"/>
            </w:pPr>
            <w:r>
              <w:rPr>
                <w:color w:val="000000"/>
                <w:sz w:val="22"/>
              </w:rPr>
              <w:t xml:space="preserve">        13.33%</w:t>
            </w:r>
          </w:p>
        </w:tc>
      </w:tr>
      <w:tr w:rsidR="003C7F3D" w14:paraId="09BAF592" w14:textId="77777777">
        <w:trPr>
          <w:cantSplit/>
        </w:trPr>
        <w:tc>
          <w:tcPr>
            <w:tcW w:w="0" w:type="auto"/>
            <w:vAlign w:val="center"/>
          </w:tcPr>
          <w:p w14:paraId="2873FD2F" w14:textId="77777777" w:rsidR="003C7F3D" w:rsidRDefault="009757C6">
            <w:pPr>
              <w:spacing w:beforeAutospacing="1" w:afterAutospacing="1"/>
            </w:pPr>
            <w:r>
              <w:rPr>
                <w:color w:val="000000"/>
                <w:sz w:val="22"/>
              </w:rPr>
              <w:t>Support the Expansion of Affordable Housing</w:t>
            </w:r>
          </w:p>
        </w:tc>
        <w:tc>
          <w:tcPr>
            <w:tcW w:w="0" w:type="auto"/>
            <w:vAlign w:val="center"/>
          </w:tcPr>
          <w:p w14:paraId="04C4CAEC" w14:textId="77777777" w:rsidR="003C7F3D" w:rsidRDefault="009757C6">
            <w:pPr>
              <w:spacing w:beforeAutospacing="1" w:afterAutospacing="1"/>
            </w:pPr>
            <w:r>
              <w:rPr>
                <w:color w:val="000000"/>
                <w:sz w:val="22"/>
              </w:rPr>
              <w:t>Affordable Housing</w:t>
            </w:r>
          </w:p>
        </w:tc>
        <w:tc>
          <w:tcPr>
            <w:tcW w:w="0" w:type="auto"/>
            <w:vAlign w:val="center"/>
          </w:tcPr>
          <w:p w14:paraId="0CA960DB" w14:textId="77777777" w:rsidR="003C7F3D" w:rsidRDefault="009757C6">
            <w:pPr>
              <w:spacing w:beforeAutospacing="1" w:afterAutospacing="1"/>
            </w:pPr>
            <w:r>
              <w:rPr>
                <w:color w:val="000000"/>
                <w:sz w:val="22"/>
              </w:rPr>
              <w:t>CDBG: $</w:t>
            </w:r>
          </w:p>
        </w:tc>
        <w:tc>
          <w:tcPr>
            <w:tcW w:w="0" w:type="auto"/>
            <w:vAlign w:val="center"/>
          </w:tcPr>
          <w:p w14:paraId="58F56FF9" w14:textId="77777777" w:rsidR="003C7F3D" w:rsidRDefault="009757C6">
            <w:pPr>
              <w:spacing w:beforeAutospacing="1" w:afterAutospacing="1"/>
            </w:pPr>
            <w:r>
              <w:rPr>
                <w:color w:val="000000"/>
                <w:sz w:val="22"/>
              </w:rPr>
              <w:t>Direct Financial Assistance to Homebuyers</w:t>
            </w:r>
          </w:p>
        </w:tc>
        <w:tc>
          <w:tcPr>
            <w:tcW w:w="0" w:type="auto"/>
            <w:vAlign w:val="center"/>
          </w:tcPr>
          <w:p w14:paraId="5AD5890F" w14:textId="77777777" w:rsidR="003C7F3D" w:rsidRDefault="009757C6">
            <w:pPr>
              <w:spacing w:beforeAutospacing="1" w:afterAutospacing="1"/>
            </w:pPr>
            <w:r>
              <w:rPr>
                <w:color w:val="000000"/>
                <w:sz w:val="22"/>
              </w:rPr>
              <w:t>Households Assisted</w:t>
            </w:r>
          </w:p>
        </w:tc>
        <w:tc>
          <w:tcPr>
            <w:tcW w:w="0" w:type="auto"/>
            <w:vAlign w:val="center"/>
          </w:tcPr>
          <w:p w14:paraId="4CF7E9FA" w14:textId="77777777" w:rsidR="003C7F3D" w:rsidRDefault="009757C6">
            <w:pPr>
              <w:spacing w:beforeAutospacing="1" w:afterAutospacing="1"/>
            </w:pPr>
            <w:r>
              <w:rPr>
                <w:color w:val="000000"/>
                <w:sz w:val="22"/>
              </w:rPr>
              <w:t>5</w:t>
            </w:r>
          </w:p>
        </w:tc>
        <w:tc>
          <w:tcPr>
            <w:tcW w:w="0" w:type="auto"/>
            <w:vAlign w:val="center"/>
          </w:tcPr>
          <w:p w14:paraId="5DD7FA61" w14:textId="77777777" w:rsidR="003C7F3D" w:rsidRDefault="009757C6">
            <w:pPr>
              <w:spacing w:beforeAutospacing="1" w:afterAutospacing="1"/>
            </w:pPr>
            <w:r>
              <w:rPr>
                <w:color w:val="000000"/>
                <w:sz w:val="22"/>
              </w:rPr>
              <w:t>0</w:t>
            </w:r>
          </w:p>
        </w:tc>
        <w:tc>
          <w:tcPr>
            <w:tcW w:w="0" w:type="auto"/>
            <w:vAlign w:val="center"/>
          </w:tcPr>
          <w:p w14:paraId="41AD3DEB" w14:textId="77777777" w:rsidR="003C7F3D" w:rsidRDefault="009757C6">
            <w:pPr>
              <w:spacing w:beforeAutospacing="1" w:afterAutospacing="1"/>
            </w:pPr>
            <w:r>
              <w:rPr>
                <w:color w:val="000000"/>
                <w:sz w:val="22"/>
              </w:rPr>
              <w:t xml:space="preserve">         0.00%</w:t>
            </w:r>
          </w:p>
        </w:tc>
        <w:tc>
          <w:tcPr>
            <w:tcW w:w="0" w:type="auto"/>
            <w:vAlign w:val="center"/>
          </w:tcPr>
          <w:p w14:paraId="2E2D42AE" w14:textId="77777777" w:rsidR="003C7F3D" w:rsidRDefault="009757C6">
            <w:pPr>
              <w:spacing w:beforeAutospacing="1" w:afterAutospacing="1"/>
            </w:pPr>
            <w:r>
              <w:rPr>
                <w:color w:val="000000"/>
                <w:sz w:val="22"/>
              </w:rPr>
              <w:t xml:space="preserve"> </w:t>
            </w:r>
          </w:p>
        </w:tc>
        <w:tc>
          <w:tcPr>
            <w:tcW w:w="0" w:type="auto"/>
            <w:vAlign w:val="center"/>
          </w:tcPr>
          <w:p w14:paraId="1963CCAE" w14:textId="77777777" w:rsidR="003C7F3D" w:rsidRDefault="009757C6">
            <w:pPr>
              <w:spacing w:beforeAutospacing="1" w:afterAutospacing="1"/>
            </w:pPr>
            <w:r>
              <w:rPr>
                <w:color w:val="000000"/>
                <w:sz w:val="22"/>
              </w:rPr>
              <w:t xml:space="preserve"> </w:t>
            </w:r>
          </w:p>
        </w:tc>
        <w:tc>
          <w:tcPr>
            <w:tcW w:w="0" w:type="auto"/>
            <w:vAlign w:val="center"/>
          </w:tcPr>
          <w:p w14:paraId="24AFDCEB" w14:textId="77777777" w:rsidR="003C7F3D" w:rsidRDefault="009757C6">
            <w:pPr>
              <w:spacing w:beforeAutospacing="1" w:afterAutospacing="1"/>
            </w:pPr>
            <w:r>
              <w:rPr>
                <w:color w:val="000000"/>
                <w:sz w:val="22"/>
              </w:rPr>
              <w:t xml:space="preserve"> </w:t>
            </w:r>
          </w:p>
        </w:tc>
      </w:tr>
    </w:tbl>
    <w:p w14:paraId="646B9F7A"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0FD2096E" w14:textId="77777777" w:rsidR="00FE3457" w:rsidRDefault="00FE3457"/>
    <w:p w14:paraId="07C068FA" w14:textId="77777777" w:rsidR="00FE3457" w:rsidRDefault="00FE3457">
      <w:pPr>
        <w:spacing w:after="0" w:line="240" w:lineRule="auto"/>
      </w:pPr>
    </w:p>
    <w:p w14:paraId="7B87F225" w14:textId="77777777" w:rsidR="00FE3457" w:rsidRDefault="005268B9">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29615F8B" w14:textId="77777777" w:rsidR="003C7F3D" w:rsidRDefault="003C7F3D">
      <w:pPr>
        <w:spacing w:beforeAutospacing="1" w:afterAutospacing="1"/>
      </w:pPr>
    </w:p>
    <w:p w14:paraId="179B12C4" w14:textId="77777777" w:rsidR="00FE3457" w:rsidRDefault="00FE3457">
      <w:pPr>
        <w:keepNext/>
        <w:widowControl w:val="0"/>
        <w:spacing w:line="204" w:lineRule="auto"/>
        <w:rPr>
          <w:b/>
          <w:sz w:val="24"/>
          <w:szCs w:val="24"/>
        </w:rPr>
      </w:pPr>
    </w:p>
    <w:p w14:paraId="332BB6AE" w14:textId="77777777" w:rsidR="00FE3457" w:rsidRDefault="00FE3457">
      <w:pPr>
        <w:rPr>
          <w:b/>
          <w:i/>
          <w:sz w:val="26"/>
          <w:szCs w:val="26"/>
        </w:rPr>
        <w:sectPr w:rsidR="00FE3457">
          <w:footerReference w:type="default" r:id="rId11"/>
          <w:pgSz w:w="15840" w:h="12240" w:orient="landscape"/>
          <w:pgMar w:top="1440" w:right="1440" w:bottom="1440" w:left="1440" w:header="720" w:footer="720" w:gutter="0"/>
          <w:cols w:space="720"/>
          <w:docGrid w:linePitch="360"/>
        </w:sectPr>
      </w:pPr>
    </w:p>
    <w:p w14:paraId="2F0C0402" w14:textId="77777777" w:rsidR="00FE3457" w:rsidRDefault="005268B9">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7B028F8C" w14:textId="77777777" w:rsidR="00FE3457" w:rsidRDefault="005268B9">
      <w:pPr>
        <w:keepNext/>
        <w:widowControl w:val="0"/>
        <w:rPr>
          <w:b/>
          <w:sz w:val="24"/>
          <w:szCs w:val="24"/>
        </w:rPr>
      </w:pPr>
      <w:r>
        <w:rPr>
          <w:b/>
          <w:sz w:val="24"/>
          <w:szCs w:val="24"/>
        </w:rPr>
        <w:t xml:space="preserve">Describe the families assisted (including the racial and ethnic status of families assisted). 91.520(a) </w:t>
      </w:r>
    </w:p>
    <w:p w14:paraId="2C49F15C" w14:textId="77777777" w:rsidR="00FE3457" w:rsidRDefault="00FE3457">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FE3457" w14:paraId="6C2F94B9" w14:textId="77777777">
        <w:trPr>
          <w:cantSplit/>
          <w:hidden/>
        </w:trPr>
        <w:tc>
          <w:tcPr>
            <w:tcW w:w="3773" w:type="pct"/>
          </w:tcPr>
          <w:p w14:paraId="2BBD27DF" w14:textId="77777777" w:rsidR="00FE3457" w:rsidRDefault="00FE3457">
            <w:pPr>
              <w:widowControl w:val="0"/>
              <w:spacing w:after="0" w:line="240" w:lineRule="auto"/>
              <w:rPr>
                <w:vanish/>
              </w:rPr>
            </w:pPr>
          </w:p>
        </w:tc>
        <w:tc>
          <w:tcPr>
            <w:tcW w:w="1226" w:type="pct"/>
          </w:tcPr>
          <w:p w14:paraId="12AF5A80" w14:textId="77777777" w:rsidR="00FE3457" w:rsidRDefault="005268B9">
            <w:pPr>
              <w:spacing w:after="0"/>
              <w:jc w:val="center"/>
              <w:rPr>
                <w:b/>
              </w:rPr>
            </w:pPr>
            <w:r>
              <w:rPr>
                <w:b/>
              </w:rPr>
              <w:t>CDBG</w:t>
            </w:r>
          </w:p>
        </w:tc>
      </w:tr>
      <w:tr w:rsidR="003C7F3D" w14:paraId="6EBF9195" w14:textId="77777777">
        <w:trPr>
          <w:cantSplit/>
        </w:trPr>
        <w:tc>
          <w:tcPr>
            <w:tcW w:w="4702" w:type="dxa"/>
            <w:vAlign w:val="bottom"/>
          </w:tcPr>
          <w:p w14:paraId="78696E32" w14:textId="77777777" w:rsidR="003C7F3D" w:rsidRDefault="009757C6">
            <w:pPr>
              <w:spacing w:beforeAutospacing="1" w:afterAutospacing="1"/>
            </w:pPr>
            <w:r>
              <w:rPr>
                <w:color w:val="000000"/>
              </w:rPr>
              <w:t>White</w:t>
            </w:r>
          </w:p>
        </w:tc>
        <w:tc>
          <w:tcPr>
            <w:tcW w:w="1529" w:type="dxa"/>
            <w:vAlign w:val="bottom"/>
          </w:tcPr>
          <w:p w14:paraId="7FB57111" w14:textId="77777777" w:rsidR="003C7F3D" w:rsidRDefault="009757C6">
            <w:pPr>
              <w:spacing w:beforeAutospacing="1" w:afterAutospacing="1"/>
              <w:jc w:val="right"/>
            </w:pPr>
            <w:r>
              <w:rPr>
                <w:color w:val="000000"/>
              </w:rPr>
              <w:t>122</w:t>
            </w:r>
          </w:p>
        </w:tc>
      </w:tr>
      <w:tr w:rsidR="003C7F3D" w14:paraId="3DFAB72B" w14:textId="77777777">
        <w:trPr>
          <w:cantSplit/>
        </w:trPr>
        <w:tc>
          <w:tcPr>
            <w:tcW w:w="4702" w:type="dxa"/>
            <w:vAlign w:val="bottom"/>
          </w:tcPr>
          <w:p w14:paraId="4640FD6F" w14:textId="77777777" w:rsidR="003C7F3D" w:rsidRDefault="009757C6">
            <w:pPr>
              <w:spacing w:beforeAutospacing="1" w:afterAutospacing="1"/>
            </w:pPr>
            <w:r>
              <w:rPr>
                <w:color w:val="000000"/>
              </w:rPr>
              <w:t>Black or African American</w:t>
            </w:r>
          </w:p>
        </w:tc>
        <w:tc>
          <w:tcPr>
            <w:tcW w:w="1529" w:type="dxa"/>
            <w:vAlign w:val="bottom"/>
          </w:tcPr>
          <w:p w14:paraId="4647725A" w14:textId="77777777" w:rsidR="003C7F3D" w:rsidRDefault="009757C6">
            <w:pPr>
              <w:spacing w:beforeAutospacing="1" w:afterAutospacing="1"/>
              <w:jc w:val="right"/>
            </w:pPr>
            <w:r>
              <w:rPr>
                <w:color w:val="000000"/>
              </w:rPr>
              <w:t>32</w:t>
            </w:r>
          </w:p>
        </w:tc>
      </w:tr>
      <w:tr w:rsidR="003C7F3D" w14:paraId="7325DCED" w14:textId="77777777">
        <w:trPr>
          <w:cantSplit/>
        </w:trPr>
        <w:tc>
          <w:tcPr>
            <w:tcW w:w="4702" w:type="dxa"/>
            <w:vAlign w:val="bottom"/>
          </w:tcPr>
          <w:p w14:paraId="5651C99B" w14:textId="77777777" w:rsidR="003C7F3D" w:rsidRDefault="009757C6">
            <w:pPr>
              <w:spacing w:beforeAutospacing="1" w:afterAutospacing="1"/>
            </w:pPr>
            <w:r>
              <w:rPr>
                <w:color w:val="000000"/>
              </w:rPr>
              <w:t>Asian</w:t>
            </w:r>
          </w:p>
        </w:tc>
        <w:tc>
          <w:tcPr>
            <w:tcW w:w="1529" w:type="dxa"/>
            <w:vAlign w:val="bottom"/>
          </w:tcPr>
          <w:p w14:paraId="1AB0291C" w14:textId="77777777" w:rsidR="003C7F3D" w:rsidRDefault="009757C6">
            <w:pPr>
              <w:spacing w:beforeAutospacing="1" w:afterAutospacing="1"/>
              <w:jc w:val="right"/>
            </w:pPr>
            <w:r>
              <w:rPr>
                <w:color w:val="000000"/>
              </w:rPr>
              <w:t>1</w:t>
            </w:r>
          </w:p>
        </w:tc>
      </w:tr>
      <w:tr w:rsidR="003C7F3D" w14:paraId="0FD01210" w14:textId="77777777">
        <w:trPr>
          <w:cantSplit/>
        </w:trPr>
        <w:tc>
          <w:tcPr>
            <w:tcW w:w="4702" w:type="dxa"/>
            <w:vAlign w:val="bottom"/>
          </w:tcPr>
          <w:p w14:paraId="0E99746D" w14:textId="77777777" w:rsidR="003C7F3D" w:rsidRDefault="009757C6">
            <w:pPr>
              <w:spacing w:beforeAutospacing="1" w:afterAutospacing="1"/>
            </w:pPr>
            <w:r>
              <w:rPr>
                <w:color w:val="000000"/>
              </w:rPr>
              <w:t>American Indian or American Native</w:t>
            </w:r>
          </w:p>
        </w:tc>
        <w:tc>
          <w:tcPr>
            <w:tcW w:w="1529" w:type="dxa"/>
            <w:vAlign w:val="bottom"/>
          </w:tcPr>
          <w:p w14:paraId="301424AF" w14:textId="77777777" w:rsidR="003C7F3D" w:rsidRDefault="009757C6">
            <w:pPr>
              <w:spacing w:beforeAutospacing="1" w:afterAutospacing="1"/>
              <w:jc w:val="right"/>
            </w:pPr>
            <w:r>
              <w:rPr>
                <w:color w:val="000000"/>
              </w:rPr>
              <w:t>1</w:t>
            </w:r>
          </w:p>
        </w:tc>
      </w:tr>
      <w:tr w:rsidR="003C7F3D" w14:paraId="0C7186E3" w14:textId="77777777">
        <w:trPr>
          <w:cantSplit/>
        </w:trPr>
        <w:tc>
          <w:tcPr>
            <w:tcW w:w="4702" w:type="dxa"/>
            <w:vAlign w:val="bottom"/>
          </w:tcPr>
          <w:p w14:paraId="3C51A40A" w14:textId="77777777" w:rsidR="003C7F3D" w:rsidRDefault="009757C6">
            <w:pPr>
              <w:spacing w:beforeAutospacing="1" w:afterAutospacing="1"/>
            </w:pPr>
            <w:r>
              <w:rPr>
                <w:color w:val="000000"/>
              </w:rPr>
              <w:t>Native Hawaiian or Other Pacific Islander</w:t>
            </w:r>
          </w:p>
        </w:tc>
        <w:tc>
          <w:tcPr>
            <w:tcW w:w="1529" w:type="dxa"/>
            <w:vAlign w:val="bottom"/>
          </w:tcPr>
          <w:p w14:paraId="230EDE43" w14:textId="77777777" w:rsidR="003C7F3D" w:rsidRDefault="009757C6">
            <w:pPr>
              <w:spacing w:beforeAutospacing="1" w:afterAutospacing="1"/>
              <w:jc w:val="right"/>
            </w:pPr>
            <w:r>
              <w:rPr>
                <w:color w:val="000000"/>
              </w:rPr>
              <w:t>0</w:t>
            </w:r>
          </w:p>
        </w:tc>
      </w:tr>
    </w:tbl>
    <w:p w14:paraId="7A505E12" w14:textId="77777777" w:rsidR="00FE3457" w:rsidRDefault="00FE3457">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9"/>
        <w:gridCol w:w="19"/>
      </w:tblGrid>
      <w:tr w:rsidR="00FE3457" w14:paraId="00BC7BF7" w14:textId="77777777">
        <w:trPr>
          <w:cantSplit/>
          <w:hidden/>
        </w:trPr>
        <w:tc>
          <w:tcPr>
            <w:tcW w:w="3761" w:type="pct"/>
          </w:tcPr>
          <w:p w14:paraId="7835CDCC" w14:textId="77777777" w:rsidR="00FE3457" w:rsidRDefault="00FE3457">
            <w:pPr>
              <w:widowControl w:val="0"/>
              <w:spacing w:after="0" w:line="240" w:lineRule="auto"/>
              <w:rPr>
                <w:vanish/>
              </w:rPr>
            </w:pPr>
          </w:p>
        </w:tc>
        <w:tc>
          <w:tcPr>
            <w:tcW w:w="1239" w:type="pct"/>
            <w:gridSpan w:val="2"/>
          </w:tcPr>
          <w:p w14:paraId="432515A7" w14:textId="77777777" w:rsidR="00FE3457" w:rsidRDefault="00FE3457">
            <w:pPr>
              <w:widowControl w:val="0"/>
              <w:spacing w:after="0" w:line="240" w:lineRule="auto"/>
              <w:jc w:val="center"/>
              <w:rPr>
                <w:b/>
                <w:vanish/>
              </w:rPr>
            </w:pPr>
          </w:p>
        </w:tc>
      </w:tr>
      <w:tr w:rsidR="003C7F3D" w14:paraId="01202F9A" w14:textId="77777777">
        <w:trPr>
          <w:gridAfter w:val="1"/>
          <w:wAfter w:w="20" w:type="dxa"/>
          <w:cantSplit/>
        </w:trPr>
        <w:tc>
          <w:tcPr>
            <w:tcW w:w="4702" w:type="dxa"/>
            <w:vAlign w:val="bottom"/>
          </w:tcPr>
          <w:p w14:paraId="59EC7378" w14:textId="77777777" w:rsidR="003C7F3D" w:rsidRDefault="009757C6">
            <w:pPr>
              <w:spacing w:beforeAutospacing="1" w:afterAutospacing="1"/>
            </w:pPr>
            <w:r>
              <w:rPr>
                <w:b/>
                <w:color w:val="000000"/>
              </w:rPr>
              <w:t>Total</w:t>
            </w:r>
          </w:p>
        </w:tc>
        <w:tc>
          <w:tcPr>
            <w:tcW w:w="1529" w:type="dxa"/>
            <w:vAlign w:val="bottom"/>
          </w:tcPr>
          <w:p w14:paraId="5F169A09" w14:textId="77777777" w:rsidR="003C7F3D" w:rsidRDefault="009757C6">
            <w:pPr>
              <w:spacing w:beforeAutospacing="1" w:afterAutospacing="1"/>
              <w:jc w:val="right"/>
            </w:pPr>
            <w:r>
              <w:rPr>
                <w:b/>
                <w:color w:val="000000"/>
              </w:rPr>
              <w:t>156</w:t>
            </w:r>
          </w:p>
        </w:tc>
      </w:tr>
    </w:tbl>
    <w:p w14:paraId="4ACEE2BD" w14:textId="77777777" w:rsidR="00FE3457" w:rsidRDefault="00FE3457">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9"/>
        <w:gridCol w:w="19"/>
      </w:tblGrid>
      <w:tr w:rsidR="00FE3457" w14:paraId="6DAE7281" w14:textId="77777777">
        <w:trPr>
          <w:cantSplit/>
          <w:hidden/>
        </w:trPr>
        <w:tc>
          <w:tcPr>
            <w:tcW w:w="3761" w:type="pct"/>
          </w:tcPr>
          <w:p w14:paraId="7DDD448C" w14:textId="77777777" w:rsidR="00FE3457" w:rsidRDefault="00FE3457">
            <w:pPr>
              <w:widowControl w:val="0"/>
              <w:spacing w:after="0" w:line="240" w:lineRule="auto"/>
              <w:rPr>
                <w:vanish/>
              </w:rPr>
            </w:pPr>
          </w:p>
        </w:tc>
        <w:tc>
          <w:tcPr>
            <w:tcW w:w="1239" w:type="pct"/>
            <w:gridSpan w:val="2"/>
          </w:tcPr>
          <w:p w14:paraId="2C9BBD00" w14:textId="77777777" w:rsidR="00FE3457" w:rsidRDefault="00FE3457">
            <w:pPr>
              <w:widowControl w:val="0"/>
              <w:spacing w:after="0" w:line="240" w:lineRule="auto"/>
              <w:jc w:val="center"/>
              <w:rPr>
                <w:b/>
                <w:vanish/>
              </w:rPr>
            </w:pPr>
          </w:p>
        </w:tc>
      </w:tr>
      <w:tr w:rsidR="003C7F3D" w14:paraId="6D067598" w14:textId="77777777">
        <w:trPr>
          <w:gridAfter w:val="1"/>
          <w:wAfter w:w="20" w:type="dxa"/>
          <w:cantSplit/>
        </w:trPr>
        <w:tc>
          <w:tcPr>
            <w:tcW w:w="4702" w:type="dxa"/>
            <w:vAlign w:val="bottom"/>
          </w:tcPr>
          <w:p w14:paraId="586B9FF8" w14:textId="77777777" w:rsidR="003C7F3D" w:rsidRDefault="009757C6">
            <w:pPr>
              <w:spacing w:beforeAutospacing="1" w:afterAutospacing="1"/>
            </w:pPr>
            <w:r>
              <w:rPr>
                <w:color w:val="000000"/>
              </w:rPr>
              <w:t>Hispanic</w:t>
            </w:r>
          </w:p>
        </w:tc>
        <w:tc>
          <w:tcPr>
            <w:tcW w:w="1529" w:type="dxa"/>
            <w:vAlign w:val="bottom"/>
          </w:tcPr>
          <w:p w14:paraId="33E4D685" w14:textId="77777777" w:rsidR="003C7F3D" w:rsidRDefault="009757C6">
            <w:pPr>
              <w:spacing w:beforeAutospacing="1" w:afterAutospacing="1"/>
              <w:jc w:val="right"/>
            </w:pPr>
            <w:r>
              <w:rPr>
                <w:color w:val="000000"/>
              </w:rPr>
              <w:t>111</w:t>
            </w:r>
          </w:p>
        </w:tc>
      </w:tr>
      <w:tr w:rsidR="003C7F3D" w14:paraId="2A36BD71" w14:textId="77777777">
        <w:trPr>
          <w:gridAfter w:val="1"/>
          <w:wAfter w:w="20" w:type="dxa"/>
          <w:cantSplit/>
        </w:trPr>
        <w:tc>
          <w:tcPr>
            <w:tcW w:w="4702" w:type="dxa"/>
            <w:vAlign w:val="bottom"/>
          </w:tcPr>
          <w:p w14:paraId="2BDA3AC9" w14:textId="77777777" w:rsidR="003C7F3D" w:rsidRDefault="009757C6">
            <w:pPr>
              <w:spacing w:beforeAutospacing="1" w:afterAutospacing="1"/>
            </w:pPr>
            <w:r>
              <w:rPr>
                <w:color w:val="000000"/>
              </w:rPr>
              <w:t>Not Hispanic</w:t>
            </w:r>
          </w:p>
        </w:tc>
        <w:tc>
          <w:tcPr>
            <w:tcW w:w="1529" w:type="dxa"/>
            <w:vAlign w:val="bottom"/>
          </w:tcPr>
          <w:p w14:paraId="6E0E0084" w14:textId="77777777" w:rsidR="003C7F3D" w:rsidRDefault="009757C6">
            <w:pPr>
              <w:spacing w:beforeAutospacing="1" w:afterAutospacing="1"/>
              <w:jc w:val="right"/>
            </w:pPr>
            <w:r>
              <w:rPr>
                <w:color w:val="000000"/>
              </w:rPr>
              <w:t>63</w:t>
            </w:r>
          </w:p>
        </w:tc>
      </w:tr>
    </w:tbl>
    <w:p w14:paraId="110E6AB3" w14:textId="77777777" w:rsidR="00FE3457" w:rsidRDefault="00FE3457">
      <w:pPr>
        <w:pStyle w:val="NoSpacing"/>
        <w:rPr>
          <w:vanish/>
        </w:rPr>
      </w:pPr>
    </w:p>
    <w:p w14:paraId="712015EA" w14:textId="77777777" w:rsidR="00FE3457" w:rsidRDefault="00FE3457">
      <w:pPr>
        <w:pStyle w:val="NoSpacing"/>
        <w:rPr>
          <w:vanish/>
        </w:rPr>
      </w:pPr>
    </w:p>
    <w:p w14:paraId="76F59762" w14:textId="77777777" w:rsidR="00FE3457" w:rsidRDefault="00FE3457">
      <w:pPr>
        <w:pStyle w:val="NoSpacing"/>
        <w:rPr>
          <w:vanish/>
        </w:rPr>
      </w:pPr>
    </w:p>
    <w:p w14:paraId="46BD81AA" w14:textId="77777777" w:rsidR="00FE3457" w:rsidRDefault="00FE3457">
      <w:pPr>
        <w:pStyle w:val="NoSpacing"/>
        <w:rPr>
          <w:vanish/>
        </w:rPr>
      </w:pPr>
    </w:p>
    <w:p w14:paraId="6F24225C" w14:textId="77777777" w:rsidR="00FE3457" w:rsidRDefault="00FE3457">
      <w:pPr>
        <w:pStyle w:val="NoSpacing"/>
        <w:rPr>
          <w:vanish/>
        </w:rPr>
      </w:pPr>
    </w:p>
    <w:p w14:paraId="584707D3" w14:textId="77777777" w:rsidR="00FE3457" w:rsidRDefault="00FE3457">
      <w:pPr>
        <w:pStyle w:val="NoSpacing"/>
        <w:rPr>
          <w:vanish/>
        </w:rPr>
      </w:pPr>
    </w:p>
    <w:p w14:paraId="380412C7" w14:textId="77777777" w:rsidR="00FE3457" w:rsidRDefault="00FE3457">
      <w:pPr>
        <w:pStyle w:val="NoSpacing"/>
        <w:rPr>
          <w:vanish/>
        </w:rPr>
      </w:pPr>
    </w:p>
    <w:p w14:paraId="0F513011" w14:textId="77777777" w:rsidR="00FE3457" w:rsidRDefault="00FE3457">
      <w:pPr>
        <w:pStyle w:val="NoSpacing"/>
        <w:rPr>
          <w:vanish/>
        </w:rPr>
      </w:pPr>
    </w:p>
    <w:p w14:paraId="38ADB280" w14:textId="77777777" w:rsidR="00FE3457" w:rsidRDefault="00FE3457">
      <w:pPr>
        <w:pStyle w:val="NoSpacing"/>
        <w:rPr>
          <w:vanish/>
        </w:rPr>
      </w:pPr>
    </w:p>
    <w:p w14:paraId="7AA5A66C" w14:textId="77777777" w:rsidR="00FE3457" w:rsidRDefault="00FE3457">
      <w:pPr>
        <w:pStyle w:val="NoSpacing"/>
        <w:rPr>
          <w:vanish/>
        </w:rPr>
      </w:pPr>
    </w:p>
    <w:p w14:paraId="3FEE79D7" w14:textId="77777777" w:rsidR="00FE3457" w:rsidRDefault="00FE3457">
      <w:pPr>
        <w:pStyle w:val="NoSpacing"/>
        <w:rPr>
          <w:vanish/>
        </w:rPr>
      </w:pPr>
    </w:p>
    <w:p w14:paraId="3AC509A4" w14:textId="77777777" w:rsidR="00FE3457" w:rsidRDefault="00FE3457">
      <w:pPr>
        <w:pStyle w:val="NoSpacing"/>
        <w:rPr>
          <w:vanish/>
        </w:rPr>
      </w:pPr>
    </w:p>
    <w:p w14:paraId="340FBEEE" w14:textId="77777777" w:rsidR="00FE3457" w:rsidRDefault="00FE3457">
      <w:pPr>
        <w:pStyle w:val="NoSpacing"/>
        <w:rPr>
          <w:vanish/>
        </w:rPr>
      </w:pPr>
    </w:p>
    <w:p w14:paraId="5B1C8EF2" w14:textId="77777777" w:rsidR="00FE3457" w:rsidRDefault="00FE3457">
      <w:pPr>
        <w:pStyle w:val="NoSpacing"/>
        <w:rPr>
          <w:vanish/>
        </w:rPr>
      </w:pPr>
    </w:p>
    <w:p w14:paraId="71A4B5A0" w14:textId="77777777" w:rsidR="00FE3457" w:rsidRDefault="00FE3457">
      <w:pPr>
        <w:pStyle w:val="NoSpacing"/>
      </w:pPr>
    </w:p>
    <w:p w14:paraId="56D8A18D" w14:textId="77777777" w:rsidR="00FE3457" w:rsidRDefault="00FE3457">
      <w:pPr>
        <w:pStyle w:val="NoSpacing"/>
        <w:rPr>
          <w:vanish/>
        </w:rPr>
      </w:pPr>
    </w:p>
    <w:p w14:paraId="4FBA83C0" w14:textId="77777777" w:rsidR="00FE3457" w:rsidRDefault="00FE3457">
      <w:pPr>
        <w:pStyle w:val="NoSpacing"/>
        <w:rPr>
          <w:vanish/>
        </w:rPr>
      </w:pPr>
    </w:p>
    <w:p w14:paraId="415D3B4F" w14:textId="77777777" w:rsidR="00FE3457" w:rsidRDefault="00FE3457">
      <w:pPr>
        <w:pStyle w:val="NoSpacing"/>
        <w:rPr>
          <w:vanish/>
        </w:rPr>
      </w:pPr>
    </w:p>
    <w:p w14:paraId="30B92862" w14:textId="77777777" w:rsidR="00FE3457" w:rsidRDefault="00FE3457">
      <w:pPr>
        <w:pStyle w:val="NoSpacing"/>
        <w:rPr>
          <w:vanish/>
        </w:rPr>
      </w:pPr>
    </w:p>
    <w:p w14:paraId="4A4EF38B" w14:textId="77777777" w:rsidR="00FE3457" w:rsidRDefault="00FE3457">
      <w:pPr>
        <w:pStyle w:val="NoSpacing"/>
        <w:rPr>
          <w:vanish/>
        </w:rPr>
      </w:pPr>
    </w:p>
    <w:p w14:paraId="51E20153" w14:textId="77777777" w:rsidR="00FE3457" w:rsidRDefault="00FE3457">
      <w:pPr>
        <w:pStyle w:val="NoSpacing"/>
        <w:rPr>
          <w:vanish/>
        </w:rPr>
      </w:pPr>
    </w:p>
    <w:p w14:paraId="6659A138" w14:textId="77777777" w:rsidR="00FE3457" w:rsidRDefault="00FE3457">
      <w:pPr>
        <w:pStyle w:val="NoSpacing"/>
        <w:rPr>
          <w:vanish/>
        </w:rPr>
      </w:pPr>
    </w:p>
    <w:p w14:paraId="178AD9E8" w14:textId="77777777" w:rsidR="00FE3457" w:rsidRDefault="00FE3457">
      <w:pPr>
        <w:pStyle w:val="NoSpacing"/>
        <w:rPr>
          <w:vanish/>
        </w:rPr>
      </w:pPr>
    </w:p>
    <w:p w14:paraId="44D656B9" w14:textId="77777777" w:rsidR="00FE3457" w:rsidRDefault="00FE3457">
      <w:pPr>
        <w:pStyle w:val="NoSpacing"/>
        <w:rPr>
          <w:vanish/>
        </w:rPr>
      </w:pPr>
    </w:p>
    <w:p w14:paraId="6DC9CEF2" w14:textId="77777777" w:rsidR="00FE3457" w:rsidRDefault="00FE3457">
      <w:pPr>
        <w:pStyle w:val="NoSpacing"/>
        <w:rPr>
          <w:vanish/>
        </w:rPr>
      </w:pPr>
    </w:p>
    <w:p w14:paraId="72150EA6" w14:textId="77777777" w:rsidR="00FE3457" w:rsidRDefault="00FE3457">
      <w:pPr>
        <w:keepNext/>
        <w:widowControl w:val="0"/>
        <w:spacing w:after="0" w:line="240" w:lineRule="auto"/>
        <w:rPr>
          <w:b/>
          <w:vanish/>
          <w:sz w:val="24"/>
          <w:szCs w:val="24"/>
        </w:rPr>
      </w:pPr>
    </w:p>
    <w:p w14:paraId="2CDFF682" w14:textId="77777777" w:rsidR="00FE3457" w:rsidRDefault="00FE3457">
      <w:pPr>
        <w:pStyle w:val="NoSpacing"/>
        <w:rPr>
          <w:vanish/>
        </w:rPr>
      </w:pPr>
    </w:p>
    <w:p w14:paraId="2700AAFA" w14:textId="77777777" w:rsidR="00FE3457" w:rsidRDefault="00FE3457">
      <w:pPr>
        <w:pStyle w:val="NoSpacing"/>
        <w:rPr>
          <w:vanish/>
        </w:rPr>
      </w:pPr>
    </w:p>
    <w:p w14:paraId="5FABF2D0" w14:textId="77777777" w:rsidR="00FE3457" w:rsidRDefault="00FE3457">
      <w:pPr>
        <w:pStyle w:val="NoSpacing"/>
        <w:rPr>
          <w:vanish/>
        </w:rPr>
      </w:pPr>
    </w:p>
    <w:p w14:paraId="628F0607" w14:textId="77777777" w:rsidR="00FE3457" w:rsidRDefault="00FE3457">
      <w:pPr>
        <w:pStyle w:val="NoSpacing"/>
        <w:rPr>
          <w:vanish/>
        </w:rPr>
      </w:pPr>
    </w:p>
    <w:p w14:paraId="23E72D09" w14:textId="77777777" w:rsidR="00FE3457" w:rsidRDefault="00FE3457">
      <w:pPr>
        <w:pStyle w:val="NoSpacing"/>
        <w:rPr>
          <w:vanish/>
        </w:rPr>
      </w:pPr>
    </w:p>
    <w:p w14:paraId="76B77AB9" w14:textId="77777777" w:rsidR="00FE3457" w:rsidRDefault="00FE3457">
      <w:pPr>
        <w:pStyle w:val="NoSpacing"/>
        <w:rPr>
          <w:vanish/>
        </w:rPr>
      </w:pPr>
    </w:p>
    <w:p w14:paraId="77EBFDD8" w14:textId="77777777" w:rsidR="00FE3457" w:rsidRDefault="00FE3457">
      <w:pPr>
        <w:pStyle w:val="NoSpacing"/>
        <w:rPr>
          <w:vanish/>
        </w:rPr>
      </w:pPr>
    </w:p>
    <w:p w14:paraId="33764460" w14:textId="77777777" w:rsidR="00FE3457" w:rsidRDefault="00FE3457">
      <w:pPr>
        <w:pStyle w:val="NoSpacing"/>
        <w:rPr>
          <w:vanish/>
        </w:rPr>
      </w:pPr>
    </w:p>
    <w:p w14:paraId="5B29E8EC" w14:textId="77777777" w:rsidR="00FE3457" w:rsidRDefault="00FE3457">
      <w:pPr>
        <w:pStyle w:val="NoSpacing"/>
        <w:rPr>
          <w:vanish/>
        </w:rPr>
      </w:pPr>
    </w:p>
    <w:p w14:paraId="71D97B99" w14:textId="77777777" w:rsidR="00FE3457" w:rsidRDefault="00FE3457">
      <w:pPr>
        <w:pStyle w:val="NoSpacing"/>
        <w:rPr>
          <w:vanish/>
        </w:rPr>
      </w:pPr>
    </w:p>
    <w:p w14:paraId="3F67A2EE" w14:textId="77777777" w:rsidR="00FE3457" w:rsidRDefault="00FE3457">
      <w:pPr>
        <w:pStyle w:val="NoSpacing"/>
        <w:rPr>
          <w:vanish/>
        </w:rPr>
      </w:pPr>
    </w:p>
    <w:p w14:paraId="05E2522A" w14:textId="77777777" w:rsidR="00FE3457" w:rsidRDefault="00FE3457">
      <w:pPr>
        <w:pStyle w:val="NoSpacing"/>
        <w:rPr>
          <w:vanish/>
        </w:rPr>
      </w:pPr>
    </w:p>
    <w:p w14:paraId="5676D698" w14:textId="77777777" w:rsidR="00FE3457" w:rsidRDefault="00FE3457">
      <w:pPr>
        <w:pStyle w:val="NoSpacing"/>
        <w:rPr>
          <w:vanish/>
        </w:rPr>
      </w:pPr>
    </w:p>
    <w:p w14:paraId="28136E0C" w14:textId="77777777" w:rsidR="00FE3457" w:rsidRDefault="00FE3457">
      <w:pPr>
        <w:pStyle w:val="NoSpacing"/>
        <w:rPr>
          <w:vanish/>
        </w:rPr>
      </w:pPr>
    </w:p>
    <w:p w14:paraId="0C717A42" w14:textId="77777777" w:rsidR="00FE3457" w:rsidRDefault="00FE3457">
      <w:pPr>
        <w:pStyle w:val="NoSpacing"/>
        <w:rPr>
          <w:vanish/>
        </w:rPr>
      </w:pPr>
    </w:p>
    <w:p w14:paraId="786BFCC8" w14:textId="77777777" w:rsidR="00FE3457" w:rsidRDefault="00FE3457">
      <w:pPr>
        <w:pStyle w:val="NoSpacing"/>
        <w:rPr>
          <w:vanish/>
        </w:rPr>
      </w:pPr>
    </w:p>
    <w:p w14:paraId="61CD7772" w14:textId="77777777" w:rsidR="00FE3457" w:rsidRDefault="00FE3457">
      <w:pPr>
        <w:pStyle w:val="NoSpacing"/>
        <w:rPr>
          <w:vanish/>
        </w:rPr>
      </w:pPr>
    </w:p>
    <w:p w14:paraId="226C34BF" w14:textId="77777777" w:rsidR="00FE3457" w:rsidRDefault="00FE3457">
      <w:pPr>
        <w:pStyle w:val="NoSpacing"/>
        <w:rPr>
          <w:vanish/>
        </w:rPr>
      </w:pPr>
    </w:p>
    <w:p w14:paraId="2C303F2E" w14:textId="77777777" w:rsidR="00FE3457" w:rsidRDefault="00FE3457">
      <w:pPr>
        <w:pStyle w:val="NoSpacing"/>
        <w:rPr>
          <w:vanish/>
        </w:rPr>
      </w:pPr>
    </w:p>
    <w:p w14:paraId="51F49F9A" w14:textId="77777777" w:rsidR="00FE3457" w:rsidRDefault="00FE3457">
      <w:pPr>
        <w:pStyle w:val="NoSpacing"/>
        <w:rPr>
          <w:vanish/>
        </w:rPr>
      </w:pPr>
    </w:p>
    <w:p w14:paraId="309BB342" w14:textId="77777777" w:rsidR="00FE3457" w:rsidRDefault="00FE3457">
      <w:pPr>
        <w:pStyle w:val="NoSpacing"/>
        <w:rPr>
          <w:vanish/>
        </w:rPr>
      </w:pPr>
    </w:p>
    <w:p w14:paraId="6038BC6C" w14:textId="77777777" w:rsidR="00FE3457" w:rsidRDefault="00FE3457">
      <w:pPr>
        <w:pStyle w:val="NoSpacing"/>
        <w:rPr>
          <w:vanish/>
        </w:rPr>
      </w:pPr>
    </w:p>
    <w:p w14:paraId="7BA16614" w14:textId="77777777" w:rsidR="00FE3457" w:rsidRDefault="00FE3457">
      <w:pPr>
        <w:pStyle w:val="NoSpacing"/>
        <w:rPr>
          <w:vanish/>
        </w:rPr>
      </w:pPr>
    </w:p>
    <w:p w14:paraId="79D60E37" w14:textId="77777777" w:rsidR="00FE3457" w:rsidRDefault="00FE3457">
      <w:pPr>
        <w:keepNext/>
        <w:widowControl w:val="0"/>
        <w:rPr>
          <w:rFonts w:asciiTheme="minorHAnsi" w:hAnsiTheme="minorHAnsi"/>
          <w:b/>
          <w:sz w:val="20"/>
          <w:szCs w:val="20"/>
        </w:rPr>
      </w:pPr>
    </w:p>
    <w:p w14:paraId="23EC450D" w14:textId="77777777" w:rsidR="00FE3457" w:rsidRDefault="00FE3457">
      <w:pPr>
        <w:keepNext/>
        <w:widowControl w:val="0"/>
        <w:rPr>
          <w:rFonts w:asciiTheme="minorHAnsi" w:hAnsiTheme="minorHAnsi"/>
          <w:b/>
          <w:sz w:val="20"/>
          <w:szCs w:val="20"/>
        </w:rPr>
      </w:pPr>
    </w:p>
    <w:p w14:paraId="3A21BAF2" w14:textId="77777777" w:rsidR="00FE3457" w:rsidRDefault="005268B9">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3B0DAABC" w14:textId="77777777" w:rsidR="00FE3457" w:rsidRDefault="00FE3457">
      <w:pPr>
        <w:widowControl w:val="0"/>
        <w:rPr>
          <w:b/>
          <w:sz w:val="24"/>
          <w:szCs w:val="24"/>
        </w:rPr>
      </w:pPr>
    </w:p>
    <w:p w14:paraId="165BB974" w14:textId="77777777" w:rsidR="00FE3457" w:rsidRDefault="005268B9">
      <w:pPr>
        <w:widowControl w:val="0"/>
        <w:rPr>
          <w:b/>
          <w:sz w:val="24"/>
          <w:szCs w:val="24"/>
        </w:rPr>
      </w:pPr>
      <w:r>
        <w:rPr>
          <w:b/>
          <w:sz w:val="24"/>
          <w:szCs w:val="24"/>
        </w:rPr>
        <w:t>Narrative</w:t>
      </w:r>
    </w:p>
    <w:p w14:paraId="57E651BC" w14:textId="77777777" w:rsidR="00FE3457" w:rsidRDefault="00FE3457">
      <w:pPr>
        <w:widowControl w:val="0"/>
      </w:pPr>
    </w:p>
    <w:p w14:paraId="39DA74C9" w14:textId="77777777" w:rsidR="00FE3457" w:rsidRDefault="00FE3457">
      <w:pPr>
        <w:widowControl w:val="0"/>
      </w:pPr>
    </w:p>
    <w:p w14:paraId="0CBF148C" w14:textId="77777777" w:rsidR="00FE3457" w:rsidRDefault="00FE3457">
      <w:pPr>
        <w:sectPr w:rsidR="00FE3457">
          <w:pgSz w:w="12240" w:h="15840" w:code="1"/>
          <w:pgMar w:top="1440" w:right="1440" w:bottom="1440" w:left="1440" w:header="720" w:footer="720" w:gutter="0"/>
          <w:cols w:space="720"/>
          <w:docGrid w:linePitch="360"/>
        </w:sectPr>
      </w:pPr>
    </w:p>
    <w:bookmarkEnd w:id="0"/>
    <w:p w14:paraId="1983E3F4" w14:textId="77777777" w:rsidR="00FE3457" w:rsidRDefault="005268B9">
      <w:pPr>
        <w:pStyle w:val="Heading2"/>
        <w:rPr>
          <w:rFonts w:ascii="Calibri" w:hAnsi="Calibri"/>
          <w:i w:val="0"/>
        </w:rPr>
      </w:pPr>
      <w:r>
        <w:rPr>
          <w:rFonts w:ascii="Calibri" w:hAnsi="Calibri"/>
          <w:i w:val="0"/>
        </w:rPr>
        <w:lastRenderedPageBreak/>
        <w:t>CR-15 - Resources and Investments 91.520(a)</w:t>
      </w:r>
    </w:p>
    <w:p w14:paraId="73CCB7BE" w14:textId="77777777" w:rsidR="00FE3457" w:rsidRDefault="005268B9">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FE3457" w14:paraId="0105C532" w14:textId="77777777">
        <w:trPr>
          <w:cantSplit/>
        </w:trPr>
        <w:tc>
          <w:tcPr>
            <w:tcW w:w="2394" w:type="dxa"/>
          </w:tcPr>
          <w:p w14:paraId="0FB1E565" w14:textId="77777777" w:rsidR="00FE3457" w:rsidRDefault="005268B9">
            <w:pPr>
              <w:keepNext/>
              <w:widowControl w:val="0"/>
              <w:spacing w:after="0" w:line="240" w:lineRule="auto"/>
              <w:jc w:val="center"/>
              <w:rPr>
                <w:rFonts w:cs="Arial"/>
                <w:b/>
              </w:rPr>
            </w:pPr>
            <w:r>
              <w:rPr>
                <w:rFonts w:cs="Arial"/>
                <w:b/>
              </w:rPr>
              <w:t>Source of Funds</w:t>
            </w:r>
          </w:p>
        </w:tc>
        <w:tc>
          <w:tcPr>
            <w:tcW w:w="2394" w:type="dxa"/>
          </w:tcPr>
          <w:p w14:paraId="36BA006D" w14:textId="77777777" w:rsidR="00FE3457" w:rsidRDefault="005268B9">
            <w:pPr>
              <w:keepNext/>
              <w:widowControl w:val="0"/>
              <w:spacing w:after="0" w:line="240" w:lineRule="auto"/>
              <w:jc w:val="center"/>
              <w:rPr>
                <w:rFonts w:cs="Arial"/>
                <w:b/>
              </w:rPr>
            </w:pPr>
            <w:r>
              <w:rPr>
                <w:rFonts w:cs="Arial"/>
                <w:b/>
              </w:rPr>
              <w:t>Source</w:t>
            </w:r>
          </w:p>
        </w:tc>
        <w:tc>
          <w:tcPr>
            <w:tcW w:w="2394" w:type="dxa"/>
          </w:tcPr>
          <w:p w14:paraId="18AF19EF" w14:textId="77777777" w:rsidR="00FE3457" w:rsidRDefault="005268B9">
            <w:pPr>
              <w:keepNext/>
              <w:spacing w:after="0" w:line="240" w:lineRule="auto"/>
              <w:jc w:val="center"/>
              <w:rPr>
                <w:rFonts w:cs="Arial"/>
                <w:b/>
              </w:rPr>
            </w:pPr>
            <w:r>
              <w:rPr>
                <w:rFonts w:cs="Arial"/>
                <w:b/>
              </w:rPr>
              <w:t>Resources Made Available</w:t>
            </w:r>
          </w:p>
        </w:tc>
        <w:tc>
          <w:tcPr>
            <w:tcW w:w="2394" w:type="dxa"/>
          </w:tcPr>
          <w:p w14:paraId="1082B27B" w14:textId="77777777" w:rsidR="00FE3457" w:rsidRDefault="005268B9">
            <w:pPr>
              <w:keepNext/>
              <w:widowControl w:val="0"/>
              <w:spacing w:after="0" w:line="240" w:lineRule="auto"/>
              <w:jc w:val="center"/>
              <w:rPr>
                <w:rFonts w:cs="Arial"/>
                <w:b/>
              </w:rPr>
            </w:pPr>
            <w:r>
              <w:rPr>
                <w:rFonts w:cs="Arial"/>
                <w:b/>
              </w:rPr>
              <w:t>Amount Expended During Program Year</w:t>
            </w:r>
          </w:p>
        </w:tc>
      </w:tr>
      <w:tr w:rsidR="003C7F3D" w14:paraId="59750DEF" w14:textId="77777777">
        <w:trPr>
          <w:cantSplit/>
        </w:trPr>
        <w:tc>
          <w:tcPr>
            <w:tcW w:w="0" w:type="auto"/>
            <w:vAlign w:val="bottom"/>
          </w:tcPr>
          <w:p w14:paraId="556ABE98" w14:textId="77777777" w:rsidR="003C7F3D" w:rsidRDefault="009757C6">
            <w:pPr>
              <w:spacing w:beforeAutospacing="1" w:afterAutospacing="1"/>
            </w:pPr>
            <w:r>
              <w:rPr>
                <w:color w:val="000000"/>
              </w:rPr>
              <w:t>CDBG</w:t>
            </w:r>
          </w:p>
        </w:tc>
        <w:tc>
          <w:tcPr>
            <w:tcW w:w="0" w:type="auto"/>
            <w:vAlign w:val="bottom"/>
          </w:tcPr>
          <w:p w14:paraId="7B1EA63B" w14:textId="77777777" w:rsidR="003C7F3D" w:rsidRDefault="009757C6">
            <w:pPr>
              <w:spacing w:beforeAutospacing="1" w:afterAutospacing="1"/>
            </w:pPr>
            <w:r>
              <w:rPr>
                <w:color w:val="000000"/>
              </w:rPr>
              <w:t>public - federal</w:t>
            </w:r>
          </w:p>
        </w:tc>
        <w:tc>
          <w:tcPr>
            <w:tcW w:w="0" w:type="auto"/>
            <w:vAlign w:val="bottom"/>
          </w:tcPr>
          <w:p w14:paraId="61DC2902" w14:textId="77777777" w:rsidR="003C7F3D" w:rsidRDefault="009757C6">
            <w:pPr>
              <w:spacing w:beforeAutospacing="1" w:afterAutospacing="1"/>
              <w:jc w:val="right"/>
            </w:pPr>
            <w:r>
              <w:rPr>
                <w:color w:val="000000"/>
              </w:rPr>
              <w:t>1,453,301</w:t>
            </w:r>
          </w:p>
        </w:tc>
        <w:tc>
          <w:tcPr>
            <w:tcW w:w="0" w:type="auto"/>
            <w:vAlign w:val="bottom"/>
          </w:tcPr>
          <w:p w14:paraId="561E0A11" w14:textId="77777777" w:rsidR="003C7F3D" w:rsidRDefault="009757C6">
            <w:pPr>
              <w:spacing w:beforeAutospacing="1" w:afterAutospacing="1"/>
              <w:jc w:val="right"/>
            </w:pPr>
            <w:r>
              <w:rPr>
                <w:color w:val="000000"/>
              </w:rPr>
              <w:t>559,589</w:t>
            </w:r>
          </w:p>
        </w:tc>
      </w:tr>
    </w:tbl>
    <w:p w14:paraId="7AA468E8"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10597961" w14:textId="77777777" w:rsidR="00FE3457" w:rsidRDefault="00FE3457">
      <w:pPr>
        <w:spacing w:after="0" w:line="240" w:lineRule="auto"/>
        <w:rPr>
          <w:b/>
          <w:sz w:val="24"/>
          <w:szCs w:val="24"/>
        </w:rPr>
      </w:pPr>
    </w:p>
    <w:p w14:paraId="539243B2" w14:textId="77777777" w:rsidR="00FE3457" w:rsidRDefault="005268B9">
      <w:pPr>
        <w:spacing w:after="0" w:line="240" w:lineRule="auto"/>
        <w:rPr>
          <w:b/>
          <w:sz w:val="24"/>
          <w:szCs w:val="24"/>
        </w:rPr>
      </w:pPr>
      <w:r>
        <w:rPr>
          <w:b/>
          <w:sz w:val="24"/>
          <w:szCs w:val="24"/>
        </w:rPr>
        <w:t>Narrative</w:t>
      </w:r>
    </w:p>
    <w:p w14:paraId="2D3BEC1E" w14:textId="77777777" w:rsidR="00FE3457" w:rsidRDefault="00FE3457">
      <w:pPr>
        <w:spacing w:after="0" w:line="240" w:lineRule="auto"/>
        <w:rPr>
          <w:rFonts w:cs="Arial"/>
        </w:rPr>
      </w:pPr>
    </w:p>
    <w:p w14:paraId="6EDDF650" w14:textId="77777777" w:rsidR="00FE3457" w:rsidRDefault="00FE3457">
      <w:pPr>
        <w:spacing w:after="0" w:line="240" w:lineRule="auto"/>
        <w:rPr>
          <w:b/>
          <w:sz w:val="24"/>
          <w:szCs w:val="24"/>
        </w:rPr>
      </w:pPr>
    </w:p>
    <w:p w14:paraId="543F5CD6" w14:textId="77777777" w:rsidR="00FE3457" w:rsidRDefault="005268B9">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FE3457" w14:paraId="1FA4DFFF" w14:textId="77777777">
        <w:trPr>
          <w:cantSplit/>
        </w:trPr>
        <w:tc>
          <w:tcPr>
            <w:tcW w:w="2394" w:type="dxa"/>
          </w:tcPr>
          <w:p w14:paraId="1DD96EA9" w14:textId="77777777" w:rsidR="00FE3457" w:rsidRDefault="005268B9">
            <w:pPr>
              <w:keepNext/>
              <w:widowControl w:val="0"/>
              <w:spacing w:after="0" w:line="240" w:lineRule="auto"/>
              <w:jc w:val="center"/>
              <w:rPr>
                <w:rFonts w:cs="Arial"/>
                <w:b/>
              </w:rPr>
            </w:pPr>
            <w:r>
              <w:rPr>
                <w:rFonts w:cs="Arial"/>
                <w:b/>
              </w:rPr>
              <w:t>Target Area</w:t>
            </w:r>
          </w:p>
        </w:tc>
        <w:tc>
          <w:tcPr>
            <w:tcW w:w="2394" w:type="dxa"/>
          </w:tcPr>
          <w:p w14:paraId="397718F8" w14:textId="77777777" w:rsidR="00FE3457" w:rsidRDefault="005268B9">
            <w:pPr>
              <w:keepNext/>
              <w:widowControl w:val="0"/>
              <w:spacing w:after="0" w:line="240" w:lineRule="auto"/>
              <w:jc w:val="center"/>
              <w:rPr>
                <w:rFonts w:cs="Arial"/>
                <w:b/>
              </w:rPr>
            </w:pPr>
            <w:r>
              <w:rPr>
                <w:rFonts w:cs="Arial"/>
                <w:b/>
              </w:rPr>
              <w:t>Planned Percentage of Allocation</w:t>
            </w:r>
          </w:p>
        </w:tc>
        <w:tc>
          <w:tcPr>
            <w:tcW w:w="2394" w:type="dxa"/>
          </w:tcPr>
          <w:p w14:paraId="2905B830" w14:textId="77777777" w:rsidR="00FE3457" w:rsidRDefault="005268B9">
            <w:pPr>
              <w:keepNext/>
              <w:spacing w:after="0" w:line="240" w:lineRule="auto"/>
              <w:jc w:val="center"/>
              <w:rPr>
                <w:rFonts w:cs="Arial"/>
                <w:b/>
              </w:rPr>
            </w:pPr>
            <w:r>
              <w:rPr>
                <w:rFonts w:cs="Arial"/>
                <w:b/>
              </w:rPr>
              <w:t>Actual Percentage of Allocation</w:t>
            </w:r>
          </w:p>
        </w:tc>
        <w:tc>
          <w:tcPr>
            <w:tcW w:w="2394" w:type="dxa"/>
          </w:tcPr>
          <w:p w14:paraId="5B77D7F6" w14:textId="77777777" w:rsidR="00FE3457" w:rsidRDefault="005268B9">
            <w:pPr>
              <w:keepNext/>
              <w:widowControl w:val="0"/>
              <w:spacing w:after="0" w:line="240" w:lineRule="auto"/>
              <w:jc w:val="center"/>
              <w:rPr>
                <w:rFonts w:cs="Arial"/>
                <w:b/>
              </w:rPr>
            </w:pPr>
            <w:r>
              <w:rPr>
                <w:rFonts w:cs="Arial"/>
                <w:b/>
              </w:rPr>
              <w:t>Narrative Description</w:t>
            </w:r>
          </w:p>
        </w:tc>
      </w:tr>
      <w:tr w:rsidR="00FE3457" w14:paraId="11D792DC" w14:textId="77777777">
        <w:trPr>
          <w:cantSplit/>
        </w:trPr>
        <w:tc>
          <w:tcPr>
            <w:tcW w:w="2394" w:type="dxa"/>
          </w:tcPr>
          <w:p w14:paraId="1331F522" w14:textId="77777777" w:rsidR="00FE3457" w:rsidRDefault="00FE3457">
            <w:pPr>
              <w:keepNext/>
              <w:widowControl w:val="0"/>
              <w:spacing w:after="0" w:line="240" w:lineRule="auto"/>
              <w:rPr>
                <w:rFonts w:cs="Arial"/>
              </w:rPr>
            </w:pPr>
          </w:p>
        </w:tc>
        <w:tc>
          <w:tcPr>
            <w:tcW w:w="2394" w:type="dxa"/>
          </w:tcPr>
          <w:p w14:paraId="7E95D55E" w14:textId="77777777" w:rsidR="00FE3457" w:rsidRDefault="00FE3457">
            <w:pPr>
              <w:keepNext/>
              <w:widowControl w:val="0"/>
              <w:spacing w:after="0" w:line="240" w:lineRule="auto"/>
              <w:rPr>
                <w:rFonts w:cs="Arial"/>
              </w:rPr>
            </w:pPr>
          </w:p>
        </w:tc>
        <w:tc>
          <w:tcPr>
            <w:tcW w:w="2394" w:type="dxa"/>
          </w:tcPr>
          <w:p w14:paraId="552763F1" w14:textId="77777777" w:rsidR="00FE3457" w:rsidRDefault="00FE3457">
            <w:pPr>
              <w:keepNext/>
              <w:widowControl w:val="0"/>
              <w:spacing w:after="0" w:line="240" w:lineRule="auto"/>
              <w:rPr>
                <w:rFonts w:cs="Arial"/>
              </w:rPr>
            </w:pPr>
          </w:p>
        </w:tc>
        <w:tc>
          <w:tcPr>
            <w:tcW w:w="2394" w:type="dxa"/>
          </w:tcPr>
          <w:p w14:paraId="63320ADC" w14:textId="77777777" w:rsidR="00FE3457" w:rsidRDefault="00FE3457">
            <w:pPr>
              <w:keepNext/>
              <w:widowControl w:val="0"/>
              <w:spacing w:after="0" w:line="240" w:lineRule="auto"/>
              <w:rPr>
                <w:rFonts w:cs="Arial"/>
              </w:rPr>
            </w:pPr>
          </w:p>
        </w:tc>
      </w:tr>
    </w:tbl>
    <w:p w14:paraId="1629BBD8"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5A18109A" w14:textId="77777777" w:rsidR="00FE3457" w:rsidRDefault="00FE3457">
      <w:pPr>
        <w:keepNext/>
        <w:widowControl w:val="0"/>
        <w:spacing w:line="204" w:lineRule="auto"/>
        <w:rPr>
          <w:b/>
          <w:sz w:val="24"/>
          <w:szCs w:val="24"/>
        </w:rPr>
      </w:pPr>
    </w:p>
    <w:p w14:paraId="6841DA8E" w14:textId="77777777" w:rsidR="00FE3457" w:rsidRDefault="005268B9">
      <w:pPr>
        <w:widowControl w:val="0"/>
        <w:spacing w:line="204" w:lineRule="auto"/>
        <w:rPr>
          <w:b/>
          <w:sz w:val="24"/>
          <w:szCs w:val="24"/>
        </w:rPr>
      </w:pPr>
      <w:r>
        <w:rPr>
          <w:b/>
          <w:sz w:val="24"/>
          <w:szCs w:val="24"/>
        </w:rPr>
        <w:t>Narrative</w:t>
      </w:r>
    </w:p>
    <w:p w14:paraId="416A6808" w14:textId="77777777" w:rsidR="00FE3457" w:rsidRDefault="00FE3457">
      <w:pPr>
        <w:widowControl w:val="0"/>
        <w:spacing w:line="204" w:lineRule="auto"/>
        <w:rPr>
          <w:rFonts w:cs="Arial"/>
        </w:rPr>
      </w:pPr>
    </w:p>
    <w:p w14:paraId="2A25CAB5" w14:textId="77777777" w:rsidR="00FE3457" w:rsidRDefault="005268B9">
      <w:pPr>
        <w:pageBreakBefore/>
        <w:widowControl w:val="0"/>
        <w:spacing w:line="240" w:lineRule="auto"/>
        <w:rPr>
          <w:b/>
          <w:sz w:val="24"/>
          <w:szCs w:val="24"/>
        </w:rPr>
      </w:pPr>
      <w:r>
        <w:rPr>
          <w:b/>
          <w:sz w:val="24"/>
          <w:szCs w:val="24"/>
        </w:rPr>
        <w:lastRenderedPageBreak/>
        <w:t>Leveraging</w:t>
      </w:r>
    </w:p>
    <w:p w14:paraId="06DE4664" w14:textId="77777777" w:rsidR="00FE3457" w:rsidRDefault="005268B9">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183F2C7E" w14:textId="77777777" w:rsidR="003C7F3D" w:rsidRDefault="003C7F3D">
      <w:pPr>
        <w:spacing w:beforeAutospacing="1" w:afterAutospacing="1"/>
      </w:pPr>
    </w:p>
    <w:p w14:paraId="4A9AA029" w14:textId="77777777" w:rsidR="00FE3457" w:rsidRDefault="00FE3457">
      <w:pPr>
        <w:widowControl w:val="0"/>
        <w:spacing w:after="0" w:line="240" w:lineRule="auto"/>
        <w:rPr>
          <w:sz w:val="24"/>
          <w:szCs w:val="24"/>
        </w:rPr>
      </w:pPr>
    </w:p>
    <w:p w14:paraId="28FF1C30" w14:textId="77777777" w:rsidR="00FE3457" w:rsidRDefault="00FE3457">
      <w:pPr>
        <w:spacing w:after="0" w:line="240" w:lineRule="auto"/>
      </w:pPr>
      <w:bookmarkStart w:id="1" w:name="_Toc309810475"/>
    </w:p>
    <w:p w14:paraId="5DE9285D" w14:textId="77777777" w:rsidR="00FE3457" w:rsidRDefault="00FE3457">
      <w:pPr>
        <w:sectPr w:rsidR="00FE3457">
          <w:pgSz w:w="12240" w:h="15840" w:code="1"/>
          <w:pgMar w:top="1440" w:right="1440" w:bottom="1440" w:left="1440" w:header="720" w:footer="720" w:gutter="0"/>
          <w:cols w:space="720"/>
          <w:docGrid w:linePitch="360"/>
        </w:sectPr>
      </w:pPr>
    </w:p>
    <w:p w14:paraId="54BE6A33" w14:textId="77777777" w:rsidR="00FE3457" w:rsidRDefault="005268B9">
      <w:pPr>
        <w:pStyle w:val="Heading2"/>
        <w:rPr>
          <w:rFonts w:ascii="Calibri" w:hAnsi="Calibri"/>
          <w:i w:val="0"/>
        </w:rPr>
      </w:pPr>
      <w:r>
        <w:rPr>
          <w:rFonts w:ascii="Calibri" w:hAnsi="Calibri"/>
          <w:i w:val="0"/>
        </w:rPr>
        <w:lastRenderedPageBreak/>
        <w:t>CR-20 - Affordable Housing 91.520(b)</w:t>
      </w:r>
    </w:p>
    <w:p w14:paraId="27FD0E61" w14:textId="77777777" w:rsidR="00FE3457" w:rsidRDefault="005268B9">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321D6FA3" w14:textId="77777777" w:rsidR="00FE3457" w:rsidRDefault="00FE3457">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FE3457" w14:paraId="2F713389" w14:textId="77777777">
        <w:trPr>
          <w:cantSplit/>
          <w:tblHeader/>
        </w:trPr>
        <w:tc>
          <w:tcPr>
            <w:tcW w:w="4293" w:type="dxa"/>
          </w:tcPr>
          <w:p w14:paraId="2E50963C" w14:textId="77777777" w:rsidR="00FE3457" w:rsidRDefault="00FE3457">
            <w:pPr>
              <w:pStyle w:val="Caption"/>
              <w:keepNext/>
              <w:widowControl w:val="0"/>
              <w:jc w:val="center"/>
              <w:rPr>
                <w:rFonts w:ascii="Calibri" w:hAnsi="Calibri"/>
                <w:sz w:val="22"/>
                <w:szCs w:val="22"/>
              </w:rPr>
            </w:pPr>
          </w:p>
        </w:tc>
        <w:tc>
          <w:tcPr>
            <w:tcW w:w="2648" w:type="dxa"/>
          </w:tcPr>
          <w:p w14:paraId="64A0435A" w14:textId="77777777" w:rsidR="00FE3457" w:rsidRDefault="005268B9">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7344BF70" w14:textId="77777777" w:rsidR="00FE3457" w:rsidRDefault="005268B9">
            <w:pPr>
              <w:pStyle w:val="Caption"/>
              <w:keepNext/>
              <w:widowControl w:val="0"/>
              <w:jc w:val="center"/>
              <w:rPr>
                <w:rFonts w:ascii="Calibri" w:hAnsi="Calibri"/>
                <w:sz w:val="22"/>
                <w:szCs w:val="22"/>
              </w:rPr>
            </w:pPr>
            <w:r>
              <w:rPr>
                <w:rFonts w:ascii="Calibri" w:hAnsi="Calibri"/>
                <w:sz w:val="22"/>
                <w:szCs w:val="22"/>
              </w:rPr>
              <w:t>Actual</w:t>
            </w:r>
          </w:p>
        </w:tc>
      </w:tr>
      <w:tr w:rsidR="003C7F3D" w14:paraId="5A43FFAD" w14:textId="77777777">
        <w:trPr>
          <w:cantSplit/>
        </w:trPr>
        <w:tc>
          <w:tcPr>
            <w:tcW w:w="4183" w:type="dxa"/>
            <w:vAlign w:val="bottom"/>
          </w:tcPr>
          <w:p w14:paraId="24D2CE63" w14:textId="77777777" w:rsidR="003C7F3D" w:rsidRDefault="009757C6">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583" w:type="dxa"/>
            <w:vAlign w:val="bottom"/>
          </w:tcPr>
          <w:p w14:paraId="4644679C" w14:textId="77777777" w:rsidR="003C7F3D" w:rsidRDefault="009757C6">
            <w:pPr>
              <w:spacing w:beforeAutospacing="1" w:afterAutospacing="1"/>
              <w:jc w:val="right"/>
            </w:pPr>
            <w:r>
              <w:rPr>
                <w:color w:val="000000"/>
              </w:rPr>
              <w:t>0</w:t>
            </w:r>
          </w:p>
        </w:tc>
        <w:tc>
          <w:tcPr>
            <w:tcW w:w="2584" w:type="dxa"/>
            <w:vAlign w:val="bottom"/>
          </w:tcPr>
          <w:p w14:paraId="494795A0" w14:textId="77777777" w:rsidR="003C7F3D" w:rsidRDefault="009757C6">
            <w:pPr>
              <w:spacing w:beforeAutospacing="1" w:afterAutospacing="1"/>
              <w:jc w:val="right"/>
            </w:pPr>
            <w:r>
              <w:rPr>
                <w:color w:val="000000"/>
              </w:rPr>
              <w:t>24</w:t>
            </w:r>
          </w:p>
        </w:tc>
      </w:tr>
      <w:tr w:rsidR="003C7F3D" w14:paraId="1F96FB1E" w14:textId="77777777">
        <w:trPr>
          <w:cantSplit/>
        </w:trPr>
        <w:tc>
          <w:tcPr>
            <w:tcW w:w="4183" w:type="dxa"/>
            <w:vAlign w:val="bottom"/>
          </w:tcPr>
          <w:p w14:paraId="7DB486E8" w14:textId="77777777" w:rsidR="003C7F3D" w:rsidRDefault="009757C6">
            <w:pPr>
              <w:spacing w:beforeAutospacing="1" w:afterAutospacing="1"/>
            </w:pPr>
            <w:r>
              <w:rPr>
                <w:color w:val="000000"/>
              </w:rPr>
              <w:t xml:space="preserve">Number of Non-Homeless households to be </w:t>
            </w:r>
            <w:proofErr w:type="gramStart"/>
            <w:r>
              <w:rPr>
                <w:color w:val="000000"/>
              </w:rPr>
              <w:t>provided</w:t>
            </w:r>
            <w:proofErr w:type="gramEnd"/>
            <w:r>
              <w:rPr>
                <w:color w:val="000000"/>
              </w:rPr>
              <w:t xml:space="preserve"> affordable housing units</w:t>
            </w:r>
          </w:p>
        </w:tc>
        <w:tc>
          <w:tcPr>
            <w:tcW w:w="2583" w:type="dxa"/>
            <w:vAlign w:val="bottom"/>
          </w:tcPr>
          <w:p w14:paraId="11A8642D" w14:textId="77777777" w:rsidR="003C7F3D" w:rsidRDefault="009757C6">
            <w:pPr>
              <w:spacing w:beforeAutospacing="1" w:afterAutospacing="1"/>
              <w:jc w:val="right"/>
            </w:pPr>
            <w:r>
              <w:rPr>
                <w:color w:val="000000"/>
              </w:rPr>
              <w:t>0</w:t>
            </w:r>
          </w:p>
        </w:tc>
        <w:tc>
          <w:tcPr>
            <w:tcW w:w="2584" w:type="dxa"/>
            <w:vAlign w:val="bottom"/>
          </w:tcPr>
          <w:p w14:paraId="0417C96D" w14:textId="77777777" w:rsidR="003C7F3D" w:rsidRDefault="009757C6">
            <w:pPr>
              <w:spacing w:beforeAutospacing="1" w:afterAutospacing="1"/>
              <w:jc w:val="right"/>
            </w:pPr>
            <w:r>
              <w:rPr>
                <w:color w:val="000000"/>
              </w:rPr>
              <w:t>9</w:t>
            </w:r>
          </w:p>
        </w:tc>
      </w:tr>
      <w:tr w:rsidR="003C7F3D" w14:paraId="383B98DB" w14:textId="77777777">
        <w:trPr>
          <w:cantSplit/>
        </w:trPr>
        <w:tc>
          <w:tcPr>
            <w:tcW w:w="4183" w:type="dxa"/>
            <w:vAlign w:val="bottom"/>
          </w:tcPr>
          <w:p w14:paraId="7E2C814A" w14:textId="77777777" w:rsidR="003C7F3D" w:rsidRDefault="009757C6">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583" w:type="dxa"/>
            <w:vAlign w:val="bottom"/>
          </w:tcPr>
          <w:p w14:paraId="0C68FA75" w14:textId="77777777" w:rsidR="003C7F3D" w:rsidRDefault="009757C6">
            <w:pPr>
              <w:spacing w:beforeAutospacing="1" w:afterAutospacing="1"/>
              <w:jc w:val="right"/>
            </w:pPr>
            <w:r>
              <w:rPr>
                <w:color w:val="000000"/>
              </w:rPr>
              <w:t>0</w:t>
            </w:r>
          </w:p>
        </w:tc>
        <w:tc>
          <w:tcPr>
            <w:tcW w:w="2584" w:type="dxa"/>
            <w:vAlign w:val="bottom"/>
          </w:tcPr>
          <w:p w14:paraId="325D16AC" w14:textId="77777777" w:rsidR="003C7F3D" w:rsidRDefault="009757C6">
            <w:pPr>
              <w:spacing w:beforeAutospacing="1" w:afterAutospacing="1"/>
              <w:jc w:val="right"/>
            </w:pPr>
            <w:r>
              <w:rPr>
                <w:color w:val="000000"/>
              </w:rPr>
              <w:t>5</w:t>
            </w:r>
          </w:p>
        </w:tc>
      </w:tr>
      <w:tr w:rsidR="003C7F3D" w14:paraId="5DB68B85" w14:textId="77777777">
        <w:trPr>
          <w:cantSplit/>
        </w:trPr>
        <w:tc>
          <w:tcPr>
            <w:tcW w:w="4183" w:type="dxa"/>
          </w:tcPr>
          <w:p w14:paraId="6163D143" w14:textId="77777777" w:rsidR="003C7F3D" w:rsidRDefault="009757C6">
            <w:pPr>
              <w:spacing w:beforeAutospacing="1" w:afterAutospacing="1"/>
            </w:pPr>
            <w:r>
              <w:rPr>
                <w:b/>
                <w:color w:val="000000"/>
              </w:rPr>
              <w:t>Total</w:t>
            </w:r>
          </w:p>
        </w:tc>
        <w:tc>
          <w:tcPr>
            <w:tcW w:w="2583" w:type="dxa"/>
            <w:vAlign w:val="bottom"/>
          </w:tcPr>
          <w:p w14:paraId="4D5FF106" w14:textId="77777777" w:rsidR="003C7F3D" w:rsidRDefault="009757C6">
            <w:pPr>
              <w:spacing w:beforeAutospacing="1" w:afterAutospacing="1"/>
              <w:jc w:val="right"/>
            </w:pPr>
            <w:r>
              <w:rPr>
                <w:b/>
                <w:color w:val="000000"/>
              </w:rPr>
              <w:t>0</w:t>
            </w:r>
          </w:p>
        </w:tc>
        <w:tc>
          <w:tcPr>
            <w:tcW w:w="2584" w:type="dxa"/>
            <w:vAlign w:val="bottom"/>
          </w:tcPr>
          <w:p w14:paraId="74AE4C6B" w14:textId="77777777" w:rsidR="003C7F3D" w:rsidRDefault="009757C6">
            <w:pPr>
              <w:spacing w:beforeAutospacing="1" w:afterAutospacing="1"/>
              <w:jc w:val="right"/>
            </w:pPr>
            <w:r>
              <w:rPr>
                <w:b/>
                <w:color w:val="000000"/>
              </w:rPr>
              <w:t>38</w:t>
            </w:r>
          </w:p>
        </w:tc>
      </w:tr>
    </w:tbl>
    <w:p w14:paraId="3F1367D3"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6682E2D1" w14:textId="77777777" w:rsidR="00FE3457" w:rsidRDefault="00FE3457"/>
    <w:p w14:paraId="46444B9C" w14:textId="77777777" w:rsidR="00FE3457" w:rsidRDefault="00FE3457"/>
    <w:p w14:paraId="451577CA" w14:textId="77777777" w:rsidR="00FE3457" w:rsidRDefault="00FE3457">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FE3457" w14:paraId="4C2CDE29" w14:textId="77777777">
        <w:trPr>
          <w:cantSplit/>
          <w:tblHeader/>
        </w:trPr>
        <w:tc>
          <w:tcPr>
            <w:tcW w:w="4293" w:type="dxa"/>
          </w:tcPr>
          <w:p w14:paraId="63A14B3C" w14:textId="77777777" w:rsidR="00FE3457" w:rsidRDefault="00FE3457">
            <w:pPr>
              <w:pStyle w:val="Caption"/>
              <w:keepNext/>
              <w:widowControl w:val="0"/>
              <w:jc w:val="center"/>
              <w:rPr>
                <w:rFonts w:ascii="Calibri" w:hAnsi="Calibri"/>
                <w:sz w:val="22"/>
                <w:szCs w:val="22"/>
              </w:rPr>
            </w:pPr>
          </w:p>
        </w:tc>
        <w:tc>
          <w:tcPr>
            <w:tcW w:w="2648" w:type="dxa"/>
          </w:tcPr>
          <w:p w14:paraId="3DD0283F" w14:textId="77777777" w:rsidR="00FE3457" w:rsidRDefault="005268B9">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75A4BE7E" w14:textId="77777777" w:rsidR="00FE3457" w:rsidRDefault="005268B9">
            <w:pPr>
              <w:pStyle w:val="Caption"/>
              <w:keepNext/>
              <w:widowControl w:val="0"/>
              <w:jc w:val="center"/>
              <w:rPr>
                <w:rFonts w:ascii="Calibri" w:hAnsi="Calibri"/>
                <w:sz w:val="22"/>
                <w:szCs w:val="22"/>
              </w:rPr>
            </w:pPr>
            <w:r>
              <w:rPr>
                <w:rFonts w:ascii="Calibri" w:hAnsi="Calibri"/>
                <w:sz w:val="22"/>
                <w:szCs w:val="22"/>
              </w:rPr>
              <w:t>Actual</w:t>
            </w:r>
          </w:p>
        </w:tc>
      </w:tr>
      <w:tr w:rsidR="003C7F3D" w14:paraId="6A4AD233" w14:textId="77777777">
        <w:trPr>
          <w:cantSplit/>
        </w:trPr>
        <w:tc>
          <w:tcPr>
            <w:tcW w:w="4183" w:type="dxa"/>
            <w:vAlign w:val="bottom"/>
          </w:tcPr>
          <w:p w14:paraId="7053A46E" w14:textId="77777777" w:rsidR="003C7F3D" w:rsidRDefault="009757C6">
            <w:pPr>
              <w:spacing w:beforeAutospacing="1" w:afterAutospacing="1"/>
            </w:pPr>
            <w:r>
              <w:rPr>
                <w:color w:val="000000"/>
              </w:rPr>
              <w:t>Number of households supported through Rental Assistance</w:t>
            </w:r>
          </w:p>
        </w:tc>
        <w:tc>
          <w:tcPr>
            <w:tcW w:w="2583" w:type="dxa"/>
            <w:vAlign w:val="bottom"/>
          </w:tcPr>
          <w:p w14:paraId="53D8127C" w14:textId="77777777" w:rsidR="003C7F3D" w:rsidRDefault="009757C6">
            <w:pPr>
              <w:spacing w:beforeAutospacing="1" w:afterAutospacing="1"/>
              <w:jc w:val="right"/>
            </w:pPr>
            <w:r>
              <w:rPr>
                <w:color w:val="000000"/>
              </w:rPr>
              <w:t>0</w:t>
            </w:r>
          </w:p>
        </w:tc>
        <w:tc>
          <w:tcPr>
            <w:tcW w:w="2584" w:type="dxa"/>
            <w:vAlign w:val="bottom"/>
          </w:tcPr>
          <w:p w14:paraId="234A0913" w14:textId="77777777" w:rsidR="003C7F3D" w:rsidRDefault="009757C6">
            <w:pPr>
              <w:spacing w:beforeAutospacing="1" w:afterAutospacing="1"/>
              <w:jc w:val="right"/>
            </w:pPr>
            <w:r>
              <w:rPr>
                <w:color w:val="000000"/>
              </w:rPr>
              <w:t>70</w:t>
            </w:r>
          </w:p>
        </w:tc>
      </w:tr>
      <w:tr w:rsidR="003C7F3D" w14:paraId="3F3086F3" w14:textId="77777777">
        <w:trPr>
          <w:cantSplit/>
        </w:trPr>
        <w:tc>
          <w:tcPr>
            <w:tcW w:w="4183" w:type="dxa"/>
            <w:vAlign w:val="bottom"/>
          </w:tcPr>
          <w:p w14:paraId="536EE67D" w14:textId="77777777" w:rsidR="003C7F3D" w:rsidRDefault="009757C6">
            <w:pPr>
              <w:spacing w:beforeAutospacing="1" w:afterAutospacing="1"/>
            </w:pPr>
            <w:r>
              <w:rPr>
                <w:color w:val="000000"/>
              </w:rPr>
              <w:t>Number of households supported through The Production of New Units</w:t>
            </w:r>
          </w:p>
        </w:tc>
        <w:tc>
          <w:tcPr>
            <w:tcW w:w="2583" w:type="dxa"/>
            <w:vAlign w:val="bottom"/>
          </w:tcPr>
          <w:p w14:paraId="608D1BD4" w14:textId="77777777" w:rsidR="003C7F3D" w:rsidRDefault="009757C6">
            <w:pPr>
              <w:spacing w:beforeAutospacing="1" w:afterAutospacing="1"/>
              <w:jc w:val="right"/>
            </w:pPr>
            <w:r>
              <w:rPr>
                <w:color w:val="000000"/>
              </w:rPr>
              <w:t>0</w:t>
            </w:r>
          </w:p>
        </w:tc>
        <w:tc>
          <w:tcPr>
            <w:tcW w:w="2584" w:type="dxa"/>
            <w:vAlign w:val="bottom"/>
          </w:tcPr>
          <w:p w14:paraId="20718CBA" w14:textId="77777777" w:rsidR="003C7F3D" w:rsidRDefault="009757C6">
            <w:pPr>
              <w:spacing w:beforeAutospacing="1" w:afterAutospacing="1"/>
              <w:jc w:val="right"/>
            </w:pPr>
            <w:r>
              <w:rPr>
                <w:color w:val="000000"/>
              </w:rPr>
              <w:t>0</w:t>
            </w:r>
          </w:p>
        </w:tc>
      </w:tr>
      <w:tr w:rsidR="003C7F3D" w14:paraId="7D792A33" w14:textId="77777777">
        <w:trPr>
          <w:cantSplit/>
        </w:trPr>
        <w:tc>
          <w:tcPr>
            <w:tcW w:w="4183" w:type="dxa"/>
            <w:vAlign w:val="bottom"/>
          </w:tcPr>
          <w:p w14:paraId="43B5E7C7" w14:textId="77777777" w:rsidR="003C7F3D" w:rsidRDefault="009757C6">
            <w:pPr>
              <w:spacing w:beforeAutospacing="1" w:afterAutospacing="1"/>
            </w:pPr>
            <w:r>
              <w:rPr>
                <w:color w:val="000000"/>
              </w:rPr>
              <w:t>Number of households supported through Rehab of Existing Units</w:t>
            </w:r>
          </w:p>
        </w:tc>
        <w:tc>
          <w:tcPr>
            <w:tcW w:w="2583" w:type="dxa"/>
            <w:vAlign w:val="bottom"/>
          </w:tcPr>
          <w:p w14:paraId="34898C6B" w14:textId="77777777" w:rsidR="003C7F3D" w:rsidRDefault="009757C6">
            <w:pPr>
              <w:spacing w:beforeAutospacing="1" w:afterAutospacing="1"/>
              <w:jc w:val="right"/>
            </w:pPr>
            <w:r>
              <w:rPr>
                <w:color w:val="000000"/>
              </w:rPr>
              <w:t>0</w:t>
            </w:r>
          </w:p>
        </w:tc>
        <w:tc>
          <w:tcPr>
            <w:tcW w:w="2584" w:type="dxa"/>
            <w:vAlign w:val="bottom"/>
          </w:tcPr>
          <w:p w14:paraId="1BDCB785" w14:textId="77777777" w:rsidR="003C7F3D" w:rsidRDefault="009757C6">
            <w:pPr>
              <w:spacing w:beforeAutospacing="1" w:afterAutospacing="1"/>
              <w:jc w:val="right"/>
            </w:pPr>
            <w:r>
              <w:rPr>
                <w:color w:val="000000"/>
              </w:rPr>
              <w:t>0</w:t>
            </w:r>
          </w:p>
        </w:tc>
      </w:tr>
      <w:tr w:rsidR="003C7F3D" w14:paraId="62677E5E" w14:textId="77777777">
        <w:trPr>
          <w:cantSplit/>
        </w:trPr>
        <w:tc>
          <w:tcPr>
            <w:tcW w:w="4183" w:type="dxa"/>
            <w:vAlign w:val="bottom"/>
          </w:tcPr>
          <w:p w14:paraId="2C54F245" w14:textId="77777777" w:rsidR="003C7F3D" w:rsidRDefault="009757C6">
            <w:pPr>
              <w:spacing w:beforeAutospacing="1" w:afterAutospacing="1"/>
            </w:pPr>
            <w:r>
              <w:rPr>
                <w:color w:val="000000"/>
              </w:rPr>
              <w:t>Number of households supported through Acquisition of Existing Units</w:t>
            </w:r>
          </w:p>
        </w:tc>
        <w:tc>
          <w:tcPr>
            <w:tcW w:w="2583" w:type="dxa"/>
            <w:vAlign w:val="bottom"/>
          </w:tcPr>
          <w:p w14:paraId="51DF11C3" w14:textId="77777777" w:rsidR="003C7F3D" w:rsidRDefault="009757C6">
            <w:pPr>
              <w:spacing w:beforeAutospacing="1" w:afterAutospacing="1"/>
              <w:jc w:val="right"/>
            </w:pPr>
            <w:r>
              <w:rPr>
                <w:color w:val="000000"/>
              </w:rPr>
              <w:t>0</w:t>
            </w:r>
          </w:p>
        </w:tc>
        <w:tc>
          <w:tcPr>
            <w:tcW w:w="2584" w:type="dxa"/>
            <w:vAlign w:val="bottom"/>
          </w:tcPr>
          <w:p w14:paraId="75B957BA" w14:textId="77777777" w:rsidR="003C7F3D" w:rsidRDefault="009757C6">
            <w:pPr>
              <w:spacing w:beforeAutospacing="1" w:afterAutospacing="1"/>
              <w:jc w:val="right"/>
            </w:pPr>
            <w:r>
              <w:rPr>
                <w:color w:val="000000"/>
              </w:rPr>
              <w:t>0</w:t>
            </w:r>
          </w:p>
        </w:tc>
      </w:tr>
      <w:tr w:rsidR="003C7F3D" w14:paraId="2669E643" w14:textId="77777777">
        <w:trPr>
          <w:cantSplit/>
        </w:trPr>
        <w:tc>
          <w:tcPr>
            <w:tcW w:w="4183" w:type="dxa"/>
          </w:tcPr>
          <w:p w14:paraId="3767C978" w14:textId="77777777" w:rsidR="003C7F3D" w:rsidRDefault="009757C6">
            <w:pPr>
              <w:spacing w:beforeAutospacing="1" w:afterAutospacing="1"/>
            </w:pPr>
            <w:r>
              <w:rPr>
                <w:b/>
                <w:color w:val="000000"/>
              </w:rPr>
              <w:t>Total</w:t>
            </w:r>
          </w:p>
        </w:tc>
        <w:tc>
          <w:tcPr>
            <w:tcW w:w="2583" w:type="dxa"/>
            <w:vAlign w:val="bottom"/>
          </w:tcPr>
          <w:p w14:paraId="23A8DAF6" w14:textId="77777777" w:rsidR="003C7F3D" w:rsidRDefault="009757C6">
            <w:pPr>
              <w:spacing w:beforeAutospacing="1" w:afterAutospacing="1"/>
              <w:jc w:val="right"/>
            </w:pPr>
            <w:r>
              <w:rPr>
                <w:b/>
                <w:color w:val="000000"/>
              </w:rPr>
              <w:t>0</w:t>
            </w:r>
          </w:p>
        </w:tc>
        <w:tc>
          <w:tcPr>
            <w:tcW w:w="2584" w:type="dxa"/>
            <w:vAlign w:val="bottom"/>
          </w:tcPr>
          <w:p w14:paraId="1FE4C518" w14:textId="77777777" w:rsidR="003C7F3D" w:rsidRDefault="009757C6">
            <w:pPr>
              <w:spacing w:beforeAutospacing="1" w:afterAutospacing="1"/>
              <w:jc w:val="right"/>
            </w:pPr>
            <w:r>
              <w:rPr>
                <w:b/>
                <w:color w:val="000000"/>
              </w:rPr>
              <w:t>70</w:t>
            </w:r>
          </w:p>
        </w:tc>
      </w:tr>
    </w:tbl>
    <w:p w14:paraId="47B36930"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48D72FE7" w14:textId="77777777" w:rsidR="00FE3457" w:rsidRDefault="00FE3457">
      <w:pPr>
        <w:rPr>
          <w:rFonts w:cs="Arial"/>
        </w:rPr>
      </w:pPr>
    </w:p>
    <w:p w14:paraId="0255861E" w14:textId="77777777" w:rsidR="00FE3457" w:rsidRDefault="00FE3457">
      <w:pPr>
        <w:rPr>
          <w:rFonts w:cs="Arial"/>
        </w:rPr>
      </w:pPr>
    </w:p>
    <w:p w14:paraId="2606CE2B" w14:textId="77777777" w:rsidR="00FE3457" w:rsidRDefault="005268B9">
      <w:pPr>
        <w:widowControl w:val="0"/>
        <w:spacing w:line="204" w:lineRule="auto"/>
        <w:rPr>
          <w:b/>
          <w:sz w:val="24"/>
          <w:szCs w:val="24"/>
        </w:rPr>
      </w:pPr>
      <w:r>
        <w:rPr>
          <w:b/>
          <w:sz w:val="24"/>
          <w:szCs w:val="24"/>
        </w:rPr>
        <w:t>Discuss the difference between goals and outcomes and problems encountered in meeting these goals.</w:t>
      </w:r>
    </w:p>
    <w:p w14:paraId="6E2013F9" w14:textId="77777777" w:rsidR="00FE3457" w:rsidRDefault="00FE3457">
      <w:pPr>
        <w:rPr>
          <w:rFonts w:cs="Arial"/>
        </w:rPr>
      </w:pPr>
    </w:p>
    <w:p w14:paraId="5FAB2BD2" w14:textId="77777777" w:rsidR="00FE3457" w:rsidRDefault="005268B9">
      <w:pPr>
        <w:widowControl w:val="0"/>
        <w:spacing w:line="204" w:lineRule="auto"/>
        <w:rPr>
          <w:b/>
          <w:sz w:val="24"/>
          <w:szCs w:val="24"/>
        </w:rPr>
      </w:pPr>
      <w:r>
        <w:rPr>
          <w:b/>
          <w:sz w:val="24"/>
          <w:szCs w:val="24"/>
        </w:rPr>
        <w:t>Discuss how these outcomes will impact future annual action plans.</w:t>
      </w:r>
    </w:p>
    <w:p w14:paraId="44BCF493" w14:textId="77777777" w:rsidR="003C7F3D" w:rsidRDefault="009757C6">
      <w:pPr>
        <w:spacing w:beforeAutospacing="1" w:afterAutospacing="1"/>
        <w:rPr>
          <w:rFonts w:cs="Arial"/>
        </w:rPr>
      </w:pPr>
      <w:r>
        <w:rPr>
          <w:rFonts w:cs="Arial"/>
        </w:rPr>
        <w:t xml:space="preserve">In understanding the continued need of housing support services, the 2024 annual action plan allocated a substantial portion of the public service allocation towards this. Housing Families will provide support through their Homelessness Prevention and Legal Services Program, which provides free legal services </w:t>
      </w:r>
      <w:r>
        <w:rPr>
          <w:rFonts w:cs="Arial"/>
        </w:rPr>
        <w:lastRenderedPageBreak/>
        <w:t xml:space="preserve">and case management. CAPIC also provided rental assistance to households at risk of eviction. DPCD will continue to pursue policy-change solutions to help incent the further production of affordable housing. But given limited CDBG dollars, relative to the problem </w:t>
      </w:r>
      <w:proofErr w:type="gramStart"/>
      <w:r>
        <w:rPr>
          <w:rFonts w:cs="Arial"/>
        </w:rPr>
        <w:t>at-hand</w:t>
      </w:r>
      <w:proofErr w:type="gramEnd"/>
      <w:r>
        <w:rPr>
          <w:rFonts w:cs="Arial"/>
        </w:rPr>
        <w:t>, the most effective tool will continue to be support of Public Services to provide direct assistance to those in need.</w:t>
      </w:r>
    </w:p>
    <w:p w14:paraId="1FFF8AB7" w14:textId="77777777" w:rsidR="00FE3457" w:rsidRDefault="005268B9">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297943C2" w14:textId="77777777" w:rsidR="00FE3457" w:rsidRDefault="00FE3457">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FE3457" w14:paraId="1610EB93" w14:textId="77777777">
        <w:trPr>
          <w:cantSplit/>
        </w:trPr>
        <w:tc>
          <w:tcPr>
            <w:tcW w:w="4081" w:type="dxa"/>
          </w:tcPr>
          <w:p w14:paraId="2C292293" w14:textId="77777777" w:rsidR="00FE3457" w:rsidRDefault="005268B9">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4120249D" w14:textId="77777777" w:rsidR="00FE3457" w:rsidRDefault="005268B9">
            <w:pPr>
              <w:keepNext/>
              <w:widowControl w:val="0"/>
              <w:spacing w:after="0" w:line="240" w:lineRule="auto"/>
              <w:jc w:val="center"/>
              <w:rPr>
                <w:b/>
              </w:rPr>
            </w:pPr>
            <w:r>
              <w:rPr>
                <w:b/>
              </w:rPr>
              <w:t>CDBG Actual</w:t>
            </w:r>
          </w:p>
        </w:tc>
        <w:tc>
          <w:tcPr>
            <w:tcW w:w="1915" w:type="dxa"/>
            <w:gridSpan w:val="2"/>
          </w:tcPr>
          <w:p w14:paraId="09297241" w14:textId="77777777" w:rsidR="00FE3457" w:rsidRDefault="005268B9">
            <w:pPr>
              <w:keepNext/>
              <w:widowControl w:val="0"/>
              <w:spacing w:after="0" w:line="240" w:lineRule="auto"/>
              <w:jc w:val="center"/>
              <w:rPr>
                <w:b/>
              </w:rPr>
            </w:pPr>
            <w:r>
              <w:rPr>
                <w:b/>
              </w:rPr>
              <w:t>HOME Actual</w:t>
            </w:r>
          </w:p>
        </w:tc>
      </w:tr>
      <w:tr w:rsidR="003C7F3D" w14:paraId="34D682A8" w14:textId="77777777">
        <w:trPr>
          <w:gridAfter w:val="1"/>
          <w:wAfter w:w="25" w:type="dxa"/>
          <w:cantSplit/>
        </w:trPr>
        <w:tc>
          <w:tcPr>
            <w:tcW w:w="4081" w:type="dxa"/>
            <w:vAlign w:val="bottom"/>
          </w:tcPr>
          <w:p w14:paraId="222A3694" w14:textId="77777777" w:rsidR="003C7F3D" w:rsidRDefault="009757C6">
            <w:pPr>
              <w:spacing w:beforeAutospacing="1" w:afterAutospacing="1"/>
            </w:pPr>
            <w:r>
              <w:rPr>
                <w:color w:val="000000"/>
              </w:rPr>
              <w:t>Extremely Low-income</w:t>
            </w:r>
          </w:p>
        </w:tc>
        <w:tc>
          <w:tcPr>
            <w:tcW w:w="1859" w:type="dxa"/>
            <w:vAlign w:val="bottom"/>
          </w:tcPr>
          <w:p w14:paraId="487C8CE1" w14:textId="77777777" w:rsidR="003C7F3D" w:rsidRDefault="009757C6">
            <w:pPr>
              <w:spacing w:beforeAutospacing="1" w:afterAutospacing="1"/>
              <w:jc w:val="right"/>
            </w:pPr>
            <w:r>
              <w:rPr>
                <w:color w:val="000000"/>
              </w:rPr>
              <w:t>64</w:t>
            </w:r>
          </w:p>
        </w:tc>
        <w:tc>
          <w:tcPr>
            <w:tcW w:w="1890" w:type="dxa"/>
            <w:vAlign w:val="bottom"/>
          </w:tcPr>
          <w:p w14:paraId="6D3567A8" w14:textId="77777777" w:rsidR="003C7F3D" w:rsidRDefault="009757C6">
            <w:pPr>
              <w:spacing w:beforeAutospacing="1" w:afterAutospacing="1"/>
              <w:jc w:val="right"/>
            </w:pPr>
            <w:r>
              <w:rPr>
                <w:color w:val="000000"/>
              </w:rPr>
              <w:t>0</w:t>
            </w:r>
          </w:p>
        </w:tc>
      </w:tr>
      <w:tr w:rsidR="003C7F3D" w14:paraId="6EA0C1B0" w14:textId="77777777">
        <w:trPr>
          <w:gridAfter w:val="1"/>
          <w:wAfter w:w="25" w:type="dxa"/>
          <w:cantSplit/>
        </w:trPr>
        <w:tc>
          <w:tcPr>
            <w:tcW w:w="4081" w:type="dxa"/>
            <w:vAlign w:val="bottom"/>
          </w:tcPr>
          <w:p w14:paraId="245F2CCB" w14:textId="77777777" w:rsidR="003C7F3D" w:rsidRDefault="009757C6">
            <w:pPr>
              <w:spacing w:beforeAutospacing="1" w:afterAutospacing="1"/>
            </w:pPr>
            <w:r>
              <w:rPr>
                <w:color w:val="000000"/>
              </w:rPr>
              <w:t>Low-income</w:t>
            </w:r>
          </w:p>
        </w:tc>
        <w:tc>
          <w:tcPr>
            <w:tcW w:w="1859" w:type="dxa"/>
            <w:vAlign w:val="bottom"/>
          </w:tcPr>
          <w:p w14:paraId="72461F57" w14:textId="77777777" w:rsidR="003C7F3D" w:rsidRDefault="009757C6">
            <w:pPr>
              <w:spacing w:beforeAutospacing="1" w:afterAutospacing="1"/>
              <w:jc w:val="right"/>
            </w:pPr>
            <w:r>
              <w:rPr>
                <w:color w:val="000000"/>
              </w:rPr>
              <w:t>1</w:t>
            </w:r>
          </w:p>
        </w:tc>
        <w:tc>
          <w:tcPr>
            <w:tcW w:w="1890" w:type="dxa"/>
            <w:vAlign w:val="bottom"/>
          </w:tcPr>
          <w:p w14:paraId="072D4445" w14:textId="77777777" w:rsidR="003C7F3D" w:rsidRDefault="009757C6">
            <w:pPr>
              <w:spacing w:beforeAutospacing="1" w:afterAutospacing="1"/>
              <w:jc w:val="right"/>
            </w:pPr>
            <w:r>
              <w:rPr>
                <w:color w:val="000000"/>
              </w:rPr>
              <w:t>0</w:t>
            </w:r>
          </w:p>
        </w:tc>
      </w:tr>
      <w:tr w:rsidR="003C7F3D" w14:paraId="537D20AD" w14:textId="77777777">
        <w:trPr>
          <w:gridAfter w:val="1"/>
          <w:wAfter w:w="25" w:type="dxa"/>
          <w:cantSplit/>
        </w:trPr>
        <w:tc>
          <w:tcPr>
            <w:tcW w:w="4081" w:type="dxa"/>
            <w:vAlign w:val="bottom"/>
          </w:tcPr>
          <w:p w14:paraId="283366BD" w14:textId="77777777" w:rsidR="003C7F3D" w:rsidRDefault="009757C6">
            <w:pPr>
              <w:spacing w:beforeAutospacing="1" w:afterAutospacing="1"/>
            </w:pPr>
            <w:r>
              <w:rPr>
                <w:color w:val="000000"/>
              </w:rPr>
              <w:t>Moderate-income</w:t>
            </w:r>
          </w:p>
        </w:tc>
        <w:tc>
          <w:tcPr>
            <w:tcW w:w="1859" w:type="dxa"/>
            <w:vAlign w:val="bottom"/>
          </w:tcPr>
          <w:p w14:paraId="56F9266B" w14:textId="77777777" w:rsidR="003C7F3D" w:rsidRDefault="009757C6">
            <w:pPr>
              <w:spacing w:beforeAutospacing="1" w:afterAutospacing="1"/>
              <w:jc w:val="right"/>
            </w:pPr>
            <w:r>
              <w:rPr>
                <w:color w:val="000000"/>
              </w:rPr>
              <w:t>2</w:t>
            </w:r>
          </w:p>
        </w:tc>
        <w:tc>
          <w:tcPr>
            <w:tcW w:w="1890" w:type="dxa"/>
            <w:vAlign w:val="bottom"/>
          </w:tcPr>
          <w:p w14:paraId="2F43B4D5" w14:textId="77777777" w:rsidR="003C7F3D" w:rsidRDefault="009757C6">
            <w:pPr>
              <w:spacing w:beforeAutospacing="1" w:afterAutospacing="1"/>
              <w:jc w:val="right"/>
            </w:pPr>
            <w:r>
              <w:rPr>
                <w:color w:val="000000"/>
              </w:rPr>
              <w:t>0</w:t>
            </w:r>
          </w:p>
        </w:tc>
      </w:tr>
      <w:tr w:rsidR="003C7F3D" w14:paraId="3478AC59" w14:textId="77777777">
        <w:trPr>
          <w:gridAfter w:val="1"/>
          <w:wAfter w:w="25" w:type="dxa"/>
          <w:cantSplit/>
        </w:trPr>
        <w:tc>
          <w:tcPr>
            <w:tcW w:w="4081" w:type="dxa"/>
            <w:vAlign w:val="bottom"/>
          </w:tcPr>
          <w:p w14:paraId="025B69C3" w14:textId="77777777" w:rsidR="003C7F3D" w:rsidRDefault="009757C6">
            <w:pPr>
              <w:spacing w:beforeAutospacing="1" w:afterAutospacing="1"/>
            </w:pPr>
            <w:r>
              <w:rPr>
                <w:b/>
                <w:color w:val="000000"/>
              </w:rPr>
              <w:t>Total</w:t>
            </w:r>
          </w:p>
        </w:tc>
        <w:tc>
          <w:tcPr>
            <w:tcW w:w="1859" w:type="dxa"/>
            <w:vAlign w:val="bottom"/>
          </w:tcPr>
          <w:p w14:paraId="07F51A50" w14:textId="77777777" w:rsidR="003C7F3D" w:rsidRDefault="009757C6">
            <w:pPr>
              <w:spacing w:beforeAutospacing="1" w:afterAutospacing="1"/>
              <w:jc w:val="right"/>
            </w:pPr>
            <w:r>
              <w:rPr>
                <w:b/>
                <w:color w:val="000000"/>
              </w:rPr>
              <w:t>67</w:t>
            </w:r>
          </w:p>
        </w:tc>
        <w:tc>
          <w:tcPr>
            <w:tcW w:w="1890" w:type="dxa"/>
            <w:vAlign w:val="bottom"/>
          </w:tcPr>
          <w:p w14:paraId="60FF1294" w14:textId="77777777" w:rsidR="003C7F3D" w:rsidRDefault="009757C6">
            <w:pPr>
              <w:spacing w:beforeAutospacing="1" w:afterAutospacing="1"/>
              <w:jc w:val="right"/>
            </w:pPr>
            <w:r>
              <w:rPr>
                <w:b/>
                <w:color w:val="000000"/>
              </w:rPr>
              <w:t>0</w:t>
            </w:r>
          </w:p>
        </w:tc>
      </w:tr>
    </w:tbl>
    <w:p w14:paraId="14788ECD"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700B1859" w14:textId="77777777" w:rsidR="00FE3457" w:rsidRDefault="00FE3457">
      <w:pPr>
        <w:widowControl w:val="0"/>
        <w:spacing w:line="204" w:lineRule="auto"/>
        <w:rPr>
          <w:b/>
          <w:sz w:val="24"/>
          <w:szCs w:val="24"/>
        </w:rPr>
      </w:pPr>
    </w:p>
    <w:p w14:paraId="74B21247" w14:textId="77777777" w:rsidR="00FE3457" w:rsidRDefault="00FE3457">
      <w:pPr>
        <w:widowControl w:val="0"/>
        <w:spacing w:line="204" w:lineRule="auto"/>
        <w:rPr>
          <w:b/>
          <w:sz w:val="24"/>
          <w:szCs w:val="24"/>
        </w:rPr>
      </w:pPr>
    </w:p>
    <w:p w14:paraId="6E74290C" w14:textId="77777777" w:rsidR="00FE3457" w:rsidRDefault="005268B9">
      <w:pPr>
        <w:widowControl w:val="0"/>
        <w:spacing w:line="204" w:lineRule="auto"/>
        <w:rPr>
          <w:b/>
          <w:sz w:val="24"/>
          <w:szCs w:val="24"/>
        </w:rPr>
      </w:pPr>
      <w:r>
        <w:rPr>
          <w:b/>
          <w:sz w:val="24"/>
          <w:szCs w:val="24"/>
        </w:rPr>
        <w:t>Narrative Information</w:t>
      </w:r>
    </w:p>
    <w:p w14:paraId="7957A9EA" w14:textId="77777777" w:rsidR="003C7F3D" w:rsidRDefault="009757C6">
      <w:pPr>
        <w:spacing w:beforeAutospacing="1" w:afterAutospacing="1"/>
        <w:rPr>
          <w:rFonts w:cs="Arial"/>
        </w:rPr>
      </w:pPr>
      <w:r>
        <w:rPr>
          <w:rFonts w:cs="Arial"/>
        </w:rPr>
        <w:t xml:space="preserve">The City of Revere public service grantees provided valuable housing </w:t>
      </w:r>
      <w:proofErr w:type="gramStart"/>
      <w:r>
        <w:rPr>
          <w:rFonts w:cs="Arial"/>
        </w:rPr>
        <w:t>resource</w:t>
      </w:r>
      <w:proofErr w:type="gramEnd"/>
      <w:r>
        <w:rPr>
          <w:rFonts w:cs="Arial"/>
        </w:rPr>
        <w:t xml:space="preserve"> such as rental and security deposit assistance, legal representation during evictions proceedings </w:t>
      </w:r>
      <w:proofErr w:type="gramStart"/>
      <w:r>
        <w:rPr>
          <w:rFonts w:cs="Arial"/>
        </w:rPr>
        <w:t>as well</w:t>
      </w:r>
      <w:proofErr w:type="gramEnd"/>
      <w:r>
        <w:rPr>
          <w:rFonts w:cs="Arial"/>
        </w:rPr>
        <w:t xml:space="preserve"> housing search work with qualified case managers.  Together Housing Families and CAPIC provide </w:t>
      </w:r>
      <w:proofErr w:type="spellStart"/>
      <w:r>
        <w:rPr>
          <w:rFonts w:cs="Arial"/>
        </w:rPr>
        <w:t>assitance</w:t>
      </w:r>
      <w:proofErr w:type="spellEnd"/>
      <w:r>
        <w:rPr>
          <w:rFonts w:cs="Arial"/>
        </w:rPr>
        <w:t xml:space="preserve"> to 330 individuals/70 households.  The monthly progress reports submitted to DPCD highlighted individuals who were already housed but were looking for rental assistance or legal advocacy. </w:t>
      </w:r>
    </w:p>
    <w:p w14:paraId="331E8040" w14:textId="77777777" w:rsidR="003C7F3D" w:rsidRDefault="009757C6">
      <w:pPr>
        <w:spacing w:beforeAutospacing="1" w:afterAutospacing="1"/>
        <w:rPr>
          <w:rFonts w:cs="Arial"/>
        </w:rPr>
      </w:pPr>
      <w:r>
        <w:rPr>
          <w:rFonts w:cs="Arial"/>
        </w:rPr>
        <w:t xml:space="preserve">The 38 households that </w:t>
      </w:r>
      <w:proofErr w:type="spellStart"/>
      <w:r>
        <w:rPr>
          <w:rFonts w:cs="Arial"/>
        </w:rPr>
        <w:t>recieved</w:t>
      </w:r>
      <w:proofErr w:type="spellEnd"/>
      <w:r>
        <w:rPr>
          <w:rFonts w:cs="Arial"/>
        </w:rPr>
        <w:t xml:space="preserve"> access to affordable housing units received this access through the Revere Housing Authority.</w:t>
      </w:r>
    </w:p>
    <w:p w14:paraId="342AF609" w14:textId="77777777" w:rsidR="00FE3457" w:rsidRDefault="00FE3457">
      <w:pPr>
        <w:rPr>
          <w:rFonts w:cs="Arial"/>
        </w:rPr>
      </w:pPr>
    </w:p>
    <w:p w14:paraId="6F2D887D" w14:textId="77777777" w:rsidR="00FE3457" w:rsidRDefault="00FE3457">
      <w:pPr>
        <w:pStyle w:val="Heading2"/>
        <w:pageBreakBefore/>
        <w:rPr>
          <w:rFonts w:ascii="Calibri" w:hAnsi="Calibri"/>
          <w:i w:val="0"/>
        </w:rPr>
        <w:sectPr w:rsidR="00FE3457">
          <w:pgSz w:w="12240" w:h="15840" w:code="1"/>
          <w:pgMar w:top="1440" w:right="1440" w:bottom="1440" w:left="1440" w:header="720" w:footer="720" w:gutter="0"/>
          <w:cols w:space="720"/>
          <w:docGrid w:linePitch="360"/>
        </w:sectPr>
      </w:pPr>
    </w:p>
    <w:bookmarkEnd w:id="1"/>
    <w:p w14:paraId="40DA1FB7" w14:textId="77777777" w:rsidR="00FE3457" w:rsidRDefault="005268B9">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0AFF9683" w14:textId="77777777" w:rsidR="00FE3457" w:rsidRDefault="005268B9">
      <w:pPr>
        <w:keepNext/>
        <w:widowControl w:val="0"/>
        <w:rPr>
          <w:b/>
          <w:sz w:val="24"/>
          <w:szCs w:val="24"/>
        </w:rPr>
      </w:pPr>
      <w:r>
        <w:rPr>
          <w:b/>
          <w:sz w:val="24"/>
          <w:szCs w:val="24"/>
        </w:rPr>
        <w:t>Evaluate the jurisdiction’s progress in meeting its specific objectives for reducing and ending homelessness through:</w:t>
      </w:r>
    </w:p>
    <w:p w14:paraId="0A3DC9B4" w14:textId="77777777" w:rsidR="00FE3457" w:rsidRDefault="005268B9">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7F6FB503" w14:textId="77777777" w:rsidR="003C7F3D" w:rsidRDefault="009757C6">
      <w:pPr>
        <w:widowControl w:val="0"/>
        <w:spacing w:beforeAutospacing="1" w:afterAutospacing="1"/>
        <w:rPr>
          <w:rFonts w:cs="Arial"/>
        </w:rPr>
      </w:pPr>
      <w:r>
        <w:rPr>
          <w:rFonts w:cs="Arial"/>
        </w:rPr>
        <w:t>The City of Revere’s SUDHI Office (Substance Use and Homelessness Initiatives) directly reaches out to the unsheltered homeless population in Revere on a weekly basis.  Three outreach workers/harm reduction specialists are contracted to perform street outreach for a total of 60 hours a week.  These outreach workers directly engage with individuals living in encampments, living in cars, or on the street.  They offer basic needs and engage in case management and housing support services.  Over the past 2 year</w:t>
      </w:r>
      <w:r>
        <w:rPr>
          <w:rFonts w:cs="Arial"/>
        </w:rPr>
        <w:t xml:space="preserve">s, the SUDHI Office, with the assistance of the outreach </w:t>
      </w:r>
      <w:proofErr w:type="gramStart"/>
      <w:r>
        <w:rPr>
          <w:rFonts w:cs="Arial"/>
        </w:rPr>
        <w:t>team</w:t>
      </w:r>
      <w:proofErr w:type="gramEnd"/>
      <w:r>
        <w:rPr>
          <w:rFonts w:cs="Arial"/>
        </w:rPr>
        <w:t xml:space="preserve"> has been able to stably house over 40 people who’ve engaged in services.  </w:t>
      </w:r>
      <w:proofErr w:type="gramStart"/>
      <w:r>
        <w:rPr>
          <w:rFonts w:cs="Arial"/>
        </w:rPr>
        <w:t>The encampment</w:t>
      </w:r>
      <w:proofErr w:type="gramEnd"/>
      <w:r>
        <w:rPr>
          <w:rFonts w:cs="Arial"/>
        </w:rPr>
        <w:t xml:space="preserve"> activity over the past 2 years has also significantly decreased</w:t>
      </w:r>
      <w:r>
        <w:rPr>
          <w:rFonts w:cs="Arial"/>
          <w:b/>
        </w:rPr>
        <w:t>.</w:t>
      </w:r>
    </w:p>
    <w:p w14:paraId="7B801DE3" w14:textId="77777777" w:rsidR="00FE3457" w:rsidRDefault="005268B9">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7D077995" w14:textId="77777777" w:rsidR="003C7F3D" w:rsidRDefault="009757C6">
      <w:pPr>
        <w:widowControl w:val="0"/>
        <w:spacing w:beforeAutospacing="1" w:afterAutospacing="1"/>
        <w:rPr>
          <w:rFonts w:cs="Arial"/>
        </w:rPr>
      </w:pPr>
      <w:r>
        <w:rPr>
          <w:rFonts w:cs="Arial"/>
        </w:rPr>
        <w:t>In conjunction with Housing Families, Inc., the City of Revere opened its annual Emergency Warming Center for unsheltered homeless population again this winter. The Center operated from January 2 – March 31, 2025, serving over 120 unique individuals throughout the service period. This was the third year that the city engaged in a 7 days a week emergency shelter operation. The city also continued to partner with local community partners to place eligible residents in shelter or transitional housing.  As ment</w:t>
      </w:r>
      <w:r>
        <w:rPr>
          <w:rFonts w:cs="Arial"/>
        </w:rPr>
        <w:t>ioned above, over the course of the last two years, the SUDHI Office, in conjunction with the Balance of State COC, was able to house over 40 previously unsheltered homeless individuals.</w:t>
      </w:r>
    </w:p>
    <w:p w14:paraId="22D04D88" w14:textId="77777777" w:rsidR="00FE3457" w:rsidRDefault="005268B9">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2C3B0C63" w14:textId="77777777" w:rsidR="003C7F3D" w:rsidRDefault="009757C6">
      <w:pPr>
        <w:widowControl w:val="0"/>
        <w:spacing w:beforeAutospacing="1" w:afterAutospacing="1"/>
        <w:rPr>
          <w:rFonts w:cs="Arial"/>
        </w:rPr>
      </w:pPr>
      <w:r>
        <w:rPr>
          <w:rFonts w:cs="Arial"/>
        </w:rPr>
        <w:t xml:space="preserve">The City of Revere Public Health Department again contracted with a </w:t>
      </w:r>
      <w:proofErr w:type="gramStart"/>
      <w:r>
        <w:rPr>
          <w:rFonts w:cs="Arial"/>
        </w:rPr>
        <w:t>direct-service</w:t>
      </w:r>
      <w:proofErr w:type="gramEnd"/>
      <w:r>
        <w:rPr>
          <w:rFonts w:cs="Arial"/>
        </w:rPr>
        <w:t xml:space="preserve"> agency in FY25, Housing Families, Inc., to provide housing assistance for low-income individuals and families. Housing Families continued to provide eviction prevention counseling, housing search assistance, housing viability counseling, RAFT application assistance, and legal support. The program operates on an appointment-based system, where individuals or families that come to City Hall or engage with the Public Health Department with tenant-landlord disputes or eviction process questions a</w:t>
      </w:r>
      <w:r>
        <w:rPr>
          <w:rFonts w:cs="Arial"/>
        </w:rPr>
        <w:t xml:space="preserve">re able to meet with a representative from Housing Families in-person on a weekly basis. Throughout the course of </w:t>
      </w:r>
      <w:r>
        <w:rPr>
          <w:rFonts w:cs="Arial"/>
        </w:rPr>
        <w:lastRenderedPageBreak/>
        <w:t>FY25, the program was able to help over 500 individuals and secured over $150,000 in RAFT funding for city residents.</w:t>
      </w:r>
    </w:p>
    <w:p w14:paraId="7056EB5B" w14:textId="77777777" w:rsidR="00FE3457" w:rsidRDefault="005268B9">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51900781" w14:textId="77777777" w:rsidR="003C7F3D" w:rsidRDefault="009757C6">
      <w:pPr>
        <w:widowControl w:val="0"/>
        <w:spacing w:beforeAutospacing="1" w:afterAutospacing="1"/>
        <w:rPr>
          <w:rFonts w:cs="Arial"/>
        </w:rPr>
      </w:pPr>
      <w:r>
        <w:rPr>
          <w:rFonts w:cs="Arial"/>
        </w:rPr>
        <w:t xml:space="preserve">The City of Revere is part of the Balance of State COC and actively enters information on chronically homeless individuals into the VESTA system.  Our outreach team, social worker and SUDHI program manager all contribute to working with chronically </w:t>
      </w:r>
      <w:proofErr w:type="gramStart"/>
      <w:r>
        <w:rPr>
          <w:rFonts w:cs="Arial"/>
        </w:rPr>
        <w:t>homeless</w:t>
      </w:r>
      <w:proofErr w:type="gramEnd"/>
      <w:r>
        <w:rPr>
          <w:rFonts w:cs="Arial"/>
        </w:rPr>
        <w:t xml:space="preserve"> and those who are most vulnerable in our community.  In FY25, the city finalized and implemented an emergency hoteling policy that is utilized by the Public Health Office and the Veterans Service Office.</w:t>
      </w:r>
    </w:p>
    <w:p w14:paraId="1D7CCD09" w14:textId="77777777" w:rsidR="00FE3457" w:rsidRDefault="00FE3457">
      <w:pPr>
        <w:widowControl w:val="0"/>
        <w:rPr>
          <w:rFonts w:cs="Arial"/>
          <w:szCs w:val="26"/>
        </w:rPr>
      </w:pPr>
    </w:p>
    <w:p w14:paraId="57D29EB2" w14:textId="77777777" w:rsidR="00FE3457" w:rsidRDefault="005268B9">
      <w:pPr>
        <w:pStyle w:val="Heading2"/>
        <w:pageBreakBefore/>
        <w:widowControl w:val="0"/>
        <w:rPr>
          <w:rFonts w:ascii="Calibri" w:hAnsi="Calibri"/>
          <w:i w:val="0"/>
        </w:rPr>
      </w:pPr>
      <w:r>
        <w:rPr>
          <w:rFonts w:ascii="Calibri" w:hAnsi="Calibri"/>
          <w:i w:val="0"/>
        </w:rPr>
        <w:lastRenderedPageBreak/>
        <w:t>CR-30 - Public Housing 91.220(h); 91.320(j)</w:t>
      </w:r>
    </w:p>
    <w:p w14:paraId="461EF6FE" w14:textId="77777777" w:rsidR="00FE3457" w:rsidRDefault="005268B9">
      <w:pPr>
        <w:keepNext/>
        <w:widowControl w:val="0"/>
        <w:rPr>
          <w:b/>
          <w:sz w:val="24"/>
          <w:szCs w:val="24"/>
        </w:rPr>
      </w:pPr>
      <w:r>
        <w:rPr>
          <w:b/>
          <w:sz w:val="24"/>
          <w:szCs w:val="24"/>
        </w:rPr>
        <w:t>Actions taken to address the needs of public housing</w:t>
      </w:r>
    </w:p>
    <w:p w14:paraId="2CF6506E" w14:textId="77777777" w:rsidR="003C7F3D" w:rsidRDefault="009757C6">
      <w:pPr>
        <w:keepNext/>
        <w:widowControl w:val="0"/>
        <w:spacing w:beforeAutospacing="1" w:afterAutospacing="1"/>
        <w:rPr>
          <w:rFonts w:cs="Arial"/>
        </w:rPr>
      </w:pPr>
      <w:r>
        <w:rPr>
          <w:rFonts w:cs="Arial"/>
        </w:rPr>
        <w:t xml:space="preserve">The Revere Housing Authority (RHA) will continue to make gains in the areas of administrative management, finance &amp; accounting, maintenance, asset management, housing management, tenant selection and the Housing Choice Voucher Program. RHA made just over $3.7 million in capital improvements to its housing stock during the program year. This included $900,000 in state development, $1.3 </w:t>
      </w:r>
      <w:proofErr w:type="spellStart"/>
      <w:r>
        <w:rPr>
          <w:rFonts w:cs="Arial"/>
        </w:rPr>
        <w:t>milluon</w:t>
      </w:r>
      <w:proofErr w:type="spellEnd"/>
      <w:r>
        <w:rPr>
          <w:rFonts w:cs="Arial"/>
        </w:rPr>
        <w:t xml:space="preserve"> on new Section 8 construction (Hyman Towers), and $1.5 million on federal-funded developments.</w:t>
      </w:r>
    </w:p>
    <w:p w14:paraId="007863DB" w14:textId="77777777" w:rsidR="00FE3457" w:rsidRDefault="005268B9">
      <w:pPr>
        <w:widowControl w:val="0"/>
        <w:rPr>
          <w:b/>
          <w:sz w:val="24"/>
          <w:szCs w:val="24"/>
        </w:rPr>
      </w:pPr>
      <w:r>
        <w:rPr>
          <w:b/>
          <w:sz w:val="24"/>
          <w:szCs w:val="24"/>
        </w:rPr>
        <w:t>Actions taken to encourage public housing residents to become more involved in management and participate in homeownership</w:t>
      </w:r>
    </w:p>
    <w:p w14:paraId="259B7E82" w14:textId="77777777" w:rsidR="003C7F3D" w:rsidRDefault="009757C6">
      <w:pPr>
        <w:widowControl w:val="0"/>
        <w:spacing w:beforeAutospacing="1" w:afterAutospacing="1"/>
        <w:rPr>
          <w:rFonts w:cs="Arial"/>
        </w:rPr>
      </w:pPr>
      <w:r>
        <w:rPr>
          <w:rFonts w:cs="Arial"/>
        </w:rPr>
        <w:t>The RHA has a well-established Family Self-Sufficiency (FSS) Program and continues to work at moving resident families from "welfare to work". The FSS program is structured to provide an avenue to homeownership opportunities for RHA voucher holders. A new FSS coordinator was hired and has been running the program during the past program year. The RHA initiated its FSS program within the Section 8 program.</w:t>
      </w:r>
    </w:p>
    <w:p w14:paraId="595112AC" w14:textId="77777777" w:rsidR="00FE3457" w:rsidRDefault="005268B9">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164646D6" w14:textId="77777777" w:rsidR="003C7F3D" w:rsidRDefault="009757C6">
      <w:pPr>
        <w:widowControl w:val="0"/>
        <w:spacing w:beforeAutospacing="1" w:afterAutospacing="1"/>
        <w:rPr>
          <w:rFonts w:cs="Arial"/>
        </w:rPr>
      </w:pPr>
      <w:r>
        <w:rPr>
          <w:rFonts w:cs="Arial"/>
        </w:rPr>
        <w:t>The Revere Housing Authority has not been designated as a troubled PHA.</w:t>
      </w:r>
    </w:p>
    <w:p w14:paraId="21184295" w14:textId="77777777" w:rsidR="00FE3457" w:rsidRDefault="005268B9">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3ABF0281" w14:textId="77777777" w:rsidR="00FE3457" w:rsidRDefault="005268B9">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4CCFE76E" w14:textId="77777777" w:rsidR="003C7F3D" w:rsidRDefault="009757C6">
      <w:pPr>
        <w:widowControl w:val="0"/>
        <w:spacing w:beforeAutospacing="1" w:afterAutospacing="1"/>
        <w:rPr>
          <w:rFonts w:cs="Arial"/>
        </w:rPr>
      </w:pPr>
      <w:r>
        <w:rPr>
          <w:rFonts w:cs="Arial"/>
        </w:rPr>
        <w:t xml:space="preserve">The City of Revere approved 2 districts under the Commonwealth of Massachusetts’ HDIP (Housing Development Incentive Program) program. HDIP allows for housing development in approved zones to receive both city &amp; state tax relief, through the signing of a Tax Increment Exemption (TIE) Agreement with the city and the receipt of state tax credits. There </w:t>
      </w:r>
      <w:proofErr w:type="gramStart"/>
      <w:r>
        <w:rPr>
          <w:rFonts w:cs="Arial"/>
        </w:rPr>
        <w:t>is  one</w:t>
      </w:r>
      <w:proofErr w:type="gramEnd"/>
      <w:r>
        <w:rPr>
          <w:rFonts w:cs="Arial"/>
        </w:rPr>
        <w:t xml:space="preserve"> project in the pipeline receiving HDIP credits, with the belief HDIP can spur further development along these corridors.</w:t>
      </w:r>
    </w:p>
    <w:p w14:paraId="5EEE3542" w14:textId="77777777" w:rsidR="003C7F3D" w:rsidRDefault="009757C6">
      <w:pPr>
        <w:widowControl w:val="0"/>
        <w:spacing w:beforeAutospacing="1" w:afterAutospacing="1"/>
        <w:rPr>
          <w:rFonts w:cs="Arial"/>
        </w:rPr>
      </w:pPr>
      <w:r>
        <w:rPr>
          <w:rFonts w:cs="Arial"/>
        </w:rPr>
        <w:t xml:space="preserve">Revere </w:t>
      </w:r>
      <w:proofErr w:type="gramStart"/>
      <w:r>
        <w:rPr>
          <w:rFonts w:cs="Arial"/>
        </w:rPr>
        <w:t>is  using</w:t>
      </w:r>
      <w:proofErr w:type="gramEnd"/>
      <w:r>
        <w:rPr>
          <w:rFonts w:cs="Arial"/>
        </w:rPr>
        <w:t xml:space="preserve"> 1 of its HDIP districts to promote affordable housing, restricting projects that can receive the city &amp; state tax credits to those with 15% or more affordable units. Revere is one of two cities in Massachusetts to utilize this tool specifically to spur affordable units.</w:t>
      </w:r>
    </w:p>
    <w:p w14:paraId="737E1E0F" w14:textId="77777777" w:rsidR="003C7F3D" w:rsidRDefault="009757C6">
      <w:pPr>
        <w:widowControl w:val="0"/>
        <w:spacing w:beforeAutospacing="1" w:afterAutospacing="1"/>
        <w:rPr>
          <w:rFonts w:cs="Arial"/>
        </w:rPr>
      </w:pPr>
      <w:r>
        <w:rPr>
          <w:rFonts w:cs="Arial"/>
        </w:rPr>
        <w:t xml:space="preserve">The City of Revere ratified a Housing Production Plan that commits the City to benchmark targets for affordable housing </w:t>
      </w:r>
      <w:proofErr w:type="gramStart"/>
      <w:r>
        <w:rPr>
          <w:rFonts w:cs="Arial"/>
        </w:rPr>
        <w:t>production, &amp;</w:t>
      </w:r>
      <w:proofErr w:type="gramEnd"/>
      <w:r>
        <w:rPr>
          <w:rFonts w:cs="Arial"/>
        </w:rPr>
        <w:t xml:space="preserve"> signifies its intent to make key zoning </w:t>
      </w:r>
      <w:proofErr w:type="gramStart"/>
      <w:r>
        <w:rPr>
          <w:rFonts w:cs="Arial"/>
        </w:rPr>
        <w:t>&amp;  permitting</w:t>
      </w:r>
      <w:proofErr w:type="gramEnd"/>
      <w:r>
        <w:rPr>
          <w:rFonts w:cs="Arial"/>
        </w:rPr>
        <w:t xml:space="preserve"> changes to spur housing production in residential zones &amp; </w:t>
      </w:r>
      <w:proofErr w:type="gramStart"/>
      <w:r>
        <w:rPr>
          <w:rFonts w:cs="Arial"/>
        </w:rPr>
        <w:t>on  city</w:t>
      </w:r>
      <w:proofErr w:type="gramEnd"/>
      <w:r>
        <w:rPr>
          <w:rFonts w:cs="Arial"/>
        </w:rPr>
        <w:t>-owned vacant parcels, or underused surface parking lots.</w:t>
      </w:r>
    </w:p>
    <w:p w14:paraId="485413AB" w14:textId="77777777" w:rsidR="003C7F3D" w:rsidRDefault="009757C6">
      <w:pPr>
        <w:widowControl w:val="0"/>
        <w:spacing w:beforeAutospacing="1" w:afterAutospacing="1"/>
        <w:rPr>
          <w:rFonts w:cs="Arial"/>
        </w:rPr>
      </w:pPr>
      <w:r>
        <w:rPr>
          <w:rFonts w:cs="Arial"/>
        </w:rPr>
        <w:t xml:space="preserve">The City adopted a new Accessory Dwelling Unit (ADU) ordinance in compliance with updated state laws, which builds on the success of the City’s existing ADU law. This updated ADU ordinance allows for ADUs in most of the city, clarifies guidelines and processes, </w:t>
      </w:r>
      <w:proofErr w:type="gramStart"/>
      <w:r>
        <w:rPr>
          <w:rFonts w:cs="Arial"/>
        </w:rPr>
        <w:t>&amp; limits</w:t>
      </w:r>
      <w:proofErr w:type="gramEnd"/>
      <w:r>
        <w:rPr>
          <w:rFonts w:cs="Arial"/>
        </w:rPr>
        <w:t xml:space="preserve"> parking requirements near transit. Since adopting this ordinance, the number of permits requested for ADUs in the city has significantly increased</w:t>
      </w:r>
    </w:p>
    <w:p w14:paraId="5C836874" w14:textId="77777777" w:rsidR="003C7F3D" w:rsidRDefault="009757C6">
      <w:pPr>
        <w:widowControl w:val="0"/>
        <w:spacing w:beforeAutospacing="1" w:afterAutospacing="1"/>
        <w:rPr>
          <w:rFonts w:cs="Arial"/>
        </w:rPr>
      </w:pPr>
      <w:r>
        <w:rPr>
          <w:rFonts w:cs="Arial"/>
        </w:rPr>
        <w:t>These units are attractive to both young professionals &amp; aging retirees &amp; offer a somewhat lower-cost alternative to the booming high-rise development in Revere. ADUs directly integrate individuals with the neighborhood they are situated in, whether the individual walks, bikes, or drives.</w:t>
      </w:r>
    </w:p>
    <w:p w14:paraId="384B021B" w14:textId="77777777" w:rsidR="003C7F3D" w:rsidRDefault="009757C6">
      <w:pPr>
        <w:widowControl w:val="0"/>
        <w:spacing w:beforeAutospacing="1" w:afterAutospacing="1"/>
        <w:rPr>
          <w:rFonts w:cs="Arial"/>
        </w:rPr>
      </w:pPr>
      <w:r>
        <w:rPr>
          <w:rFonts w:cs="Arial"/>
        </w:rPr>
        <w:t xml:space="preserve">In an effort </w:t>
      </w:r>
      <w:proofErr w:type="gramStart"/>
      <w:r>
        <w:rPr>
          <w:rFonts w:cs="Arial"/>
        </w:rPr>
        <w:t>to  educate</w:t>
      </w:r>
      <w:proofErr w:type="gramEnd"/>
      <w:r>
        <w:rPr>
          <w:rFonts w:cs="Arial"/>
        </w:rPr>
        <w:t xml:space="preserve"> community members, particularly those in the rapidly gentrifying Shirley Avenue neighborhood, about this new zoning amendment &amp; its implications for prospective developers considering the overlay district. This effort aligns with the Mass Housing Partnership’s Complete Neighborhood Program (CNP</w:t>
      </w:r>
      <w:proofErr w:type="gramStart"/>
      <w:r>
        <w:rPr>
          <w:rFonts w:cs="Arial"/>
        </w:rPr>
        <w:t>),which</w:t>
      </w:r>
      <w:proofErr w:type="gramEnd"/>
      <w:r>
        <w:rPr>
          <w:rFonts w:cs="Arial"/>
        </w:rPr>
        <w:t xml:space="preserve"> aims to assist cities in preparing for more affordable housing. </w:t>
      </w:r>
      <w:proofErr w:type="spellStart"/>
      <w:r>
        <w:rPr>
          <w:rFonts w:cs="Arial"/>
        </w:rPr>
        <w:t>Fundind</w:t>
      </w:r>
      <w:proofErr w:type="spellEnd"/>
      <w:r>
        <w:rPr>
          <w:rFonts w:cs="Arial"/>
        </w:rPr>
        <w:t xml:space="preserve"> from this program will be used for:</w:t>
      </w:r>
    </w:p>
    <w:p w14:paraId="309CA917" w14:textId="77777777" w:rsidR="003C7F3D" w:rsidRDefault="009757C6">
      <w:pPr>
        <w:widowControl w:val="0"/>
        <w:spacing w:beforeAutospacing="1" w:afterAutospacing="1"/>
        <w:rPr>
          <w:rFonts w:cs="Arial"/>
        </w:rPr>
      </w:pPr>
      <w:r>
        <w:rPr>
          <w:rFonts w:cs="Arial"/>
        </w:rPr>
        <w:t>Predevelopment Support: To conduct multi-site analysis for property &amp; business owners looking to develop their properties for housing.</w:t>
      </w:r>
    </w:p>
    <w:p w14:paraId="050FA4AF" w14:textId="77777777" w:rsidR="003C7F3D" w:rsidRDefault="009757C6">
      <w:pPr>
        <w:widowControl w:val="0"/>
        <w:spacing w:beforeAutospacing="1" w:afterAutospacing="1"/>
        <w:rPr>
          <w:rFonts w:cs="Arial"/>
        </w:rPr>
      </w:pPr>
      <w:r>
        <w:rPr>
          <w:rFonts w:cs="Arial"/>
        </w:rPr>
        <w:t xml:space="preserve">Development Support: Through the MHP partnership, we are working to connect these small-scale property owners with the financial resources (i.e. reduced cost loans, grants, </w:t>
      </w:r>
      <w:proofErr w:type="spellStart"/>
      <w:proofErr w:type="gramStart"/>
      <w:r>
        <w:rPr>
          <w:rFonts w:cs="Arial"/>
        </w:rPr>
        <w:t>etc</w:t>
      </w:r>
      <w:proofErr w:type="spellEnd"/>
      <w:r>
        <w:rPr>
          <w:rFonts w:cs="Arial"/>
        </w:rPr>
        <w:t>)  they</w:t>
      </w:r>
      <w:proofErr w:type="gramEnd"/>
      <w:r>
        <w:rPr>
          <w:rFonts w:cs="Arial"/>
        </w:rPr>
        <w:t xml:space="preserve"> need to afford </w:t>
      </w:r>
      <w:r>
        <w:rPr>
          <w:rFonts w:cs="Arial"/>
        </w:rPr>
        <w:lastRenderedPageBreak/>
        <w:t xml:space="preserve">the necessary </w:t>
      </w:r>
      <w:proofErr w:type="spellStart"/>
      <w:r>
        <w:rPr>
          <w:rFonts w:cs="Arial"/>
        </w:rPr>
        <w:t>renenovations</w:t>
      </w:r>
      <w:proofErr w:type="spellEnd"/>
      <w:r>
        <w:rPr>
          <w:rFonts w:cs="Arial"/>
        </w:rPr>
        <w:t>. </w:t>
      </w:r>
    </w:p>
    <w:p w14:paraId="442D926F" w14:textId="77777777" w:rsidR="00FE3457" w:rsidRDefault="005268B9">
      <w:pPr>
        <w:widowControl w:val="0"/>
        <w:rPr>
          <w:b/>
          <w:sz w:val="24"/>
          <w:szCs w:val="24"/>
        </w:rPr>
      </w:pPr>
      <w:r>
        <w:rPr>
          <w:b/>
          <w:sz w:val="24"/>
          <w:szCs w:val="24"/>
        </w:rPr>
        <w:t>Actions taken to address obstacles to meeting underserved needs.  91.220(k); 91.320(j)</w:t>
      </w:r>
    </w:p>
    <w:p w14:paraId="23578365" w14:textId="77777777" w:rsidR="003C7F3D" w:rsidRDefault="009757C6">
      <w:pPr>
        <w:widowControl w:val="0"/>
        <w:spacing w:beforeAutospacing="1" w:afterAutospacing="1"/>
        <w:rPr>
          <w:rFonts w:cs="Arial"/>
        </w:rPr>
      </w:pPr>
      <w:r>
        <w:rPr>
          <w:rFonts w:cs="Arial"/>
        </w:rPr>
        <w:t xml:space="preserve">The city continues to build on existing relationships with service providers, local businesses, and regional workforce agencies such as </w:t>
      </w:r>
      <w:proofErr w:type="spellStart"/>
      <w:r>
        <w:rPr>
          <w:rFonts w:cs="Arial"/>
        </w:rPr>
        <w:t>MassHire</w:t>
      </w:r>
      <w:proofErr w:type="spellEnd"/>
      <w:r>
        <w:rPr>
          <w:rFonts w:cs="Arial"/>
        </w:rPr>
        <w:t xml:space="preserve"> to identify opportunities to provide residents with greater access to education, training, and employment to complement many of its existing housing and community development programs. DPCD recently led the creation of RC Link, a microtransit service providing “</w:t>
      </w:r>
      <w:proofErr w:type="gramStart"/>
      <w:r>
        <w:rPr>
          <w:rFonts w:cs="Arial"/>
        </w:rPr>
        <w:t>last-mile</w:t>
      </w:r>
      <w:proofErr w:type="gramEnd"/>
      <w:r>
        <w:rPr>
          <w:rFonts w:cs="Arial"/>
        </w:rPr>
        <w:t>” transportation options for residents in Revere in Chelsea. The project provides affordable rides--$2 per person, $1 for seniors and students—to help Revere residents connect to employment and housing options.</w:t>
      </w:r>
    </w:p>
    <w:p w14:paraId="6F586FB6" w14:textId="77777777" w:rsidR="00FE3457" w:rsidRDefault="005268B9">
      <w:pPr>
        <w:widowControl w:val="0"/>
        <w:rPr>
          <w:b/>
          <w:sz w:val="24"/>
          <w:szCs w:val="24"/>
        </w:rPr>
      </w:pPr>
      <w:r>
        <w:rPr>
          <w:b/>
          <w:sz w:val="24"/>
          <w:szCs w:val="24"/>
        </w:rPr>
        <w:t>Actions taken to reduce lead-based paint hazards. 91.220(k); 91.320(j)</w:t>
      </w:r>
    </w:p>
    <w:p w14:paraId="2EC297E6" w14:textId="77777777" w:rsidR="003C7F3D" w:rsidRDefault="009757C6">
      <w:pPr>
        <w:widowControl w:val="0"/>
        <w:spacing w:beforeAutospacing="1" w:afterAutospacing="1"/>
        <w:rPr>
          <w:rFonts w:cs="Arial"/>
        </w:rPr>
      </w:pPr>
      <w:r>
        <w:rPr>
          <w:rFonts w:cs="Arial"/>
        </w:rPr>
        <w:t xml:space="preserve">Since any lead-based paint presents a serious and unacceptable threat to children, the City of Revere routinely gets requests for services either through the DPCD or the Safe Housing Task Force. Residents seeking this service are </w:t>
      </w:r>
      <w:proofErr w:type="gramStart"/>
      <w:r>
        <w:rPr>
          <w:rFonts w:cs="Arial"/>
        </w:rPr>
        <w:t>referred</w:t>
      </w:r>
      <w:proofErr w:type="gramEnd"/>
      <w:r>
        <w:rPr>
          <w:rFonts w:cs="Arial"/>
        </w:rPr>
        <w:t xml:space="preserve"> directly to Chelsea Restoration Corporation, the local nonprofit that offers loans through their Get the Lead Out program.</w:t>
      </w:r>
    </w:p>
    <w:p w14:paraId="7A4A12EA" w14:textId="77777777" w:rsidR="00FE3457" w:rsidRDefault="005268B9">
      <w:pPr>
        <w:widowControl w:val="0"/>
        <w:rPr>
          <w:b/>
          <w:sz w:val="24"/>
          <w:szCs w:val="24"/>
        </w:rPr>
      </w:pPr>
      <w:r>
        <w:rPr>
          <w:b/>
          <w:sz w:val="24"/>
          <w:szCs w:val="24"/>
        </w:rPr>
        <w:t>Actions taken to reduce the number of poverty-level families. 91.220(k); 91.320(j)</w:t>
      </w:r>
    </w:p>
    <w:p w14:paraId="06C49C56" w14:textId="77777777" w:rsidR="003C7F3D" w:rsidRDefault="009757C6">
      <w:pPr>
        <w:widowControl w:val="0"/>
        <w:spacing w:beforeAutospacing="1" w:afterAutospacing="1"/>
        <w:rPr>
          <w:rFonts w:cs="Arial"/>
        </w:rPr>
      </w:pPr>
      <w:r>
        <w:rPr>
          <w:rFonts w:cs="Arial"/>
        </w:rPr>
        <w:t>The Department of Planning and Community Development’s business lending program aims to increase job opportunities for low-income residents and provides wealth-building opportunities for income-eligible entrepreneurs. Through its work development housing policies and programs—and by virtue of their seat on the North Suburban HOME Consortium—DPCD works to close the gap between available affordable housing units and those that need them. Additionally, DPCD will continue to identify Public Service opportunitie</w:t>
      </w:r>
      <w:r>
        <w:rPr>
          <w:rFonts w:cs="Arial"/>
        </w:rPr>
        <w:t>s to partner with local agencies such as CAPIC and FKO to provide critical services to families in need.</w:t>
      </w:r>
    </w:p>
    <w:p w14:paraId="3FAE5680" w14:textId="77777777" w:rsidR="00FE3457" w:rsidRDefault="005268B9">
      <w:pPr>
        <w:widowControl w:val="0"/>
        <w:rPr>
          <w:b/>
          <w:sz w:val="24"/>
          <w:szCs w:val="24"/>
        </w:rPr>
      </w:pPr>
      <w:r>
        <w:rPr>
          <w:b/>
          <w:sz w:val="24"/>
          <w:szCs w:val="24"/>
        </w:rPr>
        <w:t>Actions taken to develop institutional structure. 91.220(k); 91.320(j)</w:t>
      </w:r>
    </w:p>
    <w:p w14:paraId="1E393C60" w14:textId="77777777" w:rsidR="003C7F3D" w:rsidRDefault="009757C6">
      <w:pPr>
        <w:widowControl w:val="0"/>
        <w:spacing w:beforeAutospacing="1" w:afterAutospacing="1"/>
        <w:rPr>
          <w:rFonts w:cs="Arial"/>
        </w:rPr>
      </w:pPr>
      <w:r>
        <w:rPr>
          <w:rFonts w:cs="Arial"/>
        </w:rPr>
        <w:t>The Department of Planning and Community Development (DPCD) continues to implement the City’s goals, and our institutional structure has been realigned to better meet the needs of our residents and partners. DPCD continued to work closely with Public Health, Parks and Recreation, Department of Public Works, and other City agencies and community partners in elevating healthy living as an essential and achievable priority within the community and economic development agenda for the City of Revere. Increased c</w:t>
      </w:r>
      <w:r>
        <w:rPr>
          <w:rFonts w:cs="Arial"/>
        </w:rPr>
        <w:t>ollaboration between these departments allowed the City to develop stronger policies and procedures, resulting in a more coordinated response to rising needs. </w:t>
      </w:r>
    </w:p>
    <w:p w14:paraId="14CDFA7B" w14:textId="77777777" w:rsidR="00FE3457" w:rsidRDefault="005268B9">
      <w:pPr>
        <w:widowControl w:val="0"/>
        <w:rPr>
          <w:b/>
          <w:sz w:val="24"/>
          <w:szCs w:val="24"/>
        </w:rPr>
      </w:pPr>
      <w:r>
        <w:rPr>
          <w:b/>
          <w:sz w:val="24"/>
          <w:szCs w:val="24"/>
        </w:rPr>
        <w:t>Actions taken to enhance coordination between public and private housing and social service agencies. 91.220(k); 91.320(j)</w:t>
      </w:r>
    </w:p>
    <w:p w14:paraId="3D0EFEBA" w14:textId="77777777" w:rsidR="003C7F3D" w:rsidRDefault="009757C6">
      <w:pPr>
        <w:widowControl w:val="0"/>
        <w:spacing w:beforeAutospacing="1" w:afterAutospacing="1"/>
        <w:rPr>
          <w:rFonts w:cs="Arial"/>
        </w:rPr>
      </w:pPr>
      <w:r>
        <w:rPr>
          <w:rFonts w:cs="Arial"/>
        </w:rPr>
        <w:lastRenderedPageBreak/>
        <w:t>The city benefits from a strong network of Revere-based providers as well as a network of regional housing and human services providers. The city will continue to participate as a member of the North Suburban HOME Consortium, with the Chief of DPCD now on the Board. Through this participation, the city can effectively coordinate its housing agenda with the surrounding communities. The Department also works in close collaboration with other municipal departments—most importantly Public Health—through meeting</w:t>
      </w:r>
      <w:r>
        <w:rPr>
          <w:rFonts w:cs="Arial"/>
        </w:rPr>
        <w:t>s of the Mayor’s Cabinet, where efforts are made to ensure there is coordination between municipal departments and the private and social service agencies they work with.</w:t>
      </w:r>
    </w:p>
    <w:p w14:paraId="034EE856" w14:textId="77777777" w:rsidR="00FE3457" w:rsidRDefault="005268B9">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0533D8A7" w14:textId="77777777" w:rsidR="003C7F3D" w:rsidRDefault="009757C6">
      <w:pPr>
        <w:widowControl w:val="0"/>
        <w:spacing w:beforeAutospacing="1" w:afterAutospacing="1"/>
        <w:rPr>
          <w:rFonts w:cs="Arial"/>
        </w:rPr>
      </w:pPr>
      <w:r>
        <w:rPr>
          <w:rFonts w:cs="Arial"/>
        </w:rPr>
        <w:t>The Department of Planning and Community Development has worked with the Building, Fire and Health Departments to utilize “Language Line” and to aggressively communicate local rules and procedures to all new residents buying property in Revere. In addition, DPCD is working with other municipal colleagues to implement the City’s Language Access Policy, which ensures equitable access to high priority municipal service documents. The DPCD has continued to urge these departments to make existing homeowners awar</w:t>
      </w:r>
      <w:r>
        <w:rPr>
          <w:rFonts w:cs="Arial"/>
        </w:rPr>
        <w:t>e of these provisions during any permitting processes. </w:t>
      </w:r>
    </w:p>
    <w:p w14:paraId="310B34FF" w14:textId="77777777" w:rsidR="00FE3457" w:rsidRDefault="005268B9">
      <w:pPr>
        <w:pStyle w:val="Heading2"/>
        <w:pageBreakBefore/>
        <w:widowControl w:val="0"/>
        <w:rPr>
          <w:rFonts w:ascii="Calibri" w:hAnsi="Calibri"/>
          <w:i w:val="0"/>
        </w:rPr>
      </w:pPr>
      <w:r>
        <w:rPr>
          <w:rFonts w:ascii="Calibri" w:hAnsi="Calibri"/>
          <w:i w:val="0"/>
        </w:rPr>
        <w:lastRenderedPageBreak/>
        <w:t>CR-40 - Monitoring 91.220 and 91.230</w:t>
      </w:r>
    </w:p>
    <w:p w14:paraId="15FCD932" w14:textId="77777777" w:rsidR="00FE3457" w:rsidRDefault="005268B9">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20251118" w14:textId="77777777" w:rsidR="003C7F3D" w:rsidRDefault="009757C6">
      <w:pPr>
        <w:widowControl w:val="0"/>
        <w:spacing w:beforeAutospacing="1" w:afterAutospacing="1"/>
        <w:rPr>
          <w:rFonts w:cs="Arial"/>
        </w:rPr>
      </w:pPr>
      <w:r>
        <w:rPr>
          <w:rFonts w:cs="Arial"/>
        </w:rPr>
        <w:t>The DPCD is responsible for administering all program requirements and for ensuring consistency with comprehensive planning requirements. The DPCD has worked to ensure that the implementation of projects and activities complied with all federal laws and regulations and state laws and local ordinances as relevant. Projects or programs undertaken directly by subrecipients were governed by subrecipient agreements which referenced labor standards and all other applicable federal regulations and cited specific p</w:t>
      </w:r>
      <w:r>
        <w:rPr>
          <w:rFonts w:cs="Arial"/>
        </w:rPr>
        <w:t>enalties for failure to comply with those regulations. For each funded activity, DPCD worked to ensure compliance with HUD regulations through oversight and monitoring, including:</w:t>
      </w:r>
    </w:p>
    <w:p w14:paraId="490D9135" w14:textId="77777777" w:rsidR="003C7F3D" w:rsidRDefault="009757C6">
      <w:pPr>
        <w:widowControl w:val="0"/>
        <w:spacing w:beforeAutospacing="1" w:afterAutospacing="1"/>
        <w:rPr>
          <w:rFonts w:cs="Arial"/>
        </w:rPr>
      </w:pPr>
      <w:r>
        <w:rPr>
          <w:rFonts w:cs="Arial"/>
        </w:rPr>
        <w:t>Public services: subrecipients were required to submit monthly reports to verify the number of LMI persons served as well as the ethnicity and racial characteristics of those served; reviewed reports to ensure compliance; conducted periodic site visits according to sub-recipient's experience level and past performance; provided technical support to those identified as risking non-compliance; and screened each sub-recipient with goal of improving standards and compliance with subrecipient agreements, monitor</w:t>
      </w:r>
      <w:r>
        <w:rPr>
          <w:rFonts w:cs="Arial"/>
        </w:rPr>
        <w:t>ing, and refinement of activity goals and outcomes measurements.</w:t>
      </w:r>
    </w:p>
    <w:p w14:paraId="28888B64" w14:textId="77777777" w:rsidR="003C7F3D" w:rsidRDefault="009757C6">
      <w:pPr>
        <w:widowControl w:val="0"/>
        <w:spacing w:beforeAutospacing="1" w:afterAutospacing="1"/>
        <w:rPr>
          <w:rFonts w:cs="Arial"/>
        </w:rPr>
      </w:pPr>
      <w:r>
        <w:rPr>
          <w:rFonts w:cs="Arial"/>
        </w:rPr>
        <w:t>Economic development - business loan program: the disbursement of loan funding is on a case-by-case basis based on the application. The owner is responsible for submitting receipts for expenditures</w:t>
      </w:r>
    </w:p>
    <w:p w14:paraId="19583121" w14:textId="77777777" w:rsidR="00FE3457" w:rsidRDefault="00FE3457">
      <w:pPr>
        <w:widowControl w:val="0"/>
        <w:rPr>
          <w:rFonts w:cs="Arial"/>
        </w:rPr>
      </w:pPr>
    </w:p>
    <w:p w14:paraId="6761827F" w14:textId="77777777" w:rsidR="00FE3457" w:rsidRDefault="00FE3457">
      <w:pPr>
        <w:widowControl w:val="0"/>
        <w:rPr>
          <w:rFonts w:cs="Arial"/>
        </w:rPr>
      </w:pPr>
    </w:p>
    <w:p w14:paraId="22D8353B" w14:textId="77777777" w:rsidR="00FE3457" w:rsidRDefault="00FE3457">
      <w:pPr>
        <w:widowControl w:val="0"/>
        <w:rPr>
          <w:rFonts w:cs="Arial"/>
        </w:rPr>
      </w:pPr>
    </w:p>
    <w:p w14:paraId="5B7ECBE8" w14:textId="77777777" w:rsidR="00FE3457" w:rsidRDefault="005268B9">
      <w:pPr>
        <w:widowControl w:val="0"/>
        <w:rPr>
          <w:b/>
          <w:sz w:val="24"/>
          <w:szCs w:val="24"/>
        </w:rPr>
      </w:pPr>
      <w:r>
        <w:rPr>
          <w:b/>
          <w:sz w:val="24"/>
          <w:szCs w:val="24"/>
        </w:rPr>
        <w:t>Citizen Participation Plan 91.105(d); 91.115(d)</w:t>
      </w:r>
    </w:p>
    <w:p w14:paraId="2A617B51" w14:textId="77777777" w:rsidR="00FE3457" w:rsidRDefault="005268B9">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78C4ABD0" w14:textId="77777777" w:rsidR="003C7F3D" w:rsidRDefault="009757C6">
      <w:pPr>
        <w:spacing w:beforeAutospacing="1" w:afterAutospacing="1"/>
      </w:pPr>
      <w:r>
        <w:t xml:space="preserve">The Department of Planning and Community Development customarily holds a public hearing to inform the public of the progress of current/ongoing programs. Public notice of the availability of the report for review was provided on September 23, 2025. </w:t>
      </w:r>
      <w:r>
        <w:rPr>
          <w:b/>
        </w:rPr>
        <w:t> </w:t>
      </w:r>
      <w:r>
        <w:t>Citizens throughout Revere were invited to comment on the performance report, the availability of which was announced in the local newspaper and further posted on the City's website for review and comment before submittal.</w:t>
      </w:r>
    </w:p>
    <w:p w14:paraId="2C003F27" w14:textId="77777777" w:rsidR="003C7F3D" w:rsidRDefault="009757C6">
      <w:pPr>
        <w:spacing w:beforeAutospacing="1" w:afterAutospacing="1"/>
      </w:pPr>
      <w:r>
        <w:t>No comments were received directly on the 2024 performance report.</w:t>
      </w:r>
    </w:p>
    <w:p w14:paraId="208386EC" w14:textId="77777777" w:rsidR="00FE3457" w:rsidRDefault="005268B9">
      <w:pPr>
        <w:rPr>
          <w:b/>
          <w:i/>
          <w:sz w:val="28"/>
          <w:szCs w:val="28"/>
        </w:rPr>
      </w:pPr>
      <w:r>
        <w:rPr>
          <w:b/>
          <w:sz w:val="28"/>
          <w:szCs w:val="28"/>
        </w:rPr>
        <w:lastRenderedPageBreak/>
        <w:t>CR-45 - CDBG 91.520(c)</w:t>
      </w:r>
    </w:p>
    <w:p w14:paraId="70DBD7B6" w14:textId="77777777" w:rsidR="00FE3457" w:rsidRDefault="005268B9">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3CEF4200" w14:textId="77777777" w:rsidR="003C7F3D" w:rsidRDefault="009757C6">
      <w:pPr>
        <w:widowControl w:val="0"/>
        <w:spacing w:beforeAutospacing="1" w:afterAutospacing="1"/>
        <w:rPr>
          <w:rFonts w:cs="Arial"/>
        </w:rPr>
      </w:pPr>
      <w:r>
        <w:rPr>
          <w:rFonts w:cs="Arial"/>
        </w:rPr>
        <w:t>The City of Revere conducts its management and oversight of the CDBG program in alignment and compliance with the needs identified, and objectives set forth, in its Five Year and Annual Action Plans. These plans set the priorities for identifying and supporting eligible activities to be funded through CDBG, which is one of a number of critically important resources for the City to continue addressing consistent community needs. At this time, no changes are anticipated in the City's program objectives; the C</w:t>
      </w:r>
      <w:r>
        <w:rPr>
          <w:rFonts w:cs="Arial"/>
        </w:rPr>
        <w:t>ity continues to advance its efforts to increase and improve its capacity to implement projects and activities aligned with outlined program objectives.</w:t>
      </w:r>
    </w:p>
    <w:p w14:paraId="41C3CE98" w14:textId="77777777" w:rsidR="00FE3457" w:rsidRDefault="005268B9">
      <w:pPr>
        <w:widowControl w:val="0"/>
        <w:rPr>
          <w:b/>
          <w:sz w:val="24"/>
          <w:szCs w:val="24"/>
        </w:rPr>
      </w:pPr>
      <w:r>
        <w:rPr>
          <w:b/>
          <w:sz w:val="24"/>
          <w:szCs w:val="24"/>
        </w:rPr>
        <w:t>Does this Jurisdiction have any open Brownfields Economic Development Initiative (BEDI) grants?</w:t>
      </w:r>
    </w:p>
    <w:p w14:paraId="0FD979D5" w14:textId="77777777" w:rsidR="003C7F3D" w:rsidRDefault="009757C6">
      <w:pPr>
        <w:widowControl w:val="0"/>
        <w:spacing w:beforeAutospacing="1" w:afterAutospacing="1"/>
        <w:rPr>
          <w:rFonts w:cs="Arial"/>
        </w:rPr>
      </w:pPr>
      <w:r>
        <w:rPr>
          <w:rFonts w:cs="Arial"/>
        </w:rPr>
        <w:t>No</w:t>
      </w:r>
    </w:p>
    <w:p w14:paraId="2523A757" w14:textId="77777777" w:rsidR="00FE3457" w:rsidRDefault="005268B9">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63D7689B" w14:textId="77777777" w:rsidR="00FE3457" w:rsidRDefault="00FE3457">
      <w:pPr>
        <w:widowControl w:val="0"/>
        <w:rPr>
          <w:rFonts w:cs="Arial"/>
        </w:rPr>
      </w:pPr>
    </w:p>
    <w:p w14:paraId="59D4DE65" w14:textId="77777777" w:rsidR="00FE3457" w:rsidRDefault="00FE3457"/>
    <w:p w14:paraId="5664AB99" w14:textId="77777777" w:rsidR="00FE3457" w:rsidRDefault="005268B9">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6F17DD6D" w14:textId="77777777" w:rsidR="00FE3457" w:rsidRDefault="005268B9">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01969E6E" w14:textId="77777777" w:rsidR="003C7F3D" w:rsidRDefault="009757C6">
      <w:pPr>
        <w:widowControl w:val="0"/>
        <w:spacing w:beforeAutospacing="1" w:afterAutospacing="1"/>
        <w:rPr>
          <w:rFonts w:cs="Arial"/>
        </w:rPr>
      </w:pPr>
      <w:r>
        <w:rPr>
          <w:rFonts w:cs="Arial"/>
        </w:rPr>
        <w:t>The City of Revere conducts its management and oversight of the CDBG program in alignment and compliance with the needs identified, and objectives set forth, in its Five Year and Annual Action Plans. These plans set the priorities for identifying and supporting eligible activities to be funded through CDBG, which is one of a number of critically important resources for the City to continue addressing consistent community needs. At this time, no changes are anticipated in the City's program objectives; the C</w:t>
      </w:r>
      <w:r>
        <w:rPr>
          <w:rFonts w:cs="Arial"/>
        </w:rPr>
        <w:t>ity continues to advance its efforts to increase and improve its capacity to implement projects and activities aligned with outlined program objectives.</w:t>
      </w:r>
    </w:p>
    <w:p w14:paraId="0A4890F2" w14:textId="77777777" w:rsidR="00FE3457" w:rsidRDefault="005268B9">
      <w:pPr>
        <w:widowControl w:val="0"/>
        <w:rPr>
          <w:b/>
          <w:sz w:val="24"/>
          <w:szCs w:val="24"/>
        </w:rPr>
      </w:pPr>
      <w:r>
        <w:rPr>
          <w:b/>
          <w:sz w:val="24"/>
          <w:szCs w:val="24"/>
        </w:rPr>
        <w:t>Does this Jurisdiction have any open Brownfields Economic Development Initiative (BEDI) grants?</w:t>
      </w:r>
    </w:p>
    <w:p w14:paraId="1CED431F" w14:textId="77777777" w:rsidR="003C7F3D" w:rsidRDefault="009757C6">
      <w:pPr>
        <w:widowControl w:val="0"/>
        <w:spacing w:beforeAutospacing="1" w:afterAutospacing="1"/>
        <w:rPr>
          <w:rFonts w:cs="Arial"/>
        </w:rPr>
      </w:pPr>
      <w:r>
        <w:rPr>
          <w:rFonts w:cs="Arial"/>
        </w:rPr>
        <w:t>No</w:t>
      </w:r>
    </w:p>
    <w:p w14:paraId="5534CBDF" w14:textId="77777777" w:rsidR="00FE3457" w:rsidRDefault="005268B9">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657E16C5" w14:textId="77777777" w:rsidR="00FE3457" w:rsidRDefault="00FE3457">
      <w:pPr>
        <w:widowControl w:val="0"/>
        <w:rPr>
          <w:rFonts w:cs="Arial"/>
        </w:rPr>
      </w:pPr>
    </w:p>
    <w:p w14:paraId="313C632D" w14:textId="77777777" w:rsidR="00FE3457" w:rsidRDefault="00FE3457"/>
    <w:p w14:paraId="74B5867E" w14:textId="77777777" w:rsidR="00FE3457" w:rsidRDefault="00FE3457"/>
    <w:p w14:paraId="72F5851C" w14:textId="77777777" w:rsidR="00FE3457" w:rsidRDefault="005268B9">
      <w:pPr>
        <w:pStyle w:val="Heading2"/>
        <w:keepNext w:val="0"/>
        <w:pageBreakBefore/>
        <w:widowControl w:val="0"/>
        <w:rPr>
          <w:rFonts w:ascii="Calibri" w:hAnsi="Calibri"/>
          <w:i w:val="0"/>
        </w:rPr>
      </w:pPr>
      <w:r>
        <w:rPr>
          <w:rFonts w:ascii="Calibri" w:hAnsi="Calibri"/>
          <w:i w:val="0"/>
        </w:rPr>
        <w:lastRenderedPageBreak/>
        <w:t>CR-58 – Section 3</w:t>
      </w:r>
    </w:p>
    <w:p w14:paraId="50006E65" w14:textId="77777777" w:rsidR="00FE3457" w:rsidRDefault="005268B9">
      <w:pPr>
        <w:widowControl w:val="0"/>
        <w:rPr>
          <w:b/>
          <w:sz w:val="24"/>
          <w:szCs w:val="24"/>
        </w:rPr>
      </w:pPr>
      <w:r>
        <w:rPr>
          <w:b/>
          <w:sz w:val="24"/>
          <w:szCs w:val="24"/>
        </w:rPr>
        <w:t xml:space="preserve">Identify the number of individuals assisted and the types of assistance provided </w:t>
      </w:r>
    </w:p>
    <w:p w14:paraId="3B97EFD5" w14:textId="77777777" w:rsidR="00FE3457" w:rsidRDefault="00FE3457">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FE3457" w14:paraId="1F0AB955" w14:textId="77777777">
        <w:trPr>
          <w:cantSplit/>
        </w:trPr>
        <w:tc>
          <w:tcPr>
            <w:tcW w:w="5490" w:type="dxa"/>
          </w:tcPr>
          <w:p w14:paraId="4ED8A1BC" w14:textId="77777777" w:rsidR="00FE3457" w:rsidRDefault="005268B9">
            <w:pPr>
              <w:keepNext/>
              <w:widowControl w:val="0"/>
              <w:tabs>
                <w:tab w:val="left" w:pos="2070"/>
              </w:tabs>
              <w:spacing w:after="0" w:line="240" w:lineRule="auto"/>
              <w:ind w:right="162"/>
              <w:jc w:val="center"/>
              <w:rPr>
                <w:b/>
              </w:rPr>
            </w:pPr>
            <w:r>
              <w:rPr>
                <w:b/>
              </w:rPr>
              <w:t>Total Labor Hours</w:t>
            </w:r>
          </w:p>
        </w:tc>
        <w:tc>
          <w:tcPr>
            <w:tcW w:w="810" w:type="dxa"/>
          </w:tcPr>
          <w:p w14:paraId="67C17D97" w14:textId="77777777" w:rsidR="00FE3457" w:rsidRDefault="005268B9">
            <w:pPr>
              <w:keepNext/>
              <w:widowControl w:val="0"/>
              <w:spacing w:after="0" w:line="240" w:lineRule="auto"/>
              <w:jc w:val="center"/>
              <w:rPr>
                <w:b/>
              </w:rPr>
            </w:pPr>
            <w:r>
              <w:rPr>
                <w:b/>
              </w:rPr>
              <w:t>CDBG</w:t>
            </w:r>
          </w:p>
        </w:tc>
        <w:tc>
          <w:tcPr>
            <w:tcW w:w="900" w:type="dxa"/>
          </w:tcPr>
          <w:p w14:paraId="04FBF0F6" w14:textId="77777777" w:rsidR="00FE3457" w:rsidRDefault="005268B9">
            <w:pPr>
              <w:keepNext/>
              <w:widowControl w:val="0"/>
              <w:spacing w:after="0" w:line="240" w:lineRule="auto"/>
              <w:jc w:val="center"/>
              <w:rPr>
                <w:b/>
              </w:rPr>
            </w:pPr>
            <w:r>
              <w:rPr>
                <w:b/>
              </w:rPr>
              <w:t>HOME</w:t>
            </w:r>
          </w:p>
        </w:tc>
        <w:tc>
          <w:tcPr>
            <w:tcW w:w="720" w:type="dxa"/>
          </w:tcPr>
          <w:p w14:paraId="5057BE72" w14:textId="77777777" w:rsidR="00FE3457" w:rsidRDefault="005268B9">
            <w:pPr>
              <w:keepNext/>
              <w:widowControl w:val="0"/>
              <w:spacing w:after="0" w:line="240" w:lineRule="auto"/>
              <w:rPr>
                <w:b/>
              </w:rPr>
            </w:pPr>
            <w:r>
              <w:rPr>
                <w:b/>
              </w:rPr>
              <w:t>ESG</w:t>
            </w:r>
          </w:p>
        </w:tc>
        <w:tc>
          <w:tcPr>
            <w:tcW w:w="990" w:type="dxa"/>
          </w:tcPr>
          <w:p w14:paraId="5131F447" w14:textId="77777777" w:rsidR="00FE3457" w:rsidRDefault="005268B9">
            <w:pPr>
              <w:keepNext/>
              <w:widowControl w:val="0"/>
              <w:spacing w:after="0" w:line="240" w:lineRule="auto"/>
              <w:jc w:val="center"/>
              <w:rPr>
                <w:b/>
              </w:rPr>
            </w:pPr>
            <w:r>
              <w:rPr>
                <w:b/>
              </w:rPr>
              <w:t>HOPWA</w:t>
            </w:r>
          </w:p>
        </w:tc>
        <w:tc>
          <w:tcPr>
            <w:tcW w:w="720" w:type="dxa"/>
          </w:tcPr>
          <w:p w14:paraId="047531F8" w14:textId="77777777" w:rsidR="00FE3457" w:rsidRDefault="005268B9">
            <w:pPr>
              <w:keepNext/>
              <w:widowControl w:val="0"/>
              <w:spacing w:after="0" w:line="240" w:lineRule="auto"/>
              <w:jc w:val="center"/>
              <w:rPr>
                <w:b/>
              </w:rPr>
            </w:pPr>
            <w:r>
              <w:rPr>
                <w:b/>
              </w:rPr>
              <w:t>HTF</w:t>
            </w:r>
          </w:p>
        </w:tc>
      </w:tr>
      <w:tr w:rsidR="003C7F3D" w14:paraId="2BC4F9F9" w14:textId="77777777">
        <w:trPr>
          <w:cantSplit/>
        </w:trPr>
        <w:tc>
          <w:tcPr>
            <w:tcW w:w="5335" w:type="dxa"/>
            <w:vAlign w:val="center"/>
          </w:tcPr>
          <w:p w14:paraId="7974BB3B" w14:textId="77777777" w:rsidR="003C7F3D" w:rsidRDefault="009757C6">
            <w:pPr>
              <w:spacing w:beforeAutospacing="1" w:afterAutospacing="1"/>
            </w:pPr>
            <w:r>
              <w:rPr>
                <w:rFonts w:ascii="Arial" w:hAnsi="Arial"/>
                <w:color w:val="25396E"/>
                <w:sz w:val="16"/>
              </w:rPr>
              <w:t>Total Number of Activities</w:t>
            </w:r>
          </w:p>
        </w:tc>
        <w:tc>
          <w:tcPr>
            <w:tcW w:w="793" w:type="dxa"/>
            <w:vAlign w:val="center"/>
          </w:tcPr>
          <w:p w14:paraId="0E3FBFF8"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3EB4588C" w14:textId="77777777" w:rsidR="003C7F3D" w:rsidRDefault="009757C6">
            <w:pPr>
              <w:spacing w:beforeAutospacing="1" w:afterAutospacing="1"/>
              <w:jc w:val="right"/>
            </w:pPr>
            <w:r>
              <w:rPr>
                <w:rFonts w:ascii="Arial" w:hAnsi="Arial"/>
                <w:color w:val="000000"/>
                <w:sz w:val="16"/>
              </w:rPr>
              <w:t>0</w:t>
            </w:r>
          </w:p>
        </w:tc>
        <w:tc>
          <w:tcPr>
            <w:tcW w:w="706" w:type="dxa"/>
            <w:vAlign w:val="center"/>
          </w:tcPr>
          <w:p w14:paraId="27B5C954" w14:textId="77777777" w:rsidR="003C7F3D" w:rsidRDefault="009757C6">
            <w:pPr>
              <w:spacing w:beforeAutospacing="1" w:afterAutospacing="1"/>
              <w:jc w:val="right"/>
            </w:pPr>
            <w:r>
              <w:rPr>
                <w:rFonts w:ascii="Arial" w:hAnsi="Arial"/>
                <w:color w:val="000000"/>
                <w:sz w:val="16"/>
              </w:rPr>
              <w:t>0</w:t>
            </w:r>
          </w:p>
        </w:tc>
        <w:tc>
          <w:tcPr>
            <w:tcW w:w="968" w:type="dxa"/>
            <w:vAlign w:val="center"/>
          </w:tcPr>
          <w:p w14:paraId="03F96686" w14:textId="77777777" w:rsidR="003C7F3D" w:rsidRDefault="009757C6">
            <w:pPr>
              <w:spacing w:beforeAutospacing="1" w:afterAutospacing="1"/>
              <w:jc w:val="right"/>
            </w:pPr>
            <w:r>
              <w:rPr>
                <w:rFonts w:ascii="Arial" w:hAnsi="Arial"/>
                <w:color w:val="000000"/>
                <w:sz w:val="16"/>
              </w:rPr>
              <w:t>0</w:t>
            </w:r>
          </w:p>
        </w:tc>
        <w:tc>
          <w:tcPr>
            <w:tcW w:w="706" w:type="dxa"/>
            <w:vAlign w:val="center"/>
          </w:tcPr>
          <w:p w14:paraId="11DECF57" w14:textId="77777777" w:rsidR="003C7F3D" w:rsidRDefault="009757C6">
            <w:pPr>
              <w:spacing w:beforeAutospacing="1" w:afterAutospacing="1"/>
              <w:jc w:val="right"/>
            </w:pPr>
            <w:r>
              <w:rPr>
                <w:rFonts w:ascii="Arial" w:hAnsi="Arial"/>
                <w:color w:val="000000"/>
                <w:sz w:val="16"/>
              </w:rPr>
              <w:t>0</w:t>
            </w:r>
          </w:p>
        </w:tc>
      </w:tr>
      <w:tr w:rsidR="003C7F3D" w14:paraId="52C383FA" w14:textId="77777777">
        <w:trPr>
          <w:cantSplit/>
        </w:trPr>
        <w:tc>
          <w:tcPr>
            <w:tcW w:w="5335" w:type="dxa"/>
            <w:vAlign w:val="center"/>
          </w:tcPr>
          <w:p w14:paraId="3EB6963B" w14:textId="77777777" w:rsidR="003C7F3D" w:rsidRDefault="009757C6">
            <w:pPr>
              <w:spacing w:beforeAutospacing="1" w:afterAutospacing="1"/>
            </w:pPr>
            <w:r>
              <w:rPr>
                <w:rFonts w:ascii="Arial" w:hAnsi="Arial"/>
                <w:color w:val="25396E"/>
                <w:sz w:val="16"/>
              </w:rPr>
              <w:t>Total Labor Hours</w:t>
            </w:r>
          </w:p>
        </w:tc>
        <w:tc>
          <w:tcPr>
            <w:tcW w:w="793" w:type="dxa"/>
            <w:vAlign w:val="center"/>
          </w:tcPr>
          <w:p w14:paraId="7DAE27ED"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1D3EAEC7"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08C3CF8E"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5AFE2418"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2BB9EAF" w14:textId="77777777" w:rsidR="003C7F3D" w:rsidRDefault="009757C6">
            <w:pPr>
              <w:spacing w:beforeAutospacing="1" w:afterAutospacing="1"/>
              <w:jc w:val="right"/>
            </w:pPr>
            <w:r>
              <w:rPr>
                <w:rFonts w:ascii="Arial" w:hAnsi="Arial"/>
                <w:color w:val="000000"/>
                <w:sz w:val="16"/>
              </w:rPr>
              <w:t xml:space="preserve"> </w:t>
            </w:r>
          </w:p>
        </w:tc>
      </w:tr>
      <w:tr w:rsidR="003C7F3D" w14:paraId="7D131741" w14:textId="77777777">
        <w:trPr>
          <w:cantSplit/>
        </w:trPr>
        <w:tc>
          <w:tcPr>
            <w:tcW w:w="5335" w:type="dxa"/>
            <w:vAlign w:val="center"/>
          </w:tcPr>
          <w:p w14:paraId="31AAF6F2" w14:textId="77777777" w:rsidR="003C7F3D" w:rsidRDefault="009757C6">
            <w:pPr>
              <w:spacing w:beforeAutospacing="1" w:afterAutospacing="1"/>
            </w:pPr>
            <w:r>
              <w:rPr>
                <w:rFonts w:ascii="Arial" w:hAnsi="Arial"/>
                <w:color w:val="25396E"/>
                <w:sz w:val="16"/>
              </w:rPr>
              <w:t>Total Section 3 Worker Hours</w:t>
            </w:r>
          </w:p>
        </w:tc>
        <w:tc>
          <w:tcPr>
            <w:tcW w:w="793" w:type="dxa"/>
            <w:vAlign w:val="center"/>
          </w:tcPr>
          <w:p w14:paraId="06D075B0"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063F9744"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09AB344"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59DC0DF2"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A0FD960" w14:textId="77777777" w:rsidR="003C7F3D" w:rsidRDefault="009757C6">
            <w:pPr>
              <w:spacing w:beforeAutospacing="1" w:afterAutospacing="1"/>
              <w:jc w:val="right"/>
            </w:pPr>
            <w:r>
              <w:rPr>
                <w:rFonts w:ascii="Arial" w:hAnsi="Arial"/>
                <w:color w:val="000000"/>
                <w:sz w:val="16"/>
              </w:rPr>
              <w:t xml:space="preserve"> </w:t>
            </w:r>
          </w:p>
        </w:tc>
      </w:tr>
      <w:tr w:rsidR="003C7F3D" w14:paraId="5C0016BA" w14:textId="77777777">
        <w:trPr>
          <w:cantSplit/>
        </w:trPr>
        <w:tc>
          <w:tcPr>
            <w:tcW w:w="5335" w:type="dxa"/>
            <w:vAlign w:val="center"/>
          </w:tcPr>
          <w:p w14:paraId="60702195" w14:textId="77777777" w:rsidR="003C7F3D" w:rsidRDefault="009757C6">
            <w:pPr>
              <w:spacing w:beforeAutospacing="1" w:afterAutospacing="1"/>
            </w:pPr>
            <w:r>
              <w:rPr>
                <w:rFonts w:ascii="Arial" w:hAnsi="Arial"/>
                <w:color w:val="25396E"/>
                <w:sz w:val="16"/>
              </w:rPr>
              <w:t>Total Targeted Section 3 Worker Hours</w:t>
            </w:r>
          </w:p>
        </w:tc>
        <w:tc>
          <w:tcPr>
            <w:tcW w:w="793" w:type="dxa"/>
            <w:vAlign w:val="center"/>
          </w:tcPr>
          <w:p w14:paraId="48C52C77"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4F47BB2E"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0DE4A769"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17F71681"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7D26FE8B" w14:textId="77777777" w:rsidR="003C7F3D" w:rsidRDefault="009757C6">
            <w:pPr>
              <w:spacing w:beforeAutospacing="1" w:afterAutospacing="1"/>
              <w:jc w:val="right"/>
            </w:pPr>
            <w:r>
              <w:rPr>
                <w:rFonts w:ascii="Arial" w:hAnsi="Arial"/>
                <w:color w:val="000000"/>
                <w:sz w:val="16"/>
              </w:rPr>
              <w:t xml:space="preserve"> </w:t>
            </w:r>
          </w:p>
        </w:tc>
      </w:tr>
    </w:tbl>
    <w:p w14:paraId="0A74BDB5"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3B9E7DF4" w14:textId="77777777" w:rsidR="00FE3457" w:rsidRDefault="00FE3457">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FE3457" w14:paraId="752F1C79" w14:textId="77777777">
        <w:trPr>
          <w:cantSplit/>
        </w:trPr>
        <w:tc>
          <w:tcPr>
            <w:tcW w:w="5490" w:type="dxa"/>
          </w:tcPr>
          <w:p w14:paraId="4A52D221" w14:textId="77777777" w:rsidR="00FE3457" w:rsidRDefault="005268B9">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665429AE" w14:textId="77777777" w:rsidR="00FE3457" w:rsidRDefault="005268B9">
            <w:pPr>
              <w:keepNext/>
              <w:widowControl w:val="0"/>
              <w:spacing w:after="0" w:line="240" w:lineRule="auto"/>
              <w:jc w:val="center"/>
              <w:rPr>
                <w:b/>
              </w:rPr>
            </w:pPr>
            <w:r>
              <w:rPr>
                <w:b/>
              </w:rPr>
              <w:t>CDBG</w:t>
            </w:r>
          </w:p>
        </w:tc>
        <w:tc>
          <w:tcPr>
            <w:tcW w:w="900" w:type="dxa"/>
          </w:tcPr>
          <w:p w14:paraId="45CFF56B" w14:textId="77777777" w:rsidR="00FE3457" w:rsidRDefault="005268B9">
            <w:pPr>
              <w:keepNext/>
              <w:widowControl w:val="0"/>
              <w:spacing w:after="0" w:line="240" w:lineRule="auto"/>
              <w:jc w:val="center"/>
              <w:rPr>
                <w:b/>
              </w:rPr>
            </w:pPr>
            <w:r>
              <w:rPr>
                <w:b/>
              </w:rPr>
              <w:t>HOME</w:t>
            </w:r>
          </w:p>
        </w:tc>
        <w:tc>
          <w:tcPr>
            <w:tcW w:w="720" w:type="dxa"/>
          </w:tcPr>
          <w:p w14:paraId="5606D15A" w14:textId="77777777" w:rsidR="00FE3457" w:rsidRDefault="005268B9">
            <w:pPr>
              <w:keepNext/>
              <w:widowControl w:val="0"/>
              <w:spacing w:after="0" w:line="240" w:lineRule="auto"/>
              <w:rPr>
                <w:b/>
              </w:rPr>
            </w:pPr>
            <w:r>
              <w:rPr>
                <w:b/>
              </w:rPr>
              <w:t>ESG</w:t>
            </w:r>
          </w:p>
        </w:tc>
        <w:tc>
          <w:tcPr>
            <w:tcW w:w="990" w:type="dxa"/>
          </w:tcPr>
          <w:p w14:paraId="5E9A4E79" w14:textId="77777777" w:rsidR="00FE3457" w:rsidRDefault="005268B9">
            <w:pPr>
              <w:keepNext/>
              <w:widowControl w:val="0"/>
              <w:spacing w:after="0" w:line="240" w:lineRule="auto"/>
              <w:jc w:val="center"/>
              <w:rPr>
                <w:b/>
              </w:rPr>
            </w:pPr>
            <w:r>
              <w:rPr>
                <w:b/>
              </w:rPr>
              <w:t>HOPWA</w:t>
            </w:r>
          </w:p>
        </w:tc>
        <w:tc>
          <w:tcPr>
            <w:tcW w:w="720" w:type="dxa"/>
          </w:tcPr>
          <w:p w14:paraId="60C15D8F" w14:textId="77777777" w:rsidR="00FE3457" w:rsidRDefault="005268B9">
            <w:pPr>
              <w:keepNext/>
              <w:widowControl w:val="0"/>
              <w:spacing w:after="0" w:line="240" w:lineRule="auto"/>
              <w:jc w:val="center"/>
              <w:rPr>
                <w:b/>
              </w:rPr>
            </w:pPr>
            <w:r>
              <w:rPr>
                <w:b/>
              </w:rPr>
              <w:t>HTF</w:t>
            </w:r>
          </w:p>
        </w:tc>
      </w:tr>
      <w:tr w:rsidR="003C7F3D" w14:paraId="0A54C9CC" w14:textId="77777777">
        <w:trPr>
          <w:cantSplit/>
        </w:trPr>
        <w:tc>
          <w:tcPr>
            <w:tcW w:w="5335" w:type="dxa"/>
            <w:vAlign w:val="center"/>
          </w:tcPr>
          <w:p w14:paraId="2B6452E2" w14:textId="77777777" w:rsidR="003C7F3D" w:rsidRDefault="009757C6">
            <w:pPr>
              <w:spacing w:beforeAutospacing="1" w:afterAutospacing="1"/>
            </w:pPr>
            <w:r>
              <w:rPr>
                <w:rFonts w:ascii="Arial" w:hAnsi="Arial"/>
                <w:color w:val="25396E"/>
                <w:sz w:val="16"/>
              </w:rPr>
              <w:t>Outreach efforts to generate job applicants who are Public Housing Targeted Workers</w:t>
            </w:r>
          </w:p>
        </w:tc>
        <w:tc>
          <w:tcPr>
            <w:tcW w:w="793" w:type="dxa"/>
            <w:vAlign w:val="center"/>
          </w:tcPr>
          <w:p w14:paraId="42CC6492"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363AFEEB"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10525AF6"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2783DD3"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19E892CF" w14:textId="77777777" w:rsidR="003C7F3D" w:rsidRDefault="009757C6">
            <w:pPr>
              <w:spacing w:beforeAutospacing="1" w:afterAutospacing="1"/>
              <w:jc w:val="right"/>
            </w:pPr>
            <w:r>
              <w:rPr>
                <w:rFonts w:ascii="Arial" w:hAnsi="Arial"/>
                <w:color w:val="000000"/>
                <w:sz w:val="16"/>
              </w:rPr>
              <w:t xml:space="preserve"> </w:t>
            </w:r>
          </w:p>
        </w:tc>
      </w:tr>
      <w:tr w:rsidR="003C7F3D" w14:paraId="4148B44B" w14:textId="77777777">
        <w:trPr>
          <w:cantSplit/>
        </w:trPr>
        <w:tc>
          <w:tcPr>
            <w:tcW w:w="5335" w:type="dxa"/>
            <w:vAlign w:val="center"/>
          </w:tcPr>
          <w:p w14:paraId="71CE4C3B" w14:textId="77777777" w:rsidR="003C7F3D" w:rsidRDefault="009757C6">
            <w:pPr>
              <w:spacing w:beforeAutospacing="1" w:afterAutospacing="1"/>
            </w:pPr>
            <w:r>
              <w:rPr>
                <w:rFonts w:ascii="Arial" w:hAnsi="Arial"/>
                <w:color w:val="25396E"/>
                <w:sz w:val="16"/>
              </w:rPr>
              <w:t>Outreach efforts to generate job applicants who are Other Funding Targeted Workers.</w:t>
            </w:r>
          </w:p>
        </w:tc>
        <w:tc>
          <w:tcPr>
            <w:tcW w:w="793" w:type="dxa"/>
            <w:vAlign w:val="center"/>
          </w:tcPr>
          <w:p w14:paraId="124F6B52"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0BD4F43F"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03AAC4FF"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9540F47"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8DAE9D0" w14:textId="77777777" w:rsidR="003C7F3D" w:rsidRDefault="009757C6">
            <w:pPr>
              <w:spacing w:beforeAutospacing="1" w:afterAutospacing="1"/>
              <w:jc w:val="right"/>
            </w:pPr>
            <w:r>
              <w:rPr>
                <w:rFonts w:ascii="Arial" w:hAnsi="Arial"/>
                <w:color w:val="000000"/>
                <w:sz w:val="16"/>
              </w:rPr>
              <w:t xml:space="preserve"> </w:t>
            </w:r>
          </w:p>
        </w:tc>
      </w:tr>
      <w:tr w:rsidR="003C7F3D" w14:paraId="08111AC9" w14:textId="77777777">
        <w:trPr>
          <w:cantSplit/>
        </w:trPr>
        <w:tc>
          <w:tcPr>
            <w:tcW w:w="5335" w:type="dxa"/>
            <w:vAlign w:val="center"/>
          </w:tcPr>
          <w:p w14:paraId="1D397205" w14:textId="77777777" w:rsidR="003C7F3D" w:rsidRDefault="009757C6">
            <w:pPr>
              <w:spacing w:beforeAutospacing="1" w:afterAutospacing="1"/>
            </w:pPr>
            <w:r>
              <w:rPr>
                <w:rFonts w:ascii="Arial" w:hAnsi="Arial"/>
                <w:color w:val="25396E"/>
                <w:sz w:val="16"/>
              </w:rPr>
              <w:t>Direct, on-the job training (including apprenticeships).</w:t>
            </w:r>
          </w:p>
        </w:tc>
        <w:tc>
          <w:tcPr>
            <w:tcW w:w="793" w:type="dxa"/>
            <w:vAlign w:val="center"/>
          </w:tcPr>
          <w:p w14:paraId="3FD7FC50"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5BF76260"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C85EA7F"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7881DA02"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289570B2" w14:textId="77777777" w:rsidR="003C7F3D" w:rsidRDefault="009757C6">
            <w:pPr>
              <w:spacing w:beforeAutospacing="1" w:afterAutospacing="1"/>
              <w:jc w:val="right"/>
            </w:pPr>
            <w:r>
              <w:rPr>
                <w:rFonts w:ascii="Arial" w:hAnsi="Arial"/>
                <w:color w:val="000000"/>
                <w:sz w:val="16"/>
              </w:rPr>
              <w:t xml:space="preserve"> </w:t>
            </w:r>
          </w:p>
        </w:tc>
      </w:tr>
      <w:tr w:rsidR="003C7F3D" w14:paraId="40038771" w14:textId="77777777">
        <w:trPr>
          <w:cantSplit/>
        </w:trPr>
        <w:tc>
          <w:tcPr>
            <w:tcW w:w="5335" w:type="dxa"/>
            <w:vAlign w:val="center"/>
          </w:tcPr>
          <w:p w14:paraId="133D3464" w14:textId="77777777" w:rsidR="003C7F3D" w:rsidRDefault="009757C6">
            <w:pPr>
              <w:spacing w:beforeAutospacing="1" w:afterAutospacing="1"/>
            </w:pPr>
            <w:r>
              <w:rPr>
                <w:rFonts w:ascii="Arial" w:hAnsi="Arial"/>
                <w:color w:val="25396E"/>
                <w:sz w:val="16"/>
              </w:rPr>
              <w:t>Indirect training such as arranging for, contracting for, or paying tuition for, off-site training.</w:t>
            </w:r>
          </w:p>
        </w:tc>
        <w:tc>
          <w:tcPr>
            <w:tcW w:w="793" w:type="dxa"/>
            <w:vAlign w:val="center"/>
          </w:tcPr>
          <w:p w14:paraId="2E0F899D"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251F2919"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7786E7D"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2233730D"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2AD171B2" w14:textId="77777777" w:rsidR="003C7F3D" w:rsidRDefault="009757C6">
            <w:pPr>
              <w:spacing w:beforeAutospacing="1" w:afterAutospacing="1"/>
              <w:jc w:val="right"/>
            </w:pPr>
            <w:r>
              <w:rPr>
                <w:rFonts w:ascii="Arial" w:hAnsi="Arial"/>
                <w:color w:val="000000"/>
                <w:sz w:val="16"/>
              </w:rPr>
              <w:t xml:space="preserve"> </w:t>
            </w:r>
          </w:p>
        </w:tc>
      </w:tr>
      <w:tr w:rsidR="003C7F3D" w14:paraId="5AF9EF55" w14:textId="77777777">
        <w:trPr>
          <w:cantSplit/>
        </w:trPr>
        <w:tc>
          <w:tcPr>
            <w:tcW w:w="5335" w:type="dxa"/>
            <w:vAlign w:val="center"/>
          </w:tcPr>
          <w:p w14:paraId="626FC25B" w14:textId="77777777" w:rsidR="003C7F3D" w:rsidRDefault="009757C6">
            <w:pPr>
              <w:spacing w:beforeAutospacing="1" w:afterAutospacing="1"/>
            </w:pPr>
            <w:r>
              <w:rPr>
                <w:rFonts w:ascii="Arial" w:hAnsi="Arial"/>
                <w:color w:val="25396E"/>
                <w:sz w:val="16"/>
              </w:rPr>
              <w:t>Technical assistance to help Section 3 workers compete for jobs (e.g., resume assistance, coaching).</w:t>
            </w:r>
          </w:p>
        </w:tc>
        <w:tc>
          <w:tcPr>
            <w:tcW w:w="793" w:type="dxa"/>
            <w:vAlign w:val="center"/>
          </w:tcPr>
          <w:p w14:paraId="748001C2"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6DD07479"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71112FAE"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3B5F0B71"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846B0D0" w14:textId="77777777" w:rsidR="003C7F3D" w:rsidRDefault="009757C6">
            <w:pPr>
              <w:spacing w:beforeAutospacing="1" w:afterAutospacing="1"/>
              <w:jc w:val="right"/>
            </w:pPr>
            <w:r>
              <w:rPr>
                <w:rFonts w:ascii="Arial" w:hAnsi="Arial"/>
                <w:color w:val="000000"/>
                <w:sz w:val="16"/>
              </w:rPr>
              <w:t xml:space="preserve"> </w:t>
            </w:r>
          </w:p>
        </w:tc>
      </w:tr>
      <w:tr w:rsidR="003C7F3D" w14:paraId="424334DD" w14:textId="77777777">
        <w:trPr>
          <w:cantSplit/>
        </w:trPr>
        <w:tc>
          <w:tcPr>
            <w:tcW w:w="5335" w:type="dxa"/>
            <w:vAlign w:val="center"/>
          </w:tcPr>
          <w:p w14:paraId="415F6C91" w14:textId="77777777" w:rsidR="003C7F3D" w:rsidRDefault="009757C6">
            <w:pPr>
              <w:spacing w:beforeAutospacing="1" w:afterAutospacing="1"/>
            </w:pPr>
            <w:r>
              <w:rPr>
                <w:rFonts w:ascii="Arial" w:hAnsi="Arial"/>
                <w:color w:val="25396E"/>
                <w:sz w:val="16"/>
              </w:rPr>
              <w:t>Outreach efforts to identify and secure bids from Section 3 business concerns.</w:t>
            </w:r>
          </w:p>
        </w:tc>
        <w:tc>
          <w:tcPr>
            <w:tcW w:w="793" w:type="dxa"/>
            <w:vAlign w:val="center"/>
          </w:tcPr>
          <w:p w14:paraId="04D4C49B"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71871E2F"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79DF3E6"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31A29E17"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697A289" w14:textId="77777777" w:rsidR="003C7F3D" w:rsidRDefault="009757C6">
            <w:pPr>
              <w:spacing w:beforeAutospacing="1" w:afterAutospacing="1"/>
              <w:jc w:val="right"/>
            </w:pPr>
            <w:r>
              <w:rPr>
                <w:rFonts w:ascii="Arial" w:hAnsi="Arial"/>
                <w:color w:val="000000"/>
                <w:sz w:val="16"/>
              </w:rPr>
              <w:t xml:space="preserve"> </w:t>
            </w:r>
          </w:p>
        </w:tc>
      </w:tr>
      <w:tr w:rsidR="003C7F3D" w14:paraId="5D9CD403" w14:textId="77777777">
        <w:trPr>
          <w:cantSplit/>
        </w:trPr>
        <w:tc>
          <w:tcPr>
            <w:tcW w:w="5335" w:type="dxa"/>
            <w:vAlign w:val="center"/>
          </w:tcPr>
          <w:p w14:paraId="274FECFC" w14:textId="77777777" w:rsidR="003C7F3D" w:rsidRDefault="009757C6">
            <w:pPr>
              <w:spacing w:beforeAutospacing="1" w:afterAutospacing="1"/>
            </w:pPr>
            <w:r>
              <w:rPr>
                <w:rFonts w:ascii="Arial" w:hAnsi="Arial"/>
                <w:color w:val="25396E"/>
                <w:sz w:val="16"/>
              </w:rPr>
              <w:t>Technical assistance to help Section 3 business concerns understand and bid on contracts.</w:t>
            </w:r>
          </w:p>
        </w:tc>
        <w:tc>
          <w:tcPr>
            <w:tcW w:w="793" w:type="dxa"/>
            <w:vAlign w:val="center"/>
          </w:tcPr>
          <w:p w14:paraId="40434C33"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70CF1365"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32805D9"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1752EEC"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795EC73" w14:textId="77777777" w:rsidR="003C7F3D" w:rsidRDefault="009757C6">
            <w:pPr>
              <w:spacing w:beforeAutospacing="1" w:afterAutospacing="1"/>
              <w:jc w:val="right"/>
            </w:pPr>
            <w:r>
              <w:rPr>
                <w:rFonts w:ascii="Arial" w:hAnsi="Arial"/>
                <w:color w:val="000000"/>
                <w:sz w:val="16"/>
              </w:rPr>
              <w:t xml:space="preserve"> </w:t>
            </w:r>
          </w:p>
        </w:tc>
      </w:tr>
      <w:tr w:rsidR="003C7F3D" w14:paraId="6B72BEE7" w14:textId="77777777">
        <w:trPr>
          <w:cantSplit/>
        </w:trPr>
        <w:tc>
          <w:tcPr>
            <w:tcW w:w="5335" w:type="dxa"/>
            <w:vAlign w:val="center"/>
          </w:tcPr>
          <w:p w14:paraId="647E67EE" w14:textId="77777777" w:rsidR="003C7F3D" w:rsidRDefault="009757C6">
            <w:pPr>
              <w:spacing w:beforeAutospacing="1" w:afterAutospacing="1"/>
            </w:pPr>
            <w:r>
              <w:rPr>
                <w:rFonts w:ascii="Arial" w:hAnsi="Arial"/>
                <w:color w:val="25396E"/>
                <w:sz w:val="16"/>
              </w:rPr>
              <w:t>Division of contracts into smaller jobs to facilitate participation by Section 3 business concerns.</w:t>
            </w:r>
          </w:p>
        </w:tc>
        <w:tc>
          <w:tcPr>
            <w:tcW w:w="793" w:type="dxa"/>
            <w:vAlign w:val="center"/>
          </w:tcPr>
          <w:p w14:paraId="6066046E"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44C4CA2D"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C8CEE7F"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55A66948"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C21E59E" w14:textId="77777777" w:rsidR="003C7F3D" w:rsidRDefault="009757C6">
            <w:pPr>
              <w:spacing w:beforeAutospacing="1" w:afterAutospacing="1"/>
              <w:jc w:val="right"/>
            </w:pPr>
            <w:r>
              <w:rPr>
                <w:rFonts w:ascii="Arial" w:hAnsi="Arial"/>
                <w:color w:val="000000"/>
                <w:sz w:val="16"/>
              </w:rPr>
              <w:t xml:space="preserve"> </w:t>
            </w:r>
          </w:p>
        </w:tc>
      </w:tr>
      <w:tr w:rsidR="003C7F3D" w14:paraId="43D3E85D" w14:textId="77777777">
        <w:trPr>
          <w:cantSplit/>
        </w:trPr>
        <w:tc>
          <w:tcPr>
            <w:tcW w:w="5335" w:type="dxa"/>
            <w:vAlign w:val="center"/>
          </w:tcPr>
          <w:p w14:paraId="2C12A253" w14:textId="77777777" w:rsidR="003C7F3D" w:rsidRDefault="009757C6">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793" w:type="dxa"/>
            <w:vAlign w:val="center"/>
          </w:tcPr>
          <w:p w14:paraId="61EA0E1C"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6B2C3EB5"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1B6E8D3C"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7B2CE46D"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04441B31" w14:textId="77777777" w:rsidR="003C7F3D" w:rsidRDefault="009757C6">
            <w:pPr>
              <w:spacing w:beforeAutospacing="1" w:afterAutospacing="1"/>
              <w:jc w:val="right"/>
            </w:pPr>
            <w:r>
              <w:rPr>
                <w:rFonts w:ascii="Arial" w:hAnsi="Arial"/>
                <w:color w:val="000000"/>
                <w:sz w:val="16"/>
              </w:rPr>
              <w:t xml:space="preserve"> </w:t>
            </w:r>
          </w:p>
        </w:tc>
      </w:tr>
      <w:tr w:rsidR="003C7F3D" w14:paraId="6CAFFBC5" w14:textId="77777777">
        <w:trPr>
          <w:cantSplit/>
        </w:trPr>
        <w:tc>
          <w:tcPr>
            <w:tcW w:w="5335" w:type="dxa"/>
            <w:vAlign w:val="center"/>
          </w:tcPr>
          <w:p w14:paraId="33860F27" w14:textId="77777777" w:rsidR="003C7F3D" w:rsidRDefault="009757C6">
            <w:pPr>
              <w:spacing w:beforeAutospacing="1" w:afterAutospacing="1"/>
            </w:pPr>
            <w:r>
              <w:rPr>
                <w:rFonts w:ascii="Arial" w:hAnsi="Arial"/>
                <w:color w:val="25396E"/>
                <w:sz w:val="16"/>
              </w:rPr>
              <w:t>Held one or more job fairs.</w:t>
            </w:r>
          </w:p>
        </w:tc>
        <w:tc>
          <w:tcPr>
            <w:tcW w:w="793" w:type="dxa"/>
            <w:vAlign w:val="center"/>
          </w:tcPr>
          <w:p w14:paraId="39001D11"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5467DD1B"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2F9A3D09"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B244F25"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AFD2637" w14:textId="77777777" w:rsidR="003C7F3D" w:rsidRDefault="009757C6">
            <w:pPr>
              <w:spacing w:beforeAutospacing="1" w:afterAutospacing="1"/>
              <w:jc w:val="right"/>
            </w:pPr>
            <w:r>
              <w:rPr>
                <w:rFonts w:ascii="Arial" w:hAnsi="Arial"/>
                <w:color w:val="000000"/>
                <w:sz w:val="16"/>
              </w:rPr>
              <w:t xml:space="preserve"> </w:t>
            </w:r>
          </w:p>
        </w:tc>
      </w:tr>
      <w:tr w:rsidR="003C7F3D" w14:paraId="36EA4CC5" w14:textId="77777777">
        <w:trPr>
          <w:cantSplit/>
        </w:trPr>
        <w:tc>
          <w:tcPr>
            <w:tcW w:w="5335" w:type="dxa"/>
            <w:vAlign w:val="center"/>
          </w:tcPr>
          <w:p w14:paraId="365AB512" w14:textId="77777777" w:rsidR="003C7F3D" w:rsidRDefault="009757C6">
            <w:pPr>
              <w:spacing w:beforeAutospacing="1" w:afterAutospacing="1"/>
            </w:pPr>
            <w:r>
              <w:rPr>
                <w:rFonts w:ascii="Arial" w:hAnsi="Arial"/>
                <w:color w:val="25396E"/>
                <w:sz w:val="16"/>
              </w:rPr>
              <w:t>Provided or connected residents with supportive services that can provide direct services or referrals.</w:t>
            </w:r>
          </w:p>
        </w:tc>
        <w:tc>
          <w:tcPr>
            <w:tcW w:w="793" w:type="dxa"/>
            <w:vAlign w:val="center"/>
          </w:tcPr>
          <w:p w14:paraId="50E13ACC"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6B9973FB"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79035625"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100CD449"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738BE53" w14:textId="77777777" w:rsidR="003C7F3D" w:rsidRDefault="009757C6">
            <w:pPr>
              <w:spacing w:beforeAutospacing="1" w:afterAutospacing="1"/>
              <w:jc w:val="right"/>
            </w:pPr>
            <w:r>
              <w:rPr>
                <w:rFonts w:ascii="Arial" w:hAnsi="Arial"/>
                <w:color w:val="000000"/>
                <w:sz w:val="16"/>
              </w:rPr>
              <w:t xml:space="preserve"> </w:t>
            </w:r>
          </w:p>
        </w:tc>
      </w:tr>
      <w:tr w:rsidR="003C7F3D" w14:paraId="3B38F37F" w14:textId="77777777">
        <w:trPr>
          <w:cantSplit/>
        </w:trPr>
        <w:tc>
          <w:tcPr>
            <w:tcW w:w="5335" w:type="dxa"/>
            <w:vAlign w:val="center"/>
          </w:tcPr>
          <w:p w14:paraId="558FFA81" w14:textId="77777777" w:rsidR="003C7F3D" w:rsidRDefault="009757C6">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793" w:type="dxa"/>
            <w:vAlign w:val="center"/>
          </w:tcPr>
          <w:p w14:paraId="0F8A1802"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3FC7C2D8"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D8AA232"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7A7D4E2C"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42CF17C" w14:textId="77777777" w:rsidR="003C7F3D" w:rsidRDefault="009757C6">
            <w:pPr>
              <w:spacing w:beforeAutospacing="1" w:afterAutospacing="1"/>
              <w:jc w:val="right"/>
            </w:pPr>
            <w:r>
              <w:rPr>
                <w:rFonts w:ascii="Arial" w:hAnsi="Arial"/>
                <w:color w:val="000000"/>
                <w:sz w:val="16"/>
              </w:rPr>
              <w:t xml:space="preserve"> </w:t>
            </w:r>
          </w:p>
        </w:tc>
      </w:tr>
      <w:tr w:rsidR="003C7F3D" w14:paraId="40FC3CA4" w14:textId="77777777">
        <w:trPr>
          <w:cantSplit/>
        </w:trPr>
        <w:tc>
          <w:tcPr>
            <w:tcW w:w="5335" w:type="dxa"/>
            <w:vAlign w:val="center"/>
          </w:tcPr>
          <w:p w14:paraId="12E213A0" w14:textId="77777777" w:rsidR="003C7F3D" w:rsidRDefault="009757C6">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793" w:type="dxa"/>
            <w:vAlign w:val="center"/>
          </w:tcPr>
          <w:p w14:paraId="0617955B"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51C96853"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6B40EB2"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34A494A3"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28E7001E" w14:textId="77777777" w:rsidR="003C7F3D" w:rsidRDefault="009757C6">
            <w:pPr>
              <w:spacing w:beforeAutospacing="1" w:afterAutospacing="1"/>
              <w:jc w:val="right"/>
            </w:pPr>
            <w:r>
              <w:rPr>
                <w:rFonts w:ascii="Arial" w:hAnsi="Arial"/>
                <w:color w:val="000000"/>
                <w:sz w:val="16"/>
              </w:rPr>
              <w:t xml:space="preserve"> </w:t>
            </w:r>
          </w:p>
        </w:tc>
      </w:tr>
      <w:tr w:rsidR="003C7F3D" w14:paraId="3D8F79BF" w14:textId="77777777">
        <w:trPr>
          <w:cantSplit/>
        </w:trPr>
        <w:tc>
          <w:tcPr>
            <w:tcW w:w="5335" w:type="dxa"/>
            <w:vAlign w:val="center"/>
          </w:tcPr>
          <w:p w14:paraId="27AF2CD5" w14:textId="77777777" w:rsidR="003C7F3D" w:rsidRDefault="009757C6">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793" w:type="dxa"/>
            <w:vAlign w:val="center"/>
          </w:tcPr>
          <w:p w14:paraId="0657A546"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6B6C2340"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2E9150A0"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17CEE611"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775CC8C7" w14:textId="77777777" w:rsidR="003C7F3D" w:rsidRDefault="009757C6">
            <w:pPr>
              <w:spacing w:beforeAutospacing="1" w:afterAutospacing="1"/>
              <w:jc w:val="right"/>
            </w:pPr>
            <w:r>
              <w:rPr>
                <w:rFonts w:ascii="Arial" w:hAnsi="Arial"/>
                <w:color w:val="000000"/>
                <w:sz w:val="16"/>
              </w:rPr>
              <w:t xml:space="preserve"> </w:t>
            </w:r>
          </w:p>
        </w:tc>
      </w:tr>
      <w:tr w:rsidR="003C7F3D" w14:paraId="507A69BF" w14:textId="77777777">
        <w:trPr>
          <w:cantSplit/>
        </w:trPr>
        <w:tc>
          <w:tcPr>
            <w:tcW w:w="5335" w:type="dxa"/>
            <w:vAlign w:val="center"/>
          </w:tcPr>
          <w:p w14:paraId="443E6D2D" w14:textId="77777777" w:rsidR="003C7F3D" w:rsidRDefault="009757C6">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793" w:type="dxa"/>
            <w:vAlign w:val="center"/>
          </w:tcPr>
          <w:p w14:paraId="29EF3A8E"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59A61FF1"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5244FE5"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6D19DAE2"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13EEF003" w14:textId="77777777" w:rsidR="003C7F3D" w:rsidRDefault="009757C6">
            <w:pPr>
              <w:spacing w:beforeAutospacing="1" w:afterAutospacing="1"/>
              <w:jc w:val="right"/>
            </w:pPr>
            <w:r>
              <w:rPr>
                <w:rFonts w:ascii="Arial" w:hAnsi="Arial"/>
                <w:color w:val="000000"/>
                <w:sz w:val="16"/>
              </w:rPr>
              <w:t xml:space="preserve"> </w:t>
            </w:r>
          </w:p>
        </w:tc>
      </w:tr>
      <w:tr w:rsidR="003C7F3D" w14:paraId="1D2A02EA" w14:textId="77777777">
        <w:trPr>
          <w:cantSplit/>
        </w:trPr>
        <w:tc>
          <w:tcPr>
            <w:tcW w:w="5335" w:type="dxa"/>
            <w:vAlign w:val="center"/>
          </w:tcPr>
          <w:p w14:paraId="0337A93F" w14:textId="77777777" w:rsidR="003C7F3D" w:rsidRDefault="009757C6">
            <w:pPr>
              <w:spacing w:beforeAutospacing="1" w:afterAutospacing="1"/>
            </w:pPr>
            <w:r>
              <w:rPr>
                <w:rFonts w:ascii="Arial" w:hAnsi="Arial"/>
                <w:color w:val="25396E"/>
                <w:sz w:val="16"/>
              </w:rPr>
              <w:t>Assisted residents to obtain financial literacy training and/or coaching.</w:t>
            </w:r>
          </w:p>
        </w:tc>
        <w:tc>
          <w:tcPr>
            <w:tcW w:w="793" w:type="dxa"/>
            <w:vAlign w:val="center"/>
          </w:tcPr>
          <w:p w14:paraId="096475BC"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6E056857"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080C788"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77399BA"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8DD4EEF" w14:textId="77777777" w:rsidR="003C7F3D" w:rsidRDefault="009757C6">
            <w:pPr>
              <w:spacing w:beforeAutospacing="1" w:afterAutospacing="1"/>
              <w:jc w:val="right"/>
            </w:pPr>
            <w:r>
              <w:rPr>
                <w:rFonts w:ascii="Arial" w:hAnsi="Arial"/>
                <w:color w:val="000000"/>
                <w:sz w:val="16"/>
              </w:rPr>
              <w:t xml:space="preserve"> </w:t>
            </w:r>
          </w:p>
        </w:tc>
      </w:tr>
      <w:tr w:rsidR="003C7F3D" w14:paraId="195FDC5C" w14:textId="77777777">
        <w:trPr>
          <w:cantSplit/>
        </w:trPr>
        <w:tc>
          <w:tcPr>
            <w:tcW w:w="5335" w:type="dxa"/>
            <w:vAlign w:val="center"/>
          </w:tcPr>
          <w:p w14:paraId="6FBE878C" w14:textId="77777777" w:rsidR="003C7F3D" w:rsidRDefault="009757C6">
            <w:pPr>
              <w:spacing w:beforeAutospacing="1" w:afterAutospacing="1"/>
            </w:pPr>
            <w:r>
              <w:rPr>
                <w:rFonts w:ascii="Arial" w:hAnsi="Arial"/>
                <w:color w:val="25396E"/>
                <w:sz w:val="16"/>
              </w:rPr>
              <w:t>Bonding assistance, guaranties, or other efforts to support viable bids from Section 3 business concerns.</w:t>
            </w:r>
          </w:p>
        </w:tc>
        <w:tc>
          <w:tcPr>
            <w:tcW w:w="793" w:type="dxa"/>
            <w:vAlign w:val="center"/>
          </w:tcPr>
          <w:p w14:paraId="7B62FD11"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1F937515"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76FF5C80"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3D8C8B58"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3CA77B9" w14:textId="77777777" w:rsidR="003C7F3D" w:rsidRDefault="009757C6">
            <w:pPr>
              <w:spacing w:beforeAutospacing="1" w:afterAutospacing="1"/>
              <w:jc w:val="right"/>
            </w:pPr>
            <w:r>
              <w:rPr>
                <w:rFonts w:ascii="Arial" w:hAnsi="Arial"/>
                <w:color w:val="000000"/>
                <w:sz w:val="16"/>
              </w:rPr>
              <w:t xml:space="preserve"> </w:t>
            </w:r>
          </w:p>
        </w:tc>
      </w:tr>
      <w:tr w:rsidR="003C7F3D" w14:paraId="7213CCB3" w14:textId="77777777">
        <w:trPr>
          <w:cantSplit/>
        </w:trPr>
        <w:tc>
          <w:tcPr>
            <w:tcW w:w="5335" w:type="dxa"/>
            <w:vAlign w:val="center"/>
          </w:tcPr>
          <w:p w14:paraId="0D957B55" w14:textId="77777777" w:rsidR="003C7F3D" w:rsidRDefault="009757C6">
            <w:pPr>
              <w:spacing w:beforeAutospacing="1" w:afterAutospacing="1"/>
            </w:pPr>
            <w:r>
              <w:rPr>
                <w:rFonts w:ascii="Arial" w:hAnsi="Arial"/>
                <w:color w:val="25396E"/>
                <w:sz w:val="16"/>
              </w:rPr>
              <w:t>Provided or connected residents with training on computer use or online technologies.</w:t>
            </w:r>
          </w:p>
        </w:tc>
        <w:tc>
          <w:tcPr>
            <w:tcW w:w="793" w:type="dxa"/>
            <w:vAlign w:val="center"/>
          </w:tcPr>
          <w:p w14:paraId="3AA9316A"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07D97891"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3CF309F9"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52D2713E"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E4F44EB" w14:textId="77777777" w:rsidR="003C7F3D" w:rsidRDefault="009757C6">
            <w:pPr>
              <w:spacing w:beforeAutospacing="1" w:afterAutospacing="1"/>
              <w:jc w:val="right"/>
            </w:pPr>
            <w:r>
              <w:rPr>
                <w:rFonts w:ascii="Arial" w:hAnsi="Arial"/>
                <w:color w:val="000000"/>
                <w:sz w:val="16"/>
              </w:rPr>
              <w:t xml:space="preserve"> </w:t>
            </w:r>
          </w:p>
        </w:tc>
      </w:tr>
      <w:tr w:rsidR="003C7F3D" w14:paraId="2CA66B94" w14:textId="77777777">
        <w:trPr>
          <w:cantSplit/>
        </w:trPr>
        <w:tc>
          <w:tcPr>
            <w:tcW w:w="5335" w:type="dxa"/>
            <w:vAlign w:val="center"/>
          </w:tcPr>
          <w:p w14:paraId="7CA0ED6E" w14:textId="77777777" w:rsidR="003C7F3D" w:rsidRDefault="009757C6">
            <w:pPr>
              <w:spacing w:beforeAutospacing="1" w:afterAutospacing="1"/>
            </w:pPr>
            <w:r>
              <w:rPr>
                <w:rFonts w:ascii="Arial" w:hAnsi="Arial"/>
                <w:color w:val="25396E"/>
                <w:sz w:val="16"/>
              </w:rPr>
              <w:t>Promoting the use of a business registry designed to create opportunities for disadvantaged and small businesses.</w:t>
            </w:r>
          </w:p>
        </w:tc>
        <w:tc>
          <w:tcPr>
            <w:tcW w:w="793" w:type="dxa"/>
            <w:vAlign w:val="center"/>
          </w:tcPr>
          <w:p w14:paraId="44C17F49"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4E3CE3C4"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10FAC4A7"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7F56E41A"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4379A471" w14:textId="77777777" w:rsidR="003C7F3D" w:rsidRDefault="009757C6">
            <w:pPr>
              <w:spacing w:beforeAutospacing="1" w:afterAutospacing="1"/>
              <w:jc w:val="right"/>
            </w:pPr>
            <w:r>
              <w:rPr>
                <w:rFonts w:ascii="Arial" w:hAnsi="Arial"/>
                <w:color w:val="000000"/>
                <w:sz w:val="16"/>
              </w:rPr>
              <w:t xml:space="preserve"> </w:t>
            </w:r>
          </w:p>
        </w:tc>
      </w:tr>
      <w:tr w:rsidR="003C7F3D" w14:paraId="3686F6EE" w14:textId="77777777">
        <w:trPr>
          <w:cantSplit/>
        </w:trPr>
        <w:tc>
          <w:tcPr>
            <w:tcW w:w="5335" w:type="dxa"/>
            <w:vAlign w:val="center"/>
          </w:tcPr>
          <w:p w14:paraId="0779CF28" w14:textId="77777777" w:rsidR="003C7F3D" w:rsidRDefault="009757C6">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793" w:type="dxa"/>
            <w:vAlign w:val="center"/>
          </w:tcPr>
          <w:p w14:paraId="670CE275"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745893CB"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052AC52A"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54DA9DD2"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1E558A7" w14:textId="77777777" w:rsidR="003C7F3D" w:rsidRDefault="009757C6">
            <w:pPr>
              <w:spacing w:beforeAutospacing="1" w:afterAutospacing="1"/>
              <w:jc w:val="right"/>
            </w:pPr>
            <w:r>
              <w:rPr>
                <w:rFonts w:ascii="Arial" w:hAnsi="Arial"/>
                <w:color w:val="000000"/>
                <w:sz w:val="16"/>
              </w:rPr>
              <w:t xml:space="preserve"> </w:t>
            </w:r>
          </w:p>
        </w:tc>
      </w:tr>
      <w:tr w:rsidR="003C7F3D" w14:paraId="144D2439" w14:textId="77777777">
        <w:trPr>
          <w:cantSplit/>
        </w:trPr>
        <w:tc>
          <w:tcPr>
            <w:tcW w:w="5335" w:type="dxa"/>
            <w:vAlign w:val="center"/>
          </w:tcPr>
          <w:p w14:paraId="72BBD064" w14:textId="77777777" w:rsidR="003C7F3D" w:rsidRDefault="009757C6">
            <w:pPr>
              <w:spacing w:beforeAutospacing="1" w:afterAutospacing="1"/>
            </w:pPr>
            <w:r>
              <w:rPr>
                <w:rFonts w:ascii="Arial" w:hAnsi="Arial"/>
                <w:color w:val="25396E"/>
                <w:sz w:val="16"/>
              </w:rPr>
              <w:lastRenderedPageBreak/>
              <w:t>Other.</w:t>
            </w:r>
          </w:p>
        </w:tc>
        <w:tc>
          <w:tcPr>
            <w:tcW w:w="793" w:type="dxa"/>
            <w:vAlign w:val="center"/>
          </w:tcPr>
          <w:p w14:paraId="2A36748E" w14:textId="77777777" w:rsidR="003C7F3D" w:rsidRDefault="009757C6">
            <w:pPr>
              <w:spacing w:beforeAutospacing="1" w:afterAutospacing="1"/>
              <w:jc w:val="right"/>
            </w:pPr>
            <w:r>
              <w:rPr>
                <w:rFonts w:ascii="Arial" w:hAnsi="Arial"/>
                <w:color w:val="000000"/>
                <w:sz w:val="16"/>
              </w:rPr>
              <w:t>0</w:t>
            </w:r>
          </w:p>
        </w:tc>
        <w:tc>
          <w:tcPr>
            <w:tcW w:w="881" w:type="dxa"/>
            <w:vAlign w:val="center"/>
          </w:tcPr>
          <w:p w14:paraId="0622388B"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69DFCE83" w14:textId="77777777" w:rsidR="003C7F3D" w:rsidRDefault="009757C6">
            <w:pPr>
              <w:spacing w:beforeAutospacing="1" w:afterAutospacing="1"/>
              <w:jc w:val="right"/>
            </w:pPr>
            <w:r>
              <w:rPr>
                <w:rFonts w:ascii="Arial" w:hAnsi="Arial"/>
                <w:color w:val="000000"/>
                <w:sz w:val="16"/>
              </w:rPr>
              <w:t xml:space="preserve"> </w:t>
            </w:r>
          </w:p>
        </w:tc>
        <w:tc>
          <w:tcPr>
            <w:tcW w:w="968" w:type="dxa"/>
            <w:vAlign w:val="center"/>
          </w:tcPr>
          <w:p w14:paraId="4A026343" w14:textId="77777777" w:rsidR="003C7F3D" w:rsidRDefault="009757C6">
            <w:pPr>
              <w:spacing w:beforeAutospacing="1" w:afterAutospacing="1"/>
              <w:jc w:val="right"/>
            </w:pPr>
            <w:r>
              <w:rPr>
                <w:rFonts w:ascii="Arial" w:hAnsi="Arial"/>
                <w:color w:val="000000"/>
                <w:sz w:val="16"/>
              </w:rPr>
              <w:t xml:space="preserve"> </w:t>
            </w:r>
          </w:p>
        </w:tc>
        <w:tc>
          <w:tcPr>
            <w:tcW w:w="706" w:type="dxa"/>
            <w:vAlign w:val="center"/>
          </w:tcPr>
          <w:p w14:paraId="58A6DBDA" w14:textId="77777777" w:rsidR="003C7F3D" w:rsidRDefault="009757C6">
            <w:pPr>
              <w:spacing w:beforeAutospacing="1" w:afterAutospacing="1"/>
              <w:jc w:val="right"/>
            </w:pPr>
            <w:r>
              <w:rPr>
                <w:rFonts w:ascii="Arial" w:hAnsi="Arial"/>
                <w:color w:val="000000"/>
                <w:sz w:val="16"/>
              </w:rPr>
              <w:t xml:space="preserve"> </w:t>
            </w:r>
          </w:p>
        </w:tc>
      </w:tr>
    </w:tbl>
    <w:p w14:paraId="6E735301"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59444552" w14:textId="77777777" w:rsidR="00FE3457" w:rsidRDefault="00FE3457">
      <w:pPr>
        <w:widowControl w:val="0"/>
        <w:rPr>
          <w:b/>
          <w:sz w:val="24"/>
          <w:szCs w:val="24"/>
        </w:rPr>
      </w:pPr>
    </w:p>
    <w:p w14:paraId="2B2453A6" w14:textId="77777777" w:rsidR="00FE3457" w:rsidRDefault="005268B9">
      <w:pPr>
        <w:widowControl w:val="0"/>
        <w:rPr>
          <w:b/>
          <w:sz w:val="24"/>
          <w:szCs w:val="24"/>
        </w:rPr>
      </w:pPr>
      <w:r>
        <w:rPr>
          <w:b/>
          <w:sz w:val="24"/>
          <w:szCs w:val="24"/>
        </w:rPr>
        <w:t>Narrative</w:t>
      </w:r>
    </w:p>
    <w:p w14:paraId="2BA9E09F" w14:textId="77777777" w:rsidR="00FE3457" w:rsidRDefault="00FE3457">
      <w:pPr>
        <w:widowControl w:val="0"/>
        <w:rPr>
          <w:rFonts w:cs="Arial"/>
        </w:rPr>
      </w:pPr>
    </w:p>
    <w:p w14:paraId="2F1AFB05" w14:textId="77777777" w:rsidR="00FE3457" w:rsidRDefault="00FE3457"/>
    <w:p w14:paraId="391CBEB1" w14:textId="77777777" w:rsidR="00FE3457" w:rsidRDefault="00FE3457" w:rsidP="0B421CA2">
      <w:pPr>
        <w:pStyle w:val="Heading2"/>
        <w:rPr>
          <w:i w:val="0"/>
          <w:iCs w:val="0"/>
        </w:rPr>
      </w:pPr>
    </w:p>
    <w:p w14:paraId="1ECC57E8" w14:textId="77777777" w:rsidR="00FE3457" w:rsidRDefault="00FE3457" w:rsidP="0B421CA2">
      <w:pPr>
        <w:pStyle w:val="Heading2"/>
        <w:rPr>
          <w:i w:val="0"/>
          <w:iCs w:val="0"/>
        </w:rPr>
      </w:pPr>
    </w:p>
    <w:p w14:paraId="20551D53" w14:textId="77777777" w:rsidR="00FE3457" w:rsidRDefault="005268B9" w:rsidP="0B421CA2">
      <w:pPr>
        <w:pStyle w:val="Heading2"/>
        <w:rPr>
          <w:i w:val="0"/>
          <w:iCs w:val="0"/>
        </w:rPr>
      </w:pPr>
      <w:r w:rsidRPr="0B421CA2">
        <w:rPr>
          <w:i w:val="0"/>
          <w:iCs w:val="0"/>
        </w:rPr>
        <w:t>CR-60 - ESG 91.520(g) (ESG Recipients only)</w:t>
      </w:r>
    </w:p>
    <w:p w14:paraId="7C52BBE9" w14:textId="77777777" w:rsidR="00FE3457" w:rsidRDefault="005268B9">
      <w:pPr>
        <w:jc w:val="center"/>
        <w:rPr>
          <w:b/>
          <w:sz w:val="24"/>
          <w:szCs w:val="24"/>
        </w:rPr>
      </w:pPr>
      <w:r>
        <w:rPr>
          <w:b/>
          <w:sz w:val="24"/>
          <w:szCs w:val="24"/>
        </w:rPr>
        <w:t xml:space="preserve">ESG Supplement to the CAPER in </w:t>
      </w:r>
      <w:r>
        <w:rPr>
          <w:b/>
          <w:i/>
          <w:sz w:val="24"/>
          <w:szCs w:val="24"/>
        </w:rPr>
        <w:t>e-snaps</w:t>
      </w:r>
    </w:p>
    <w:p w14:paraId="0CFFD3C8" w14:textId="77777777" w:rsidR="00FE3457" w:rsidRDefault="005268B9">
      <w:pPr>
        <w:jc w:val="center"/>
        <w:rPr>
          <w:b/>
          <w:sz w:val="24"/>
          <w:szCs w:val="24"/>
        </w:rPr>
      </w:pPr>
      <w:r>
        <w:rPr>
          <w:b/>
          <w:sz w:val="24"/>
          <w:szCs w:val="24"/>
        </w:rPr>
        <w:t>For Paperwork Reduction Act</w:t>
      </w:r>
    </w:p>
    <w:p w14:paraId="4D6C5621" w14:textId="77777777" w:rsidR="00FE3457" w:rsidRDefault="005268B9">
      <w:pPr>
        <w:widowControl w:val="0"/>
        <w:spacing w:after="0" w:line="240" w:lineRule="auto"/>
        <w:rPr>
          <w:b/>
          <w:sz w:val="24"/>
          <w:szCs w:val="24"/>
        </w:rPr>
      </w:pPr>
      <w:r>
        <w:rPr>
          <w:b/>
          <w:sz w:val="24"/>
          <w:szCs w:val="24"/>
        </w:rPr>
        <w:t>1. Recipient Information—All Recipients Complete</w:t>
      </w:r>
    </w:p>
    <w:p w14:paraId="50310BDA" w14:textId="77777777" w:rsidR="00FE3457" w:rsidRDefault="005268B9">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9988238" w14:textId="77777777">
        <w:trPr>
          <w:cantSplit/>
        </w:trPr>
        <w:tc>
          <w:tcPr>
            <w:tcW w:w="4320" w:type="dxa"/>
          </w:tcPr>
          <w:p w14:paraId="04A07833" w14:textId="77777777" w:rsidR="00FE3457" w:rsidRDefault="005268B9">
            <w:pPr>
              <w:tabs>
                <w:tab w:val="left" w:pos="2070"/>
              </w:tabs>
              <w:spacing w:after="0" w:line="240" w:lineRule="auto"/>
              <w:ind w:right="162"/>
            </w:pPr>
            <w:r>
              <w:rPr>
                <w:b/>
                <w:bCs/>
              </w:rPr>
              <w:t>Recipient Name</w:t>
            </w:r>
          </w:p>
        </w:tc>
        <w:tc>
          <w:tcPr>
            <w:tcW w:w="5270" w:type="dxa"/>
          </w:tcPr>
          <w:p w14:paraId="1B2FF361" w14:textId="77777777" w:rsidR="003C7F3D" w:rsidRDefault="009757C6">
            <w:pPr>
              <w:widowControl w:val="0"/>
              <w:spacing w:beforeAutospacing="1" w:afterAutospacing="1"/>
              <w:rPr>
                <w:rFonts w:cs="Arial"/>
              </w:rPr>
            </w:pPr>
            <w:r>
              <w:rPr>
                <w:rFonts w:cs="Arial"/>
              </w:rPr>
              <w:t>REVERE</w:t>
            </w:r>
          </w:p>
        </w:tc>
      </w:tr>
    </w:tbl>
    <w:p w14:paraId="0AC857BE"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8A5A4B8" w14:textId="77777777">
        <w:trPr>
          <w:cantSplit/>
        </w:trPr>
        <w:tc>
          <w:tcPr>
            <w:tcW w:w="4320" w:type="dxa"/>
          </w:tcPr>
          <w:p w14:paraId="42DACCBF" w14:textId="77777777" w:rsidR="00FE3457" w:rsidRDefault="005268B9">
            <w:pPr>
              <w:tabs>
                <w:tab w:val="left" w:pos="2070"/>
              </w:tabs>
              <w:spacing w:after="0" w:line="240" w:lineRule="auto"/>
              <w:ind w:right="162"/>
            </w:pPr>
            <w:r>
              <w:rPr>
                <w:b/>
                <w:bCs/>
              </w:rPr>
              <w:t>Organizational DUNS Number</w:t>
            </w:r>
          </w:p>
        </w:tc>
        <w:tc>
          <w:tcPr>
            <w:tcW w:w="5270" w:type="dxa"/>
          </w:tcPr>
          <w:p w14:paraId="5EED821E" w14:textId="77777777" w:rsidR="003C7F3D" w:rsidRDefault="009757C6">
            <w:pPr>
              <w:widowControl w:val="0"/>
              <w:spacing w:beforeAutospacing="1" w:afterAutospacing="1"/>
              <w:rPr>
                <w:rFonts w:cs="Arial"/>
              </w:rPr>
            </w:pPr>
            <w:r>
              <w:rPr>
                <w:rFonts w:cs="Arial"/>
              </w:rPr>
              <w:t>076588987</w:t>
            </w:r>
          </w:p>
        </w:tc>
      </w:tr>
    </w:tbl>
    <w:p w14:paraId="65AD0F4B"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2750E8F" w14:textId="77777777">
        <w:trPr>
          <w:cantSplit/>
        </w:trPr>
        <w:tc>
          <w:tcPr>
            <w:tcW w:w="4320" w:type="dxa"/>
            <w:hideMark/>
          </w:tcPr>
          <w:p w14:paraId="3B309207" w14:textId="77777777" w:rsidR="00FE3457" w:rsidRDefault="005268B9">
            <w:pPr>
              <w:tabs>
                <w:tab w:val="left" w:pos="2070"/>
              </w:tabs>
              <w:spacing w:after="0" w:line="240" w:lineRule="auto"/>
              <w:ind w:right="162"/>
            </w:pPr>
            <w:r>
              <w:rPr>
                <w:b/>
                <w:bCs/>
              </w:rPr>
              <w:t>UEI</w:t>
            </w:r>
          </w:p>
        </w:tc>
        <w:tc>
          <w:tcPr>
            <w:tcW w:w="5270" w:type="dxa"/>
            <w:hideMark/>
          </w:tcPr>
          <w:p w14:paraId="515EF1F4" w14:textId="77777777" w:rsidR="00FE3457" w:rsidRDefault="00FE3457">
            <w:pPr>
              <w:widowControl w:val="0"/>
              <w:spacing w:after="0" w:line="240" w:lineRule="auto"/>
              <w:rPr>
                <w:rFonts w:cs="Arial"/>
              </w:rPr>
            </w:pPr>
          </w:p>
        </w:tc>
      </w:tr>
    </w:tbl>
    <w:p w14:paraId="1FBC5386"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FC7F4C5" w14:textId="77777777">
        <w:trPr>
          <w:cantSplit/>
        </w:trPr>
        <w:tc>
          <w:tcPr>
            <w:tcW w:w="4320" w:type="dxa"/>
          </w:tcPr>
          <w:p w14:paraId="16DD11C6" w14:textId="77777777" w:rsidR="00FE3457" w:rsidRDefault="005268B9">
            <w:pPr>
              <w:tabs>
                <w:tab w:val="left" w:pos="2070"/>
              </w:tabs>
              <w:spacing w:after="0" w:line="240" w:lineRule="auto"/>
              <w:ind w:right="162"/>
            </w:pPr>
            <w:r>
              <w:rPr>
                <w:b/>
                <w:bCs/>
              </w:rPr>
              <w:t>EIN/TIN Number</w:t>
            </w:r>
          </w:p>
        </w:tc>
        <w:tc>
          <w:tcPr>
            <w:tcW w:w="5270" w:type="dxa"/>
          </w:tcPr>
          <w:p w14:paraId="39FFA775" w14:textId="77777777" w:rsidR="003C7F3D" w:rsidRDefault="009757C6">
            <w:pPr>
              <w:widowControl w:val="0"/>
              <w:spacing w:beforeAutospacing="1" w:afterAutospacing="1"/>
              <w:rPr>
                <w:rFonts w:cs="Arial"/>
              </w:rPr>
            </w:pPr>
            <w:r>
              <w:rPr>
                <w:rFonts w:cs="Arial"/>
              </w:rPr>
              <w:t>046001412</w:t>
            </w:r>
          </w:p>
        </w:tc>
      </w:tr>
    </w:tbl>
    <w:p w14:paraId="5505E50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8F1AA83" w14:textId="77777777">
        <w:trPr>
          <w:cantSplit/>
        </w:trPr>
        <w:tc>
          <w:tcPr>
            <w:tcW w:w="4320" w:type="dxa"/>
          </w:tcPr>
          <w:p w14:paraId="5E3152D4" w14:textId="77777777" w:rsidR="00FE3457" w:rsidRDefault="005268B9">
            <w:pPr>
              <w:tabs>
                <w:tab w:val="left" w:pos="2070"/>
              </w:tabs>
              <w:spacing w:after="0" w:line="240" w:lineRule="auto"/>
              <w:ind w:right="162"/>
            </w:pPr>
            <w:proofErr w:type="spellStart"/>
            <w:r>
              <w:rPr>
                <w:b/>
                <w:bCs/>
              </w:rPr>
              <w:t>Indentify</w:t>
            </w:r>
            <w:proofErr w:type="spellEnd"/>
            <w:r>
              <w:rPr>
                <w:b/>
                <w:bCs/>
              </w:rPr>
              <w:t xml:space="preserve"> the Field Office</w:t>
            </w:r>
          </w:p>
        </w:tc>
        <w:tc>
          <w:tcPr>
            <w:tcW w:w="5270" w:type="dxa"/>
          </w:tcPr>
          <w:p w14:paraId="25437BD0" w14:textId="77777777" w:rsidR="003C7F3D" w:rsidRDefault="009757C6">
            <w:pPr>
              <w:widowControl w:val="0"/>
              <w:spacing w:beforeAutospacing="1" w:afterAutospacing="1"/>
              <w:rPr>
                <w:rFonts w:cs="Arial"/>
              </w:rPr>
            </w:pPr>
            <w:r>
              <w:rPr>
                <w:rFonts w:cs="Arial"/>
              </w:rPr>
              <w:t>BOSTON</w:t>
            </w:r>
          </w:p>
        </w:tc>
      </w:tr>
    </w:tbl>
    <w:p w14:paraId="5A273629"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AAEFB14" w14:textId="77777777">
        <w:trPr>
          <w:cantSplit/>
        </w:trPr>
        <w:tc>
          <w:tcPr>
            <w:tcW w:w="4320" w:type="dxa"/>
          </w:tcPr>
          <w:p w14:paraId="2D55A32E" w14:textId="77777777" w:rsidR="00FE3457" w:rsidRDefault="005268B9">
            <w:pPr>
              <w:tabs>
                <w:tab w:val="left" w:pos="2070"/>
              </w:tabs>
              <w:spacing w:after="0" w:line="240" w:lineRule="auto"/>
              <w:ind w:right="162"/>
            </w:pPr>
            <w:r>
              <w:rPr>
                <w:b/>
                <w:bCs/>
              </w:rPr>
              <w:t>Identify CoC(s) in which the recipient or subrecipient(s) will provide ESG assistance</w:t>
            </w:r>
          </w:p>
        </w:tc>
        <w:tc>
          <w:tcPr>
            <w:tcW w:w="5270" w:type="dxa"/>
          </w:tcPr>
          <w:p w14:paraId="4961DED9" w14:textId="77777777" w:rsidR="00FE3457" w:rsidRDefault="00FE3457">
            <w:pPr>
              <w:widowControl w:val="0"/>
              <w:spacing w:after="0" w:line="240" w:lineRule="auto"/>
              <w:rPr>
                <w:rFonts w:cs="Arial"/>
              </w:rPr>
            </w:pPr>
          </w:p>
        </w:tc>
      </w:tr>
    </w:tbl>
    <w:p w14:paraId="35E31CB6" w14:textId="77777777" w:rsidR="00FE3457" w:rsidRDefault="00FE3457">
      <w:pPr>
        <w:widowControl w:val="0"/>
        <w:spacing w:after="0" w:line="240" w:lineRule="auto"/>
        <w:rPr>
          <w:b/>
          <w:sz w:val="24"/>
          <w:szCs w:val="24"/>
        </w:rPr>
      </w:pPr>
    </w:p>
    <w:p w14:paraId="64D141EA" w14:textId="77777777" w:rsidR="00FE3457" w:rsidRDefault="005268B9">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E982437" w14:textId="77777777">
        <w:trPr>
          <w:cantSplit/>
        </w:trPr>
        <w:tc>
          <w:tcPr>
            <w:tcW w:w="4320" w:type="dxa"/>
          </w:tcPr>
          <w:p w14:paraId="4ADA9901" w14:textId="77777777" w:rsidR="00FE3457" w:rsidRDefault="005268B9">
            <w:pPr>
              <w:keepNext/>
              <w:tabs>
                <w:tab w:val="left" w:pos="2070"/>
              </w:tabs>
              <w:spacing w:after="0" w:line="240" w:lineRule="auto"/>
              <w:ind w:right="162"/>
            </w:pPr>
            <w:r>
              <w:rPr>
                <w:b/>
                <w:bCs/>
              </w:rPr>
              <w:t>Prefix</w:t>
            </w:r>
          </w:p>
        </w:tc>
        <w:tc>
          <w:tcPr>
            <w:tcW w:w="5270" w:type="dxa"/>
          </w:tcPr>
          <w:p w14:paraId="3F2CA3E3" w14:textId="77777777" w:rsidR="00FE3457" w:rsidRDefault="00FE3457">
            <w:pPr>
              <w:keepNext/>
              <w:widowControl w:val="0"/>
              <w:spacing w:after="0" w:line="240" w:lineRule="auto"/>
              <w:rPr>
                <w:rFonts w:cs="Arial"/>
              </w:rPr>
            </w:pPr>
          </w:p>
        </w:tc>
      </w:tr>
    </w:tbl>
    <w:p w14:paraId="1DB22946"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2D77FCF" w14:textId="77777777">
        <w:trPr>
          <w:cantSplit/>
        </w:trPr>
        <w:tc>
          <w:tcPr>
            <w:tcW w:w="4320" w:type="dxa"/>
          </w:tcPr>
          <w:p w14:paraId="56E62D5B" w14:textId="77777777" w:rsidR="00FE3457" w:rsidRDefault="005268B9">
            <w:pPr>
              <w:tabs>
                <w:tab w:val="left" w:pos="2070"/>
              </w:tabs>
              <w:spacing w:after="0" w:line="240" w:lineRule="auto"/>
              <w:ind w:right="162"/>
            </w:pPr>
            <w:r>
              <w:rPr>
                <w:b/>
                <w:bCs/>
              </w:rPr>
              <w:t>First Name</w:t>
            </w:r>
          </w:p>
        </w:tc>
        <w:tc>
          <w:tcPr>
            <w:tcW w:w="5270" w:type="dxa"/>
          </w:tcPr>
          <w:p w14:paraId="5766EE79" w14:textId="77777777" w:rsidR="00FE3457" w:rsidRDefault="00FE3457">
            <w:pPr>
              <w:widowControl w:val="0"/>
              <w:spacing w:after="0" w:line="240" w:lineRule="auto"/>
              <w:rPr>
                <w:rFonts w:cs="Arial"/>
                <w:highlight w:val="yellow"/>
              </w:rPr>
            </w:pPr>
          </w:p>
        </w:tc>
      </w:tr>
    </w:tbl>
    <w:p w14:paraId="404EF899"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7FE9C3F" w14:textId="77777777">
        <w:trPr>
          <w:cantSplit/>
        </w:trPr>
        <w:tc>
          <w:tcPr>
            <w:tcW w:w="4320" w:type="dxa"/>
          </w:tcPr>
          <w:p w14:paraId="30A3DB9A" w14:textId="77777777" w:rsidR="00FE3457" w:rsidRDefault="005268B9">
            <w:pPr>
              <w:tabs>
                <w:tab w:val="left" w:pos="2070"/>
              </w:tabs>
              <w:spacing w:after="0" w:line="240" w:lineRule="auto"/>
              <w:ind w:right="162"/>
            </w:pPr>
            <w:r>
              <w:rPr>
                <w:b/>
                <w:bCs/>
              </w:rPr>
              <w:t>Middle Name</w:t>
            </w:r>
          </w:p>
        </w:tc>
        <w:tc>
          <w:tcPr>
            <w:tcW w:w="5270" w:type="dxa"/>
          </w:tcPr>
          <w:p w14:paraId="192C6A81" w14:textId="77777777" w:rsidR="00FE3457" w:rsidRDefault="00FE3457">
            <w:pPr>
              <w:widowControl w:val="0"/>
              <w:spacing w:after="0" w:line="240" w:lineRule="auto"/>
              <w:rPr>
                <w:rFonts w:cs="Arial"/>
                <w:highlight w:val="yellow"/>
              </w:rPr>
            </w:pPr>
          </w:p>
        </w:tc>
      </w:tr>
    </w:tbl>
    <w:p w14:paraId="5DBCFE5E"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F5551EB" w14:textId="77777777">
        <w:trPr>
          <w:cantSplit/>
        </w:trPr>
        <w:tc>
          <w:tcPr>
            <w:tcW w:w="4320" w:type="dxa"/>
          </w:tcPr>
          <w:p w14:paraId="3677420D" w14:textId="77777777" w:rsidR="00FE3457" w:rsidRDefault="005268B9">
            <w:pPr>
              <w:tabs>
                <w:tab w:val="left" w:pos="2070"/>
              </w:tabs>
              <w:spacing w:after="0" w:line="240" w:lineRule="auto"/>
              <w:ind w:right="162"/>
            </w:pPr>
            <w:r>
              <w:rPr>
                <w:b/>
                <w:bCs/>
              </w:rPr>
              <w:t>Last Name</w:t>
            </w:r>
          </w:p>
        </w:tc>
        <w:tc>
          <w:tcPr>
            <w:tcW w:w="5270" w:type="dxa"/>
          </w:tcPr>
          <w:p w14:paraId="182DC7C3" w14:textId="77777777" w:rsidR="00FE3457" w:rsidRDefault="00FE3457">
            <w:pPr>
              <w:widowControl w:val="0"/>
              <w:spacing w:after="0" w:line="240" w:lineRule="auto"/>
              <w:rPr>
                <w:rFonts w:cs="Arial"/>
                <w:highlight w:val="yellow"/>
              </w:rPr>
            </w:pPr>
          </w:p>
        </w:tc>
      </w:tr>
    </w:tbl>
    <w:p w14:paraId="7734622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69D2B6D1" w14:textId="77777777">
        <w:trPr>
          <w:cantSplit/>
        </w:trPr>
        <w:tc>
          <w:tcPr>
            <w:tcW w:w="4320" w:type="dxa"/>
          </w:tcPr>
          <w:p w14:paraId="2FA79FA9" w14:textId="77777777" w:rsidR="00FE3457" w:rsidRDefault="005268B9">
            <w:pPr>
              <w:tabs>
                <w:tab w:val="left" w:pos="2070"/>
              </w:tabs>
              <w:spacing w:after="0" w:line="240" w:lineRule="auto"/>
              <w:ind w:right="162"/>
            </w:pPr>
            <w:r>
              <w:rPr>
                <w:b/>
                <w:bCs/>
              </w:rPr>
              <w:t>Suffix</w:t>
            </w:r>
          </w:p>
        </w:tc>
        <w:tc>
          <w:tcPr>
            <w:tcW w:w="5270" w:type="dxa"/>
          </w:tcPr>
          <w:p w14:paraId="4CA4D02A" w14:textId="77777777" w:rsidR="00FE3457" w:rsidRDefault="00FE3457">
            <w:pPr>
              <w:widowControl w:val="0"/>
              <w:spacing w:after="0" w:line="240" w:lineRule="auto"/>
              <w:rPr>
                <w:rFonts w:cs="Arial"/>
                <w:highlight w:val="yellow"/>
              </w:rPr>
            </w:pPr>
          </w:p>
        </w:tc>
      </w:tr>
    </w:tbl>
    <w:p w14:paraId="53BC6EC7"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6C4A90AB" w14:textId="77777777">
        <w:trPr>
          <w:cantSplit/>
        </w:trPr>
        <w:tc>
          <w:tcPr>
            <w:tcW w:w="4320" w:type="dxa"/>
          </w:tcPr>
          <w:p w14:paraId="7EF2B5FC" w14:textId="77777777" w:rsidR="00FE3457" w:rsidRDefault="005268B9">
            <w:pPr>
              <w:tabs>
                <w:tab w:val="left" w:pos="2070"/>
              </w:tabs>
              <w:spacing w:after="0" w:line="240" w:lineRule="auto"/>
              <w:ind w:right="162"/>
            </w:pPr>
            <w:r>
              <w:rPr>
                <w:b/>
                <w:bCs/>
              </w:rPr>
              <w:t>Title</w:t>
            </w:r>
          </w:p>
        </w:tc>
        <w:tc>
          <w:tcPr>
            <w:tcW w:w="5270" w:type="dxa"/>
          </w:tcPr>
          <w:p w14:paraId="403C81C1" w14:textId="77777777" w:rsidR="00FE3457" w:rsidRDefault="00FE3457">
            <w:pPr>
              <w:widowControl w:val="0"/>
              <w:spacing w:after="0" w:line="240" w:lineRule="auto"/>
              <w:rPr>
                <w:rFonts w:cs="Arial"/>
                <w:highlight w:val="yellow"/>
              </w:rPr>
            </w:pPr>
          </w:p>
        </w:tc>
      </w:tr>
    </w:tbl>
    <w:p w14:paraId="039CDBDF" w14:textId="77777777" w:rsidR="00FE3457" w:rsidRDefault="00FE3457">
      <w:pPr>
        <w:widowControl w:val="0"/>
        <w:spacing w:after="0" w:line="240" w:lineRule="auto"/>
        <w:rPr>
          <w:b/>
          <w:sz w:val="24"/>
          <w:szCs w:val="24"/>
        </w:rPr>
      </w:pPr>
    </w:p>
    <w:p w14:paraId="33ABB548" w14:textId="77777777" w:rsidR="00FE3457" w:rsidRDefault="005268B9">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918DC22" w14:textId="77777777">
        <w:trPr>
          <w:cantSplit/>
        </w:trPr>
        <w:tc>
          <w:tcPr>
            <w:tcW w:w="4320" w:type="dxa"/>
          </w:tcPr>
          <w:p w14:paraId="5D5658A1" w14:textId="77777777" w:rsidR="00FE3457" w:rsidRDefault="005268B9">
            <w:pPr>
              <w:keepNext/>
              <w:tabs>
                <w:tab w:val="left" w:pos="2070"/>
              </w:tabs>
              <w:spacing w:after="0" w:line="240" w:lineRule="auto"/>
              <w:ind w:right="162"/>
            </w:pPr>
            <w:r>
              <w:rPr>
                <w:b/>
                <w:bCs/>
              </w:rPr>
              <w:t>Street Address 1</w:t>
            </w:r>
          </w:p>
        </w:tc>
        <w:tc>
          <w:tcPr>
            <w:tcW w:w="5270" w:type="dxa"/>
          </w:tcPr>
          <w:p w14:paraId="549311A5" w14:textId="77777777" w:rsidR="00FE3457" w:rsidRDefault="00FE3457">
            <w:pPr>
              <w:keepNext/>
              <w:widowControl w:val="0"/>
              <w:spacing w:after="0" w:line="240" w:lineRule="auto"/>
              <w:rPr>
                <w:rFonts w:cs="Arial"/>
              </w:rPr>
            </w:pPr>
          </w:p>
        </w:tc>
      </w:tr>
    </w:tbl>
    <w:p w14:paraId="39C1BB20"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36D3BA9" w14:textId="77777777">
        <w:trPr>
          <w:cantSplit/>
        </w:trPr>
        <w:tc>
          <w:tcPr>
            <w:tcW w:w="4320" w:type="dxa"/>
          </w:tcPr>
          <w:p w14:paraId="58348BFF" w14:textId="77777777" w:rsidR="00FE3457" w:rsidRDefault="005268B9">
            <w:pPr>
              <w:tabs>
                <w:tab w:val="left" w:pos="2070"/>
              </w:tabs>
              <w:spacing w:after="0" w:line="240" w:lineRule="auto"/>
              <w:ind w:right="162"/>
            </w:pPr>
            <w:r>
              <w:rPr>
                <w:b/>
                <w:bCs/>
              </w:rPr>
              <w:t>Street Address 2</w:t>
            </w:r>
          </w:p>
        </w:tc>
        <w:tc>
          <w:tcPr>
            <w:tcW w:w="5270" w:type="dxa"/>
          </w:tcPr>
          <w:p w14:paraId="72EB9983" w14:textId="77777777" w:rsidR="00FE3457" w:rsidRDefault="00FE3457">
            <w:pPr>
              <w:widowControl w:val="0"/>
              <w:spacing w:after="0" w:line="240" w:lineRule="auto"/>
              <w:rPr>
                <w:rFonts w:cs="Arial"/>
                <w:highlight w:val="yellow"/>
              </w:rPr>
            </w:pPr>
          </w:p>
        </w:tc>
      </w:tr>
    </w:tbl>
    <w:p w14:paraId="2096B304"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340666A" w14:textId="77777777">
        <w:trPr>
          <w:cantSplit/>
        </w:trPr>
        <w:tc>
          <w:tcPr>
            <w:tcW w:w="4320" w:type="dxa"/>
          </w:tcPr>
          <w:p w14:paraId="505E5427" w14:textId="77777777" w:rsidR="00FE3457" w:rsidRDefault="005268B9">
            <w:pPr>
              <w:tabs>
                <w:tab w:val="left" w:pos="2070"/>
              </w:tabs>
              <w:spacing w:after="0" w:line="240" w:lineRule="auto"/>
              <w:ind w:right="162"/>
            </w:pPr>
            <w:r>
              <w:rPr>
                <w:b/>
                <w:bCs/>
              </w:rPr>
              <w:t>City</w:t>
            </w:r>
          </w:p>
        </w:tc>
        <w:tc>
          <w:tcPr>
            <w:tcW w:w="5270" w:type="dxa"/>
          </w:tcPr>
          <w:p w14:paraId="4DCF42BF" w14:textId="77777777" w:rsidR="00FE3457" w:rsidRDefault="00FE3457">
            <w:pPr>
              <w:widowControl w:val="0"/>
              <w:spacing w:after="0" w:line="240" w:lineRule="auto"/>
              <w:rPr>
                <w:rFonts w:cs="Arial"/>
                <w:highlight w:val="yellow"/>
              </w:rPr>
            </w:pPr>
          </w:p>
        </w:tc>
      </w:tr>
    </w:tbl>
    <w:p w14:paraId="78A5BFDB"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D249AB1" w14:textId="77777777">
        <w:trPr>
          <w:cantSplit/>
        </w:trPr>
        <w:tc>
          <w:tcPr>
            <w:tcW w:w="4320" w:type="dxa"/>
          </w:tcPr>
          <w:p w14:paraId="09BE1C1D" w14:textId="77777777" w:rsidR="00FE3457" w:rsidRDefault="005268B9">
            <w:pPr>
              <w:tabs>
                <w:tab w:val="left" w:pos="2070"/>
              </w:tabs>
              <w:spacing w:after="0" w:line="240" w:lineRule="auto"/>
              <w:ind w:right="162"/>
            </w:pPr>
            <w:r>
              <w:rPr>
                <w:b/>
                <w:bCs/>
              </w:rPr>
              <w:t>State</w:t>
            </w:r>
          </w:p>
        </w:tc>
        <w:tc>
          <w:tcPr>
            <w:tcW w:w="5270" w:type="dxa"/>
          </w:tcPr>
          <w:p w14:paraId="5D493935" w14:textId="77777777" w:rsidR="00FE3457" w:rsidRDefault="00FE3457">
            <w:pPr>
              <w:widowControl w:val="0"/>
              <w:spacing w:after="0" w:line="240" w:lineRule="auto"/>
              <w:rPr>
                <w:rFonts w:cs="Arial"/>
                <w:highlight w:val="yellow"/>
              </w:rPr>
            </w:pPr>
          </w:p>
        </w:tc>
      </w:tr>
    </w:tbl>
    <w:p w14:paraId="604F5C7A"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AB53249" w14:textId="77777777">
        <w:trPr>
          <w:cantSplit/>
        </w:trPr>
        <w:tc>
          <w:tcPr>
            <w:tcW w:w="4320" w:type="dxa"/>
          </w:tcPr>
          <w:p w14:paraId="5F9BAEE7" w14:textId="77777777" w:rsidR="00FE3457" w:rsidRDefault="005268B9">
            <w:pPr>
              <w:tabs>
                <w:tab w:val="left" w:pos="2070"/>
              </w:tabs>
              <w:spacing w:after="0" w:line="240" w:lineRule="auto"/>
              <w:ind w:right="162"/>
            </w:pPr>
            <w:r>
              <w:rPr>
                <w:b/>
                <w:bCs/>
              </w:rPr>
              <w:t>ZIP Code</w:t>
            </w:r>
          </w:p>
        </w:tc>
        <w:tc>
          <w:tcPr>
            <w:tcW w:w="5270" w:type="dxa"/>
          </w:tcPr>
          <w:p w14:paraId="7291B40C" w14:textId="77777777" w:rsidR="00FE3457" w:rsidRDefault="00FE3457">
            <w:pPr>
              <w:widowControl w:val="0"/>
              <w:spacing w:after="0" w:line="240" w:lineRule="auto"/>
              <w:rPr>
                <w:rFonts w:cs="Arial"/>
                <w:highlight w:val="yellow"/>
              </w:rPr>
            </w:pPr>
          </w:p>
        </w:tc>
      </w:tr>
    </w:tbl>
    <w:p w14:paraId="7456F328"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0DDC9DE6" w14:textId="77777777">
        <w:trPr>
          <w:cantSplit/>
        </w:trPr>
        <w:tc>
          <w:tcPr>
            <w:tcW w:w="4320" w:type="dxa"/>
          </w:tcPr>
          <w:p w14:paraId="46BB412A" w14:textId="77777777" w:rsidR="00FE3457" w:rsidRDefault="005268B9">
            <w:pPr>
              <w:tabs>
                <w:tab w:val="left" w:pos="2070"/>
              </w:tabs>
              <w:spacing w:after="0" w:line="240" w:lineRule="auto"/>
              <w:ind w:right="162"/>
            </w:pPr>
            <w:r>
              <w:rPr>
                <w:b/>
                <w:bCs/>
              </w:rPr>
              <w:t>Phone Number</w:t>
            </w:r>
          </w:p>
        </w:tc>
        <w:tc>
          <w:tcPr>
            <w:tcW w:w="5270" w:type="dxa"/>
          </w:tcPr>
          <w:p w14:paraId="18BFB703" w14:textId="77777777" w:rsidR="00FE3457" w:rsidRDefault="00FE3457">
            <w:pPr>
              <w:widowControl w:val="0"/>
              <w:spacing w:after="0" w:line="240" w:lineRule="auto"/>
              <w:rPr>
                <w:rFonts w:cs="Arial"/>
                <w:highlight w:val="yellow"/>
              </w:rPr>
            </w:pPr>
          </w:p>
        </w:tc>
      </w:tr>
    </w:tbl>
    <w:p w14:paraId="63A22FA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044C5400" w14:textId="77777777">
        <w:trPr>
          <w:cantSplit/>
        </w:trPr>
        <w:tc>
          <w:tcPr>
            <w:tcW w:w="4320" w:type="dxa"/>
          </w:tcPr>
          <w:p w14:paraId="600C3014" w14:textId="77777777" w:rsidR="00FE3457" w:rsidRDefault="005268B9">
            <w:pPr>
              <w:tabs>
                <w:tab w:val="left" w:pos="2070"/>
              </w:tabs>
              <w:spacing w:after="0" w:line="240" w:lineRule="auto"/>
              <w:ind w:right="162"/>
            </w:pPr>
            <w:r>
              <w:rPr>
                <w:b/>
                <w:bCs/>
              </w:rPr>
              <w:t>Extension</w:t>
            </w:r>
          </w:p>
        </w:tc>
        <w:tc>
          <w:tcPr>
            <w:tcW w:w="5270" w:type="dxa"/>
          </w:tcPr>
          <w:p w14:paraId="4E9D517F" w14:textId="77777777" w:rsidR="00FE3457" w:rsidRDefault="00FE3457">
            <w:pPr>
              <w:widowControl w:val="0"/>
              <w:spacing w:after="0" w:line="240" w:lineRule="auto"/>
              <w:rPr>
                <w:rFonts w:cs="Arial"/>
                <w:highlight w:val="yellow"/>
              </w:rPr>
            </w:pPr>
          </w:p>
        </w:tc>
      </w:tr>
    </w:tbl>
    <w:p w14:paraId="7F3F35D3"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EBFBC85" w14:textId="77777777">
        <w:trPr>
          <w:cantSplit/>
        </w:trPr>
        <w:tc>
          <w:tcPr>
            <w:tcW w:w="4320" w:type="dxa"/>
          </w:tcPr>
          <w:p w14:paraId="3700D7D7" w14:textId="77777777" w:rsidR="00FE3457" w:rsidRDefault="005268B9">
            <w:pPr>
              <w:tabs>
                <w:tab w:val="left" w:pos="2070"/>
              </w:tabs>
              <w:spacing w:after="0" w:line="240" w:lineRule="auto"/>
              <w:ind w:right="162"/>
            </w:pPr>
            <w:r>
              <w:rPr>
                <w:b/>
                <w:bCs/>
              </w:rPr>
              <w:lastRenderedPageBreak/>
              <w:t>Fax Number</w:t>
            </w:r>
          </w:p>
        </w:tc>
        <w:tc>
          <w:tcPr>
            <w:tcW w:w="5270" w:type="dxa"/>
          </w:tcPr>
          <w:p w14:paraId="36651412" w14:textId="77777777" w:rsidR="00FE3457" w:rsidRDefault="00FE3457">
            <w:pPr>
              <w:widowControl w:val="0"/>
              <w:spacing w:after="0" w:line="240" w:lineRule="auto"/>
              <w:rPr>
                <w:rFonts w:cs="Arial"/>
                <w:highlight w:val="yellow"/>
              </w:rPr>
            </w:pPr>
          </w:p>
        </w:tc>
      </w:tr>
    </w:tbl>
    <w:p w14:paraId="7CB02D2E"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FE5841C" w14:textId="77777777">
        <w:trPr>
          <w:cantSplit/>
        </w:trPr>
        <w:tc>
          <w:tcPr>
            <w:tcW w:w="4320" w:type="dxa"/>
          </w:tcPr>
          <w:p w14:paraId="0DC22903" w14:textId="77777777" w:rsidR="00FE3457" w:rsidRDefault="005268B9">
            <w:pPr>
              <w:tabs>
                <w:tab w:val="left" w:pos="2070"/>
              </w:tabs>
              <w:spacing w:after="0" w:line="240" w:lineRule="auto"/>
              <w:ind w:right="162"/>
            </w:pPr>
            <w:r>
              <w:rPr>
                <w:b/>
                <w:bCs/>
              </w:rPr>
              <w:t>Email Address</w:t>
            </w:r>
          </w:p>
        </w:tc>
        <w:tc>
          <w:tcPr>
            <w:tcW w:w="5270" w:type="dxa"/>
          </w:tcPr>
          <w:p w14:paraId="6CAC0FC2" w14:textId="77777777" w:rsidR="00FE3457" w:rsidRDefault="00FE3457">
            <w:pPr>
              <w:widowControl w:val="0"/>
              <w:spacing w:after="0" w:line="240" w:lineRule="auto"/>
              <w:rPr>
                <w:rFonts w:cs="Arial"/>
                <w:highlight w:val="yellow"/>
              </w:rPr>
            </w:pPr>
          </w:p>
        </w:tc>
      </w:tr>
    </w:tbl>
    <w:p w14:paraId="4309D8C0" w14:textId="77777777" w:rsidR="00FE3457" w:rsidRDefault="00FE3457">
      <w:pPr>
        <w:widowControl w:val="0"/>
        <w:spacing w:after="0" w:line="240" w:lineRule="auto"/>
        <w:rPr>
          <w:b/>
          <w:sz w:val="24"/>
          <w:szCs w:val="24"/>
        </w:rPr>
      </w:pPr>
    </w:p>
    <w:p w14:paraId="6BCD0887" w14:textId="77777777" w:rsidR="00FE3457" w:rsidRDefault="005268B9">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A2990AB" w14:textId="77777777">
        <w:trPr>
          <w:cantSplit/>
        </w:trPr>
        <w:tc>
          <w:tcPr>
            <w:tcW w:w="4320" w:type="dxa"/>
          </w:tcPr>
          <w:p w14:paraId="33CD0786" w14:textId="77777777" w:rsidR="00FE3457" w:rsidRDefault="005268B9">
            <w:pPr>
              <w:keepNext/>
              <w:tabs>
                <w:tab w:val="left" w:pos="2070"/>
              </w:tabs>
              <w:spacing w:after="0" w:line="240" w:lineRule="auto"/>
              <w:ind w:right="162"/>
            </w:pPr>
            <w:r>
              <w:rPr>
                <w:b/>
                <w:bCs/>
              </w:rPr>
              <w:t>Prefix</w:t>
            </w:r>
          </w:p>
        </w:tc>
        <w:tc>
          <w:tcPr>
            <w:tcW w:w="5270" w:type="dxa"/>
          </w:tcPr>
          <w:p w14:paraId="5BA6697C" w14:textId="77777777" w:rsidR="00FE3457" w:rsidRDefault="00FE3457">
            <w:pPr>
              <w:keepNext/>
              <w:widowControl w:val="0"/>
              <w:spacing w:after="0" w:line="240" w:lineRule="auto"/>
              <w:rPr>
                <w:rFonts w:cs="Arial"/>
              </w:rPr>
            </w:pPr>
          </w:p>
        </w:tc>
      </w:tr>
    </w:tbl>
    <w:p w14:paraId="479FA2B3"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FA23328" w14:textId="77777777">
        <w:trPr>
          <w:cantSplit/>
        </w:trPr>
        <w:tc>
          <w:tcPr>
            <w:tcW w:w="4320" w:type="dxa"/>
          </w:tcPr>
          <w:p w14:paraId="523177CE" w14:textId="77777777" w:rsidR="00FE3457" w:rsidRDefault="005268B9">
            <w:pPr>
              <w:tabs>
                <w:tab w:val="left" w:pos="2070"/>
              </w:tabs>
              <w:spacing w:after="0" w:line="240" w:lineRule="auto"/>
              <w:ind w:right="162"/>
            </w:pPr>
            <w:r>
              <w:rPr>
                <w:b/>
                <w:bCs/>
              </w:rPr>
              <w:t>First Name</w:t>
            </w:r>
          </w:p>
        </w:tc>
        <w:tc>
          <w:tcPr>
            <w:tcW w:w="5270" w:type="dxa"/>
          </w:tcPr>
          <w:p w14:paraId="4ECDFE50" w14:textId="77777777" w:rsidR="00FE3457" w:rsidRDefault="00FE3457">
            <w:pPr>
              <w:widowControl w:val="0"/>
              <w:spacing w:after="0" w:line="240" w:lineRule="auto"/>
              <w:rPr>
                <w:rFonts w:cs="Arial"/>
                <w:highlight w:val="yellow"/>
              </w:rPr>
            </w:pPr>
          </w:p>
        </w:tc>
      </w:tr>
    </w:tbl>
    <w:p w14:paraId="1C91552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648B4E1" w14:textId="77777777">
        <w:trPr>
          <w:cantSplit/>
        </w:trPr>
        <w:tc>
          <w:tcPr>
            <w:tcW w:w="4320" w:type="dxa"/>
          </w:tcPr>
          <w:p w14:paraId="0E7DA2C6" w14:textId="77777777" w:rsidR="00FE3457" w:rsidRDefault="005268B9">
            <w:pPr>
              <w:tabs>
                <w:tab w:val="left" w:pos="2070"/>
              </w:tabs>
              <w:spacing w:after="0" w:line="240" w:lineRule="auto"/>
              <w:ind w:right="162"/>
            </w:pPr>
            <w:r>
              <w:rPr>
                <w:b/>
                <w:bCs/>
              </w:rPr>
              <w:t>Last Name</w:t>
            </w:r>
          </w:p>
        </w:tc>
        <w:tc>
          <w:tcPr>
            <w:tcW w:w="5270" w:type="dxa"/>
          </w:tcPr>
          <w:p w14:paraId="04DA5056" w14:textId="77777777" w:rsidR="00FE3457" w:rsidRDefault="00FE3457">
            <w:pPr>
              <w:widowControl w:val="0"/>
              <w:spacing w:after="0" w:line="240" w:lineRule="auto"/>
              <w:rPr>
                <w:rFonts w:cs="Arial"/>
                <w:highlight w:val="yellow"/>
              </w:rPr>
            </w:pPr>
          </w:p>
        </w:tc>
      </w:tr>
    </w:tbl>
    <w:p w14:paraId="6E4FFA12"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47D3367" w14:textId="77777777">
        <w:trPr>
          <w:cantSplit/>
        </w:trPr>
        <w:tc>
          <w:tcPr>
            <w:tcW w:w="4320" w:type="dxa"/>
          </w:tcPr>
          <w:p w14:paraId="0D3978AE" w14:textId="77777777" w:rsidR="00FE3457" w:rsidRDefault="005268B9">
            <w:pPr>
              <w:tabs>
                <w:tab w:val="left" w:pos="2070"/>
              </w:tabs>
              <w:spacing w:after="0" w:line="240" w:lineRule="auto"/>
              <w:ind w:right="162"/>
            </w:pPr>
            <w:r>
              <w:rPr>
                <w:b/>
                <w:bCs/>
              </w:rPr>
              <w:t>Suffix</w:t>
            </w:r>
          </w:p>
        </w:tc>
        <w:tc>
          <w:tcPr>
            <w:tcW w:w="5270" w:type="dxa"/>
          </w:tcPr>
          <w:p w14:paraId="70D773AA" w14:textId="77777777" w:rsidR="00FE3457" w:rsidRDefault="00FE3457">
            <w:pPr>
              <w:widowControl w:val="0"/>
              <w:spacing w:after="0" w:line="240" w:lineRule="auto"/>
              <w:rPr>
                <w:rFonts w:cs="Arial"/>
                <w:highlight w:val="yellow"/>
              </w:rPr>
            </w:pPr>
          </w:p>
        </w:tc>
      </w:tr>
    </w:tbl>
    <w:p w14:paraId="2229A699"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059AC27" w14:textId="77777777">
        <w:trPr>
          <w:cantSplit/>
        </w:trPr>
        <w:tc>
          <w:tcPr>
            <w:tcW w:w="4320" w:type="dxa"/>
          </w:tcPr>
          <w:p w14:paraId="32E90D8E" w14:textId="77777777" w:rsidR="00FE3457" w:rsidRDefault="005268B9">
            <w:pPr>
              <w:tabs>
                <w:tab w:val="left" w:pos="2070"/>
              </w:tabs>
              <w:spacing w:after="0" w:line="240" w:lineRule="auto"/>
              <w:ind w:right="162"/>
            </w:pPr>
            <w:r>
              <w:rPr>
                <w:b/>
                <w:bCs/>
              </w:rPr>
              <w:t>Title</w:t>
            </w:r>
          </w:p>
        </w:tc>
        <w:tc>
          <w:tcPr>
            <w:tcW w:w="5270" w:type="dxa"/>
          </w:tcPr>
          <w:p w14:paraId="31B9CF7D" w14:textId="77777777" w:rsidR="00FE3457" w:rsidRDefault="00FE3457">
            <w:pPr>
              <w:widowControl w:val="0"/>
              <w:spacing w:after="0" w:line="240" w:lineRule="auto"/>
              <w:rPr>
                <w:rFonts w:cs="Arial"/>
                <w:highlight w:val="yellow"/>
              </w:rPr>
            </w:pPr>
          </w:p>
        </w:tc>
      </w:tr>
    </w:tbl>
    <w:p w14:paraId="4B2E216B"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B970F93" w14:textId="77777777">
        <w:trPr>
          <w:cantSplit/>
        </w:trPr>
        <w:tc>
          <w:tcPr>
            <w:tcW w:w="4320" w:type="dxa"/>
          </w:tcPr>
          <w:p w14:paraId="43C4EA20" w14:textId="77777777" w:rsidR="00FE3457" w:rsidRDefault="005268B9">
            <w:pPr>
              <w:tabs>
                <w:tab w:val="left" w:pos="2070"/>
              </w:tabs>
              <w:spacing w:after="0" w:line="240" w:lineRule="auto"/>
              <w:ind w:right="162"/>
            </w:pPr>
            <w:r>
              <w:rPr>
                <w:b/>
                <w:bCs/>
              </w:rPr>
              <w:t>Phone Number</w:t>
            </w:r>
          </w:p>
        </w:tc>
        <w:tc>
          <w:tcPr>
            <w:tcW w:w="5270" w:type="dxa"/>
          </w:tcPr>
          <w:p w14:paraId="7456A8CF" w14:textId="77777777" w:rsidR="00FE3457" w:rsidRDefault="00FE3457">
            <w:pPr>
              <w:widowControl w:val="0"/>
              <w:spacing w:after="0" w:line="240" w:lineRule="auto"/>
              <w:rPr>
                <w:rFonts w:cs="Arial"/>
                <w:highlight w:val="yellow"/>
              </w:rPr>
            </w:pPr>
          </w:p>
        </w:tc>
      </w:tr>
    </w:tbl>
    <w:p w14:paraId="2D3D5657"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5A3167D" w14:textId="77777777">
        <w:trPr>
          <w:cantSplit/>
        </w:trPr>
        <w:tc>
          <w:tcPr>
            <w:tcW w:w="4320" w:type="dxa"/>
          </w:tcPr>
          <w:p w14:paraId="25261C93" w14:textId="77777777" w:rsidR="00FE3457" w:rsidRDefault="005268B9">
            <w:pPr>
              <w:tabs>
                <w:tab w:val="left" w:pos="2070"/>
              </w:tabs>
              <w:spacing w:after="0" w:line="240" w:lineRule="auto"/>
              <w:ind w:right="162"/>
            </w:pPr>
            <w:r>
              <w:rPr>
                <w:b/>
                <w:bCs/>
              </w:rPr>
              <w:t>Extension</w:t>
            </w:r>
          </w:p>
        </w:tc>
        <w:tc>
          <w:tcPr>
            <w:tcW w:w="5270" w:type="dxa"/>
          </w:tcPr>
          <w:p w14:paraId="42230C7E" w14:textId="77777777" w:rsidR="00FE3457" w:rsidRDefault="00FE3457">
            <w:pPr>
              <w:widowControl w:val="0"/>
              <w:spacing w:after="0" w:line="240" w:lineRule="auto"/>
              <w:rPr>
                <w:rFonts w:cs="Arial"/>
                <w:highlight w:val="yellow"/>
              </w:rPr>
            </w:pPr>
          </w:p>
        </w:tc>
      </w:tr>
    </w:tbl>
    <w:p w14:paraId="6CA295A5"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FB3E215" w14:textId="77777777">
        <w:trPr>
          <w:cantSplit/>
        </w:trPr>
        <w:tc>
          <w:tcPr>
            <w:tcW w:w="4320" w:type="dxa"/>
          </w:tcPr>
          <w:p w14:paraId="3453CBC9" w14:textId="77777777" w:rsidR="00FE3457" w:rsidRDefault="005268B9">
            <w:pPr>
              <w:tabs>
                <w:tab w:val="left" w:pos="2070"/>
              </w:tabs>
              <w:spacing w:after="0" w:line="240" w:lineRule="auto"/>
              <w:ind w:right="162"/>
            </w:pPr>
            <w:r>
              <w:rPr>
                <w:b/>
                <w:bCs/>
              </w:rPr>
              <w:t>Email Address</w:t>
            </w:r>
          </w:p>
        </w:tc>
        <w:tc>
          <w:tcPr>
            <w:tcW w:w="5270" w:type="dxa"/>
          </w:tcPr>
          <w:p w14:paraId="0DBDA6C7" w14:textId="77777777" w:rsidR="00FE3457" w:rsidRDefault="00FE3457">
            <w:pPr>
              <w:widowControl w:val="0"/>
              <w:spacing w:after="0" w:line="240" w:lineRule="auto"/>
              <w:rPr>
                <w:rFonts w:cs="Arial"/>
                <w:highlight w:val="yellow"/>
              </w:rPr>
            </w:pPr>
          </w:p>
        </w:tc>
      </w:tr>
    </w:tbl>
    <w:p w14:paraId="72F50589" w14:textId="77777777" w:rsidR="00FE3457" w:rsidRDefault="00FE3457">
      <w:pPr>
        <w:widowControl w:val="0"/>
        <w:spacing w:after="0" w:line="240" w:lineRule="auto"/>
        <w:rPr>
          <w:b/>
          <w:sz w:val="24"/>
          <w:szCs w:val="24"/>
        </w:rPr>
      </w:pPr>
    </w:p>
    <w:p w14:paraId="3CE244AB" w14:textId="77777777" w:rsidR="00FE3457" w:rsidRDefault="005268B9">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F8D9983" w14:textId="77777777">
        <w:trPr>
          <w:cantSplit/>
        </w:trPr>
        <w:tc>
          <w:tcPr>
            <w:tcW w:w="4320" w:type="dxa"/>
          </w:tcPr>
          <w:p w14:paraId="4F711D2D" w14:textId="77777777" w:rsidR="00FE3457" w:rsidRDefault="005268B9">
            <w:pPr>
              <w:keepNext/>
              <w:tabs>
                <w:tab w:val="left" w:pos="2070"/>
              </w:tabs>
              <w:spacing w:after="0" w:line="240" w:lineRule="auto"/>
              <w:ind w:right="162"/>
            </w:pPr>
            <w:r>
              <w:rPr>
                <w:b/>
                <w:bCs/>
              </w:rPr>
              <w:t>Program Year Start Date</w:t>
            </w:r>
          </w:p>
        </w:tc>
        <w:tc>
          <w:tcPr>
            <w:tcW w:w="5270" w:type="dxa"/>
          </w:tcPr>
          <w:p w14:paraId="41792502" w14:textId="77777777" w:rsidR="003C7F3D" w:rsidRDefault="009757C6">
            <w:pPr>
              <w:keepNext/>
              <w:widowControl w:val="0"/>
              <w:spacing w:beforeAutospacing="1" w:afterAutospacing="1"/>
              <w:rPr>
                <w:rFonts w:cs="Arial"/>
              </w:rPr>
            </w:pPr>
            <w:r>
              <w:rPr>
                <w:rFonts w:cs="Arial"/>
              </w:rPr>
              <w:t>07/01/2024</w:t>
            </w:r>
          </w:p>
        </w:tc>
      </w:tr>
    </w:tbl>
    <w:p w14:paraId="564723FC"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9DE42AD" w14:textId="77777777">
        <w:trPr>
          <w:cantSplit/>
        </w:trPr>
        <w:tc>
          <w:tcPr>
            <w:tcW w:w="4320" w:type="dxa"/>
          </w:tcPr>
          <w:p w14:paraId="023C5BE2" w14:textId="77777777" w:rsidR="00FE3457" w:rsidRDefault="005268B9">
            <w:pPr>
              <w:tabs>
                <w:tab w:val="left" w:pos="2070"/>
              </w:tabs>
              <w:spacing w:after="0" w:line="240" w:lineRule="auto"/>
              <w:ind w:right="162"/>
            </w:pPr>
            <w:r>
              <w:rPr>
                <w:b/>
                <w:bCs/>
              </w:rPr>
              <w:t>Program Year End Date</w:t>
            </w:r>
          </w:p>
        </w:tc>
        <w:tc>
          <w:tcPr>
            <w:tcW w:w="5270" w:type="dxa"/>
          </w:tcPr>
          <w:p w14:paraId="609D9EB4" w14:textId="77777777" w:rsidR="003C7F3D" w:rsidRDefault="009757C6">
            <w:pPr>
              <w:widowControl w:val="0"/>
              <w:spacing w:beforeAutospacing="1" w:afterAutospacing="1"/>
              <w:rPr>
                <w:rFonts w:cs="Arial"/>
                <w:highlight w:val="yellow"/>
              </w:rPr>
            </w:pPr>
            <w:r>
              <w:rPr>
                <w:rFonts w:cs="Arial"/>
              </w:rPr>
              <w:t>06/30/2025</w:t>
            </w:r>
          </w:p>
        </w:tc>
      </w:tr>
    </w:tbl>
    <w:p w14:paraId="7EB0A4CF" w14:textId="77777777" w:rsidR="00FE3457" w:rsidRDefault="00FE3457">
      <w:pPr>
        <w:widowControl w:val="0"/>
        <w:rPr>
          <w:b/>
          <w:sz w:val="24"/>
          <w:szCs w:val="24"/>
        </w:rPr>
      </w:pPr>
    </w:p>
    <w:p w14:paraId="59AFA1B8" w14:textId="77777777" w:rsidR="00FE3457" w:rsidRDefault="005268B9">
      <w:pPr>
        <w:keepNext/>
        <w:widowControl w:val="0"/>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360"/>
      </w:tblGrid>
      <w:tr w:rsidR="00FE3457" w14:paraId="2C5BB35A" w14:textId="77777777">
        <w:trPr>
          <w:cantSplit/>
        </w:trPr>
        <w:tc>
          <w:tcPr>
            <w:tcW w:w="9590" w:type="dxa"/>
          </w:tcPr>
          <w:p w14:paraId="41DBE7E2" w14:textId="77777777" w:rsidR="00FE3457" w:rsidRDefault="005268B9">
            <w:pPr>
              <w:keepNext/>
              <w:widowControl w:val="0"/>
              <w:spacing w:after="0" w:line="240" w:lineRule="auto"/>
              <w:rPr>
                <w:rFonts w:cs="Arial"/>
                <w:highlight w:val="yellow"/>
              </w:rPr>
            </w:pPr>
            <w:r>
              <w:rPr>
                <w:b/>
                <w:bCs/>
              </w:rPr>
              <w:t>Subrecipient or Contractor Name</w:t>
            </w:r>
          </w:p>
        </w:tc>
      </w:tr>
      <w:tr w:rsidR="00FE3457" w14:paraId="6E1EFF26" w14:textId="77777777">
        <w:trPr>
          <w:cantSplit/>
        </w:trPr>
        <w:tc>
          <w:tcPr>
            <w:tcW w:w="9590" w:type="dxa"/>
          </w:tcPr>
          <w:p w14:paraId="54FC4CE6" w14:textId="77777777" w:rsidR="00FE3457" w:rsidRDefault="005268B9">
            <w:pPr>
              <w:keepNext/>
              <w:widowControl w:val="0"/>
              <w:spacing w:after="0" w:line="240" w:lineRule="auto"/>
              <w:rPr>
                <w:rFonts w:cs="Arial"/>
                <w:highlight w:val="yellow"/>
              </w:rPr>
            </w:pPr>
            <w:r>
              <w:rPr>
                <w:b/>
                <w:bCs/>
              </w:rPr>
              <w:t>City</w:t>
            </w:r>
          </w:p>
        </w:tc>
      </w:tr>
      <w:tr w:rsidR="00FE3457" w14:paraId="4FEB8A56" w14:textId="77777777">
        <w:trPr>
          <w:cantSplit/>
        </w:trPr>
        <w:tc>
          <w:tcPr>
            <w:tcW w:w="9590" w:type="dxa"/>
          </w:tcPr>
          <w:p w14:paraId="362F4EB7" w14:textId="77777777" w:rsidR="00FE3457" w:rsidRDefault="005268B9">
            <w:pPr>
              <w:keepNext/>
              <w:widowControl w:val="0"/>
              <w:spacing w:after="0" w:line="240" w:lineRule="auto"/>
              <w:rPr>
                <w:rFonts w:cs="Arial"/>
                <w:highlight w:val="yellow"/>
              </w:rPr>
            </w:pPr>
            <w:r>
              <w:rPr>
                <w:b/>
                <w:bCs/>
              </w:rPr>
              <w:t>State</w:t>
            </w:r>
          </w:p>
        </w:tc>
      </w:tr>
      <w:tr w:rsidR="00FE3457" w14:paraId="61658D7F" w14:textId="77777777">
        <w:trPr>
          <w:cantSplit/>
        </w:trPr>
        <w:tc>
          <w:tcPr>
            <w:tcW w:w="9590" w:type="dxa"/>
          </w:tcPr>
          <w:p w14:paraId="1A26E680" w14:textId="77777777" w:rsidR="00FE3457" w:rsidRDefault="005268B9">
            <w:pPr>
              <w:keepNext/>
              <w:widowControl w:val="0"/>
              <w:spacing w:after="0" w:line="240" w:lineRule="auto"/>
              <w:rPr>
                <w:rFonts w:cs="Arial"/>
                <w:highlight w:val="yellow"/>
              </w:rPr>
            </w:pPr>
            <w:r>
              <w:rPr>
                <w:b/>
                <w:bCs/>
              </w:rPr>
              <w:t>Zip Code</w:t>
            </w:r>
          </w:p>
        </w:tc>
      </w:tr>
      <w:tr w:rsidR="00FE3457" w14:paraId="580A0315" w14:textId="77777777">
        <w:trPr>
          <w:cantSplit/>
        </w:trPr>
        <w:tc>
          <w:tcPr>
            <w:tcW w:w="9590" w:type="dxa"/>
          </w:tcPr>
          <w:p w14:paraId="0FF2288B" w14:textId="77777777" w:rsidR="00FE3457" w:rsidRDefault="005268B9">
            <w:pPr>
              <w:keepNext/>
              <w:widowControl w:val="0"/>
              <w:spacing w:after="0" w:line="240" w:lineRule="auto"/>
              <w:rPr>
                <w:rFonts w:cs="Arial"/>
                <w:highlight w:val="yellow"/>
              </w:rPr>
            </w:pPr>
            <w:r>
              <w:rPr>
                <w:b/>
                <w:bCs/>
              </w:rPr>
              <w:t>DUNS Number</w:t>
            </w:r>
          </w:p>
        </w:tc>
      </w:tr>
      <w:tr w:rsidR="00FE3457" w14:paraId="13FDC730" w14:textId="77777777">
        <w:trPr>
          <w:cantSplit/>
        </w:trPr>
        <w:tc>
          <w:tcPr>
            <w:tcW w:w="9590" w:type="dxa"/>
          </w:tcPr>
          <w:p w14:paraId="13252B60" w14:textId="77777777" w:rsidR="00FE3457" w:rsidRDefault="005268B9">
            <w:pPr>
              <w:keepNext/>
              <w:widowControl w:val="0"/>
              <w:spacing w:after="0" w:line="240" w:lineRule="auto"/>
              <w:rPr>
                <w:b/>
                <w:bCs/>
              </w:rPr>
            </w:pPr>
            <w:r>
              <w:rPr>
                <w:b/>
                <w:bCs/>
              </w:rPr>
              <w:t>UEI</w:t>
            </w:r>
          </w:p>
        </w:tc>
      </w:tr>
      <w:tr w:rsidR="00FE3457" w14:paraId="6C87D483" w14:textId="77777777">
        <w:trPr>
          <w:cantSplit/>
        </w:trPr>
        <w:tc>
          <w:tcPr>
            <w:tcW w:w="9590" w:type="dxa"/>
          </w:tcPr>
          <w:p w14:paraId="09CF3097" w14:textId="77777777" w:rsidR="00FE3457" w:rsidRDefault="005268B9">
            <w:pPr>
              <w:keepNext/>
              <w:widowControl w:val="0"/>
              <w:spacing w:after="0" w:line="240" w:lineRule="auto"/>
              <w:rPr>
                <w:rFonts w:cs="Arial"/>
                <w:highlight w:val="yellow"/>
              </w:rPr>
            </w:pPr>
            <w:r>
              <w:rPr>
                <w:b/>
                <w:bCs/>
              </w:rPr>
              <w:t xml:space="preserve">Is subrecipient a </w:t>
            </w:r>
            <w:proofErr w:type="spellStart"/>
            <w:r>
              <w:rPr>
                <w:b/>
                <w:bCs/>
              </w:rPr>
              <w:t>vistim</w:t>
            </w:r>
            <w:proofErr w:type="spellEnd"/>
            <w:r>
              <w:rPr>
                <w:b/>
                <w:bCs/>
              </w:rPr>
              <w:t xml:space="preserve"> services provider</w:t>
            </w:r>
          </w:p>
        </w:tc>
      </w:tr>
      <w:tr w:rsidR="00FE3457" w14:paraId="7834CD24" w14:textId="77777777">
        <w:trPr>
          <w:cantSplit/>
        </w:trPr>
        <w:tc>
          <w:tcPr>
            <w:tcW w:w="9590" w:type="dxa"/>
          </w:tcPr>
          <w:p w14:paraId="31F0A69E" w14:textId="77777777" w:rsidR="00FE3457" w:rsidRDefault="005268B9">
            <w:pPr>
              <w:keepNext/>
              <w:widowControl w:val="0"/>
              <w:spacing w:after="0" w:line="240" w:lineRule="auto"/>
              <w:rPr>
                <w:rFonts w:cs="Arial"/>
                <w:highlight w:val="yellow"/>
              </w:rPr>
            </w:pPr>
            <w:r>
              <w:rPr>
                <w:b/>
                <w:bCs/>
              </w:rPr>
              <w:t>Subrecipient Organization Type</w:t>
            </w:r>
          </w:p>
        </w:tc>
      </w:tr>
      <w:tr w:rsidR="00FE3457" w14:paraId="7C8C56B9" w14:textId="77777777">
        <w:trPr>
          <w:cantSplit/>
        </w:trPr>
        <w:tc>
          <w:tcPr>
            <w:tcW w:w="9590" w:type="dxa"/>
          </w:tcPr>
          <w:p w14:paraId="1CAEE4CD" w14:textId="77777777" w:rsidR="00FE3457" w:rsidRDefault="005268B9">
            <w:pPr>
              <w:keepNext/>
              <w:widowControl w:val="0"/>
              <w:spacing w:after="0" w:line="240" w:lineRule="auto"/>
              <w:rPr>
                <w:rFonts w:cs="Arial"/>
                <w:highlight w:val="yellow"/>
              </w:rPr>
            </w:pPr>
            <w:r>
              <w:rPr>
                <w:b/>
                <w:bCs/>
              </w:rPr>
              <w:t>ESG Subgrant or Contract Award Amount</w:t>
            </w:r>
          </w:p>
        </w:tc>
      </w:tr>
    </w:tbl>
    <w:p w14:paraId="2EE7F7A3" w14:textId="77777777" w:rsidR="00FE3457" w:rsidRDefault="00FE3457">
      <w:pPr>
        <w:widowControl w:val="0"/>
        <w:rPr>
          <w:b/>
          <w:sz w:val="24"/>
          <w:szCs w:val="24"/>
        </w:rPr>
      </w:pPr>
    </w:p>
    <w:p w14:paraId="1413E895" w14:textId="77777777" w:rsidR="00FE3457" w:rsidRDefault="00FE3457"/>
    <w:sectPr w:rsidR="00FE345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4E1A" w14:textId="77777777" w:rsidR="009757C6" w:rsidRDefault="009757C6">
      <w:r>
        <w:separator/>
      </w:r>
    </w:p>
  </w:endnote>
  <w:endnote w:type="continuationSeparator" w:id="0">
    <w:p w14:paraId="56A64207" w14:textId="77777777" w:rsidR="009757C6" w:rsidRDefault="0097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FE3457" w14:paraId="7460F401" w14:textId="77777777">
      <w:trPr>
        <w:jc w:val="center"/>
      </w:trPr>
      <w:tc>
        <w:tcPr>
          <w:tcW w:w="828" w:type="dxa"/>
        </w:tcPr>
        <w:p w14:paraId="443586C5" w14:textId="77777777" w:rsidR="00FE3457" w:rsidRDefault="00FE3457">
          <w:pPr>
            <w:pStyle w:val="Footer"/>
            <w:spacing w:after="0" w:line="240" w:lineRule="auto"/>
            <w:jc w:val="center"/>
          </w:pPr>
        </w:p>
      </w:tc>
      <w:tc>
        <w:tcPr>
          <w:tcW w:w="7976" w:type="dxa"/>
        </w:tcPr>
        <w:p w14:paraId="548000BE" w14:textId="77777777" w:rsidR="00FE3457" w:rsidRDefault="005268B9">
          <w:pPr>
            <w:pStyle w:val="Footer"/>
            <w:spacing w:after="0" w:line="240" w:lineRule="auto"/>
            <w:jc w:val="center"/>
          </w:pPr>
          <w:r>
            <w:t>CAPER</w:t>
          </w:r>
        </w:p>
      </w:tc>
      <w:tc>
        <w:tcPr>
          <w:tcW w:w="772" w:type="dxa"/>
        </w:tcPr>
        <w:p w14:paraId="4DA9564F" w14:textId="77777777" w:rsidR="00FE3457" w:rsidRDefault="005268B9">
          <w:pPr>
            <w:pStyle w:val="Footer"/>
            <w:spacing w:after="0" w:line="240" w:lineRule="auto"/>
            <w:jc w:val="right"/>
          </w:pPr>
          <w:r>
            <w:fldChar w:fldCharType="begin"/>
          </w:r>
          <w:r>
            <w:instrText>page</w:instrText>
          </w:r>
          <w:r>
            <w:fldChar w:fldCharType="separate"/>
          </w:r>
          <w:r>
            <w:t>1</w:t>
          </w:r>
          <w:r>
            <w:fldChar w:fldCharType="end"/>
          </w:r>
        </w:p>
      </w:tc>
    </w:tr>
  </w:tbl>
  <w:p w14:paraId="467DCC5D" w14:textId="77777777" w:rsidR="00FE3457" w:rsidRDefault="005268B9">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3DB8" w14:textId="77777777" w:rsidR="009757C6" w:rsidRDefault="009757C6">
      <w:r>
        <w:separator/>
      </w:r>
    </w:p>
  </w:footnote>
  <w:footnote w:type="continuationSeparator" w:id="0">
    <w:p w14:paraId="008CE07F" w14:textId="77777777" w:rsidR="009757C6" w:rsidRDefault="0097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85611276">
    <w:abstractNumId w:val="11"/>
  </w:num>
  <w:num w:numId="2" w16cid:durableId="839976121">
    <w:abstractNumId w:val="9"/>
  </w:num>
  <w:num w:numId="3" w16cid:durableId="1035732052">
    <w:abstractNumId w:val="7"/>
  </w:num>
  <w:num w:numId="4" w16cid:durableId="1481846133">
    <w:abstractNumId w:val="6"/>
  </w:num>
  <w:num w:numId="5" w16cid:durableId="1677465958">
    <w:abstractNumId w:val="5"/>
  </w:num>
  <w:num w:numId="6" w16cid:durableId="2068137647">
    <w:abstractNumId w:val="4"/>
  </w:num>
  <w:num w:numId="7" w16cid:durableId="2056198634">
    <w:abstractNumId w:val="8"/>
  </w:num>
  <w:num w:numId="8" w16cid:durableId="1638409975">
    <w:abstractNumId w:val="3"/>
  </w:num>
  <w:num w:numId="9" w16cid:durableId="342517623">
    <w:abstractNumId w:val="2"/>
  </w:num>
  <w:num w:numId="10" w16cid:durableId="1395589962">
    <w:abstractNumId w:val="1"/>
  </w:num>
  <w:num w:numId="11" w16cid:durableId="1176388359">
    <w:abstractNumId w:val="0"/>
  </w:num>
  <w:num w:numId="12" w16cid:durableId="1824159334">
    <w:abstractNumId w:val="10"/>
  </w:num>
  <w:num w:numId="13" w16cid:durableId="2107264686">
    <w:abstractNumId w:val="15"/>
  </w:num>
  <w:num w:numId="14" w16cid:durableId="1532647768">
    <w:abstractNumId w:val="13"/>
  </w:num>
  <w:num w:numId="15" w16cid:durableId="1921908819">
    <w:abstractNumId w:val="12"/>
  </w:num>
  <w:num w:numId="16" w16cid:durableId="371613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C7F3D"/>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8B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22AC"/>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38B5"/>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7C6"/>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4D9E"/>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457"/>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 w:val="0396056A"/>
    <w:rsid w:val="0B421CA2"/>
    <w:rsid w:val="22009AAA"/>
    <w:rsid w:val="39C60090"/>
    <w:rsid w:val="6ED518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78723"/>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m="http://schemas.openxmlformats.org/officeDocument/2006/math" xmlns:w14="http://schemas.microsoft.com/office/word/2010/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6C9A499DF0570468D637FB826E973CD" ma:contentTypeVersion="14" ma:contentTypeDescription="Create a new document." ma:contentTypeScope="" ma:versionID="3df100c61edeebb00ffa874d88a3b209">
  <xsd:schema xmlns:xsd="http://www.w3.org/2001/XMLSchema" xmlns:xs="http://www.w3.org/2001/XMLSchema" xmlns:p="http://schemas.microsoft.com/office/2006/metadata/properties" xmlns:ns2="952f4639-6571-4373-be89-31bd8b03efc3" xmlns:ns3="1b70715f-b87e-4932-9e0c-3c6b55c8dc42" targetNamespace="http://schemas.microsoft.com/office/2006/metadata/properties" ma:root="true" ma:fieldsID="6ee149875aef47e29db68e2f27a54ede" ns2:_="" ns3:_="">
    <xsd:import namespace="952f4639-6571-4373-be89-31bd8b03efc3"/>
    <xsd:import namespace="1b70715f-b87e-4932-9e0c-3c6b55c8dc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f4639-6571-4373-be89-31bd8b03e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aa0677-a849-4dcd-90b0-d8deb19a81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 ma:format="Dropdown" ma:internalName="Notes">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0715f-b87e-4932-9e0c-3c6b55c8dc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7c2fc-7481-4be7-95c9-847c93353417}" ma:internalName="TaxCatchAll" ma:showField="CatchAllData" ma:web="1b70715f-b87e-4932-9e0c-3c6b55c8d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952f4639-6571-4373-be89-31bd8b03efc3" xsi:nil="true"/>
    <TaxCatchAll xmlns="1b70715f-b87e-4932-9e0c-3c6b55c8dc42"/>
    <lcf76f155ced4ddcb4097134ff3c332f xmlns="952f4639-6571-4373-be89-31bd8b03ef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EDBB00-DB20-4574-8852-955E43709EC0}">
  <ds:schemaRefs>
    <ds:schemaRef ds:uri="http://schemas.openxmlformats.org/wordprocessingml/2006/main"/>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openxmlformats.org/officeDocument/2006/math"/>
    <ds:schemaRef ds:uri="http://schemas.microsoft.com/office/word/2010/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C1060646-9348-4687-851E-B8BB34024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f4639-6571-4373-be89-31bd8b03efc3"/>
    <ds:schemaRef ds:uri="1b70715f-b87e-4932-9e0c-3c6b55c8d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0E879-D669-4C3C-942A-918BBE7FA3DE}">
  <ds:schemaRefs>
    <ds:schemaRef ds:uri="http://schemas.microsoft.com/sharepoint/v3/contenttype/forms"/>
  </ds:schemaRefs>
</ds:datastoreItem>
</file>

<file path=customXml/itemProps4.xml><?xml version="1.0" encoding="utf-8"?>
<ds:datastoreItem xmlns:ds="http://schemas.openxmlformats.org/officeDocument/2006/customXml" ds:itemID="{D44E6C53-4155-460E-97A3-E26527C2620F}">
  <ds:schemaRefs>
    <ds:schemaRef ds:uri="http://schemas.microsoft.com/office/2006/metadata/properties"/>
    <ds:schemaRef ds:uri="http://schemas.microsoft.com/office/infopath/2007/PartnerControls"/>
    <ds:schemaRef ds:uri="952f4639-6571-4373-be89-31bd8b03efc3"/>
    <ds:schemaRef ds:uri="1b70715f-b87e-4932-9e0c-3c6b55c8dc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4427</Words>
  <Characters>25236</Characters>
  <Application>Microsoft Office Word</Application>
  <DocSecurity>0</DocSecurity>
  <Lines>210</Lines>
  <Paragraphs>59</Paragraphs>
  <ScaleCrop>false</ScaleCrop>
  <Company>Microsoft</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Amelia Viscay</cp:lastModifiedBy>
  <cp:revision>2</cp:revision>
  <dcterms:created xsi:type="dcterms:W3CDTF">2026-07-16T20:43:00Z</dcterms:created>
  <dcterms:modified xsi:type="dcterms:W3CDTF">2026-07-16T20:43:00Z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2026-01-28T20:47:42Z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f4a2357e-5761-44b0-9a15-ac669b5206ad</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y fmtid="{D5CDD505-2E9C-101B-9397-08002B2CF9AE}" pid="10" name="ContentTypeId">
    <vt:lpwstr>0x010100F6C9A499DF0570468D637FB826E973CD</vt:lpwstr>
  </property>
</Properties>
</file>