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WIOA Bidders Conference Q&amp;A</w:t>
      </w:r>
    </w:p>
    <w:p>
      <w:pPr>
        <w:pStyle w:val="Heading2"/>
      </w:pPr>
      <w:r>
        <w:t>Q: Can we apply if our youth experience is outside Baltimore?</w:t>
      </w:r>
    </w:p>
    <w:p>
      <w:r>
        <w:t>A: Yes — as long as you work with the same demographic and build Baltimore partnerships.</w:t>
      </w:r>
    </w:p>
    <w:p>
      <w:pPr>
        <w:pStyle w:val="Heading2"/>
      </w:pPr>
      <w:r>
        <w:t>Q: For in-school youth, must placement be a job or can it be college?</w:t>
      </w:r>
    </w:p>
    <w:p>
      <w:r>
        <w:t>A: College, military, or additional training (6+ months) are acceptable positive outcomes.</w:t>
      </w:r>
    </w:p>
    <w:p>
      <w:pPr>
        <w:pStyle w:val="Heading2"/>
      </w:pPr>
      <w:r>
        <w:t>Q: Is entrepreneurship an acceptable placement?</w:t>
      </w:r>
    </w:p>
    <w:p>
      <w:r>
        <w:t>A: Yes, if your proposal proves youth can earn income and start a business.</w:t>
      </w:r>
    </w:p>
    <w:p>
      <w:pPr>
        <w:pStyle w:val="Heading2"/>
      </w:pPr>
      <w:r>
        <w:t>Q: If serving both in-school and out-of-school youth, do we submit one proposal?</w:t>
      </w:r>
    </w:p>
    <w:p>
      <w:r>
        <w:t>A: No — two separate proposals are required.</w:t>
      </w:r>
    </w:p>
    <w:p>
      <w:pPr>
        <w:pStyle w:val="Heading2"/>
      </w:pPr>
      <w:r>
        <w:t>Q: Must we be on the ETPL list or licensed school?</w:t>
      </w:r>
    </w:p>
    <w:p>
      <w:r>
        <w:t>A: No. Helpful but not required. Must be in good tax standing.</w:t>
      </w:r>
    </w:p>
    <w:p>
      <w:pPr>
        <w:pStyle w:val="Heading2"/>
      </w:pPr>
      <w:r>
        <w:t>Q: Can in-school programs happen during the school day?</w:t>
      </w:r>
    </w:p>
    <w:p>
      <w:r>
        <w:t>A: Yes.</w:t>
      </w:r>
    </w:p>
    <w:p>
      <w:pPr>
        <w:pStyle w:val="Heading2"/>
      </w:pPr>
      <w:r>
        <w:t>Q: Can we vet/select students using assessments or bootcamps?</w:t>
      </w:r>
    </w:p>
    <w:p>
      <w:r>
        <w:t>A: Yes — MOED does not dictate your selection process.</w:t>
      </w:r>
    </w:p>
    <w:p>
      <w:pPr>
        <w:pStyle w:val="Heading2"/>
      </w:pPr>
      <w:r>
        <w:t>Q: Is there a maximum number of students?</w:t>
      </w:r>
    </w:p>
    <w:p>
      <w:r>
        <w:t>A: No — depends on proposal and funding available.</w:t>
      </w:r>
    </w:p>
    <w:p>
      <w:pPr>
        <w:pStyle w:val="Heading2"/>
      </w:pPr>
      <w:r>
        <w:t>Q: Is there a minimum number of students?</w:t>
      </w:r>
    </w:p>
    <w:p>
      <w:r>
        <w:t>A: No minimum.</w:t>
      </w:r>
    </w:p>
    <w:p>
      <w:pPr>
        <w:pStyle w:val="Heading2"/>
      </w:pPr>
      <w:r>
        <w:t>Q: How many providers get funded?</w:t>
      </w:r>
    </w:p>
    <w:p>
      <w:r>
        <w:t>A: Historically 9–15 depending on federal funding.</w:t>
      </w:r>
    </w:p>
    <w:p>
      <w:pPr>
        <w:pStyle w:val="Heading2"/>
      </w:pPr>
      <w:r>
        <w:t>Q: Does the $6,500 per-student cap include stipends?</w:t>
      </w:r>
    </w:p>
    <w:p>
      <w:r>
        <w:t>A: Up to provider — MOED doesn’t dictate program operations.</w:t>
      </w:r>
    </w:p>
    <w:p>
      <w:pPr>
        <w:pStyle w:val="Heading2"/>
      </w:pPr>
      <w:r>
        <w:t>Q: Can we apply if our industry isn’t on the high-demand list?</w:t>
      </w:r>
    </w:p>
    <w:p>
      <w:r>
        <w:t>A: Yes — strong proposals are still encouraged.</w:t>
      </w:r>
    </w:p>
    <w:p>
      <w:pPr>
        <w:pStyle w:val="Heading2"/>
      </w:pPr>
      <w:r>
        <w:t>Q: Can students move into registered apprenticeships after training?</w:t>
      </w:r>
    </w:p>
    <w:p>
      <w:r>
        <w:t>A: Yes — apprenticeships are an acceptable next step.</w:t>
      </w:r>
    </w:p>
    <w:p>
      <w:pPr>
        <w:pStyle w:val="Heading2"/>
      </w:pPr>
      <w:r>
        <w:t>Q: Will MOED share partner contact list?</w:t>
      </w:r>
    </w:p>
    <w:p>
      <w:r>
        <w:t>A: Yes — unless organizations opt out via email.</w:t>
      </w:r>
    </w:p>
    <w:p>
      <w:pPr>
        <w:pStyle w:val="Heading2"/>
      </w:pPr>
      <w:r>
        <w:t>Q: What is the timeline?</w:t>
      </w:r>
    </w:p>
    <w:p>
      <w:r>
        <w:t>A: RFP Due: March 20, 4:30 PM | Awards: May–June | Orientation: Aug 26 | Program Start: Oct 1,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