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828" w:rsidRDefault="00D83828" w:rsidP="00D83828">
      <w:pPr>
        <w:spacing w:before="100" w:beforeAutospacing="1" w:after="100" w:afterAutospacing="1"/>
        <w:jc w:val="center"/>
        <w:outlineLvl w:val="0"/>
        <w:rPr>
          <w:rFonts w:eastAsia="Times New Roman" w:cs="Times New Roman"/>
          <w:bCs/>
          <w:kern w:val="36"/>
          <w:szCs w:val="24"/>
        </w:rPr>
      </w:pPr>
      <w:r>
        <w:rPr>
          <w:noProof/>
        </w:rPr>
        <w:drawing>
          <wp:inline distT="0" distB="0" distL="0" distR="0" wp14:anchorId="51E89D4D" wp14:editId="63E772A7">
            <wp:extent cx="329565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295650" cy="285750"/>
                    </a:xfrm>
                    <a:prstGeom prst="rect">
                      <a:avLst/>
                    </a:prstGeom>
                  </pic:spPr>
                </pic:pic>
              </a:graphicData>
            </a:graphic>
          </wp:inline>
        </w:drawing>
      </w:r>
    </w:p>
    <w:p w:rsidR="00D83828" w:rsidRPr="00D83828" w:rsidRDefault="00D83828" w:rsidP="00D83828">
      <w:pPr>
        <w:spacing w:before="100" w:beforeAutospacing="1" w:after="100" w:afterAutospacing="1"/>
        <w:jc w:val="center"/>
        <w:outlineLvl w:val="0"/>
        <w:rPr>
          <w:rFonts w:eastAsia="Times New Roman" w:cs="Times New Roman"/>
          <w:bCs/>
          <w:kern w:val="36"/>
          <w:szCs w:val="24"/>
        </w:rPr>
      </w:pPr>
      <w:r w:rsidRPr="00D83828">
        <w:rPr>
          <w:rFonts w:eastAsia="Times New Roman" w:cs="Times New Roman"/>
          <w:bCs/>
          <w:kern w:val="36"/>
          <w:szCs w:val="24"/>
        </w:rPr>
        <w:t>February 28, 2012</w:t>
      </w:r>
    </w:p>
    <w:p w:rsidR="00D83828" w:rsidRPr="00D83828" w:rsidRDefault="00D83828" w:rsidP="00D83828">
      <w:pPr>
        <w:spacing w:before="100" w:beforeAutospacing="1" w:after="100" w:afterAutospacing="1"/>
        <w:jc w:val="center"/>
        <w:outlineLvl w:val="0"/>
        <w:rPr>
          <w:rFonts w:eastAsia="Times New Roman" w:cs="Times New Roman"/>
          <w:b/>
          <w:bCs/>
          <w:kern w:val="36"/>
          <w:sz w:val="48"/>
          <w:szCs w:val="48"/>
        </w:rPr>
      </w:pPr>
      <w:r w:rsidRPr="00D83828">
        <w:rPr>
          <w:rFonts w:eastAsia="Times New Roman" w:cs="Times New Roman"/>
          <w:b/>
          <w:bCs/>
          <w:kern w:val="36"/>
          <w:sz w:val="48"/>
          <w:szCs w:val="48"/>
        </w:rPr>
        <w:t>DNA alone won't right a wrong</w:t>
      </w:r>
      <w:bookmarkStart w:id="0" w:name="_GoBack"/>
      <w:bookmarkEnd w:id="0"/>
    </w:p>
    <w:p w:rsidR="00D83828" w:rsidRPr="00D83828" w:rsidRDefault="00D83828" w:rsidP="00D83828">
      <w:pPr>
        <w:spacing w:before="100" w:beforeAutospacing="1" w:after="100" w:afterAutospacing="1"/>
        <w:jc w:val="center"/>
        <w:outlineLvl w:val="4"/>
        <w:rPr>
          <w:rFonts w:eastAsia="Times New Roman" w:cs="Times New Roman"/>
          <w:b/>
          <w:bCs/>
          <w:sz w:val="20"/>
          <w:szCs w:val="20"/>
        </w:rPr>
      </w:pPr>
      <w:r w:rsidRPr="00D83828">
        <w:rPr>
          <w:rFonts w:eastAsia="Times New Roman" w:cs="Times New Roman"/>
          <w:b/>
          <w:bCs/>
          <w:sz w:val="20"/>
          <w:szCs w:val="20"/>
        </w:rPr>
        <w:t>By VINCENT E. DOYLE III, Commentary</w:t>
      </w:r>
    </w:p>
    <w:p w:rsidR="00D83828"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szCs w:val="24"/>
        </w:rPr>
        <w:t xml:space="preserve">In 1988, </w:t>
      </w:r>
      <w:hyperlink r:id="rId6" w:history="1">
        <w:r w:rsidRPr="00D83828">
          <w:rPr>
            <w:rFonts w:eastAsia="Times New Roman" w:cs="Times New Roman"/>
            <w:color w:val="0000FF"/>
            <w:szCs w:val="24"/>
            <w:u w:val="single"/>
          </w:rPr>
          <w:t>Mark Christie</w:t>
        </w:r>
      </w:hyperlink>
      <w:r w:rsidRPr="00D83828">
        <w:rPr>
          <w:rFonts w:eastAsia="Times New Roman" w:cs="Times New Roman"/>
          <w:szCs w:val="24"/>
        </w:rPr>
        <w:t xml:space="preserve"> savagely beat 74-year-old Viola Manville to death as she walked along a railroad bed near her suburban Rochester home.</w:t>
      </w:r>
    </w:p>
    <w:p w:rsidR="00D83828"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szCs w:val="24"/>
        </w:rPr>
        <w:t xml:space="preserve">But while Mark Christie remained free, </w:t>
      </w:r>
      <w:hyperlink r:id="rId7" w:history="1">
        <w:r w:rsidRPr="00D83828">
          <w:rPr>
            <w:rFonts w:eastAsia="Times New Roman" w:cs="Times New Roman"/>
            <w:color w:val="0000FF"/>
            <w:szCs w:val="24"/>
            <w:u w:val="single"/>
          </w:rPr>
          <w:t>Frank Sterling</w:t>
        </w:r>
      </w:hyperlink>
      <w:r w:rsidRPr="00D83828">
        <w:rPr>
          <w:rFonts w:eastAsia="Times New Roman" w:cs="Times New Roman"/>
          <w:szCs w:val="24"/>
        </w:rPr>
        <w:t xml:space="preserve"> went to prison for the killing.</w:t>
      </w:r>
    </w:p>
    <w:p w:rsidR="00D83828"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szCs w:val="24"/>
        </w:rPr>
        <w:t>After 10 hours of intense police interrogation, Sterling signed a confession. Without physical evidence or witnesses linking him to the crime, he was convicted of murder and sentenced to 25 years to life.</w:t>
      </w:r>
    </w:p>
    <w:p w:rsidR="00D83828"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szCs w:val="24"/>
        </w:rPr>
        <w:t xml:space="preserve">Six years after getting away with Viola Manville's murder, Mark Christie struck again. In 1994, Christie kidnapped 4-year-old </w:t>
      </w:r>
      <w:hyperlink r:id="rId8" w:history="1">
        <w:r w:rsidRPr="00D83828">
          <w:rPr>
            <w:rFonts w:eastAsia="Times New Roman" w:cs="Times New Roman"/>
            <w:color w:val="0000FF"/>
            <w:szCs w:val="24"/>
            <w:u w:val="single"/>
          </w:rPr>
          <w:t xml:space="preserve">Kali Ann </w:t>
        </w:r>
        <w:proofErr w:type="spellStart"/>
        <w:r w:rsidRPr="00D83828">
          <w:rPr>
            <w:rFonts w:eastAsia="Times New Roman" w:cs="Times New Roman"/>
            <w:color w:val="0000FF"/>
            <w:szCs w:val="24"/>
            <w:u w:val="single"/>
          </w:rPr>
          <w:t>Poulton</w:t>
        </w:r>
        <w:proofErr w:type="spellEnd"/>
      </w:hyperlink>
      <w:r w:rsidRPr="00D83828">
        <w:rPr>
          <w:rFonts w:eastAsia="Times New Roman" w:cs="Times New Roman"/>
          <w:szCs w:val="24"/>
        </w:rPr>
        <w:t xml:space="preserve"> off the street, strangled her and dumped her body in a water tank.</w:t>
      </w:r>
    </w:p>
    <w:p w:rsidR="00D83828"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szCs w:val="24"/>
        </w:rPr>
        <w:t>It wasn't until DNA evidence proved Sterling's innocence that he was freed after 19 years in prison and the real killer of Viola Manville, Mark Christie, was brought to justice. In the meantime, an innocent man's life was ruined and a child's life was stolen.</w:t>
      </w:r>
    </w:p>
    <w:p w:rsidR="00D83828"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szCs w:val="24"/>
        </w:rPr>
        <w:t xml:space="preserve">This kind of case is far from unique. Nearly 300 individuals in the United States have been exonerated as a result of DNA evidence, according to the Innocence Project. </w:t>
      </w:r>
    </w:p>
    <w:p w:rsidR="00D83828"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szCs w:val="24"/>
        </w:rPr>
        <w:t>In addition, DNA evidence found at crime scenes has cleared thousands of suspects in crimes they did not commit, eliminating the possibility of a wrongful conviction.</w:t>
      </w:r>
    </w:p>
    <w:p w:rsidR="00D83828"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szCs w:val="24"/>
        </w:rPr>
        <w:t xml:space="preserve">The </w:t>
      </w:r>
      <w:hyperlink r:id="rId9" w:history="1">
        <w:r w:rsidRPr="00D83828">
          <w:rPr>
            <w:rFonts w:eastAsia="Times New Roman" w:cs="Times New Roman"/>
            <w:color w:val="0000FF"/>
            <w:szCs w:val="24"/>
            <w:u w:val="single"/>
          </w:rPr>
          <w:t>New York State Bar Association</w:t>
        </w:r>
      </w:hyperlink>
      <w:r w:rsidRPr="00D83828">
        <w:rPr>
          <w:rFonts w:eastAsia="Times New Roman" w:cs="Times New Roman"/>
          <w:szCs w:val="24"/>
        </w:rPr>
        <w:t xml:space="preserve"> supports the concept of expanding the state DNA database. But if Gov. </w:t>
      </w:r>
      <w:hyperlink r:id="rId10" w:history="1">
        <w:r w:rsidRPr="00D83828">
          <w:rPr>
            <w:rFonts w:eastAsia="Times New Roman" w:cs="Times New Roman"/>
            <w:color w:val="0000FF"/>
            <w:szCs w:val="24"/>
            <w:u w:val="single"/>
          </w:rPr>
          <w:t>Andrew Cuomo</w:t>
        </w:r>
      </w:hyperlink>
      <w:r w:rsidRPr="00D83828">
        <w:rPr>
          <w:rFonts w:eastAsia="Times New Roman" w:cs="Times New Roman"/>
          <w:szCs w:val="24"/>
        </w:rPr>
        <w:t xml:space="preserve"> and the Legislature are serious about protecting the innocent and ensuring that the truly guilty do not remain free to commit additional crimes, they must adopt a more comprehensive package of measures to prevent wrongful convictions.</w:t>
      </w:r>
    </w:p>
    <w:p w:rsidR="00D83828"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szCs w:val="24"/>
        </w:rPr>
        <w:t>Our Task Force on Wrongful Convictions, created in 2008, studied why our justice system sometimes puts innocent people in prison. Building upon the task force recommendations, the State Bar Association urges lawmakers to consider these proposals:</w:t>
      </w:r>
    </w:p>
    <w:p w:rsidR="00D83828" w:rsidRPr="00D83828" w:rsidRDefault="00D83828" w:rsidP="00D83828">
      <w:pPr>
        <w:spacing w:before="100" w:beforeAutospacing="1" w:after="100" w:afterAutospacing="1"/>
        <w:rPr>
          <w:rFonts w:eastAsia="Times New Roman" w:cs="Times New Roman"/>
          <w:szCs w:val="24"/>
        </w:rPr>
      </w:pPr>
      <w:proofErr w:type="gramStart"/>
      <w:r w:rsidRPr="00D83828">
        <w:rPr>
          <w:rFonts w:eastAsia="Times New Roman" w:cs="Times New Roman"/>
          <w:b/>
          <w:bCs/>
          <w:szCs w:val="24"/>
        </w:rPr>
        <w:t>Recording of interrogations.</w:t>
      </w:r>
      <w:proofErr w:type="gramEnd"/>
      <w:r w:rsidRPr="00D83828">
        <w:rPr>
          <w:rFonts w:eastAsia="Times New Roman" w:cs="Times New Roman"/>
          <w:b/>
          <w:bCs/>
          <w:szCs w:val="24"/>
        </w:rPr>
        <w:t xml:space="preserve"> Confessions are considered strong proof of guilt. But what if the confession was coerced? One way to remove doubt is to require the videotaping of police interrogations of suspects. </w:t>
      </w:r>
    </w:p>
    <w:p w:rsidR="00D83828"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szCs w:val="24"/>
        </w:rPr>
        <w:lastRenderedPageBreak/>
        <w:t>A legally obtained confession secured via a properly conducted interrogation protects not only the rights of defendants, but also protects the public by helping ensure jury convictions and encouraging plea agreements in cases in which the defendant is guilty.</w:t>
      </w:r>
    </w:p>
    <w:p w:rsidR="00D83828" w:rsidRPr="00D83828" w:rsidRDefault="00D83828" w:rsidP="00D83828">
      <w:pPr>
        <w:spacing w:before="100" w:beforeAutospacing="1" w:after="100" w:afterAutospacing="1"/>
        <w:rPr>
          <w:rFonts w:eastAsia="Times New Roman" w:cs="Times New Roman"/>
          <w:szCs w:val="24"/>
        </w:rPr>
      </w:pPr>
      <w:proofErr w:type="gramStart"/>
      <w:r w:rsidRPr="00D83828">
        <w:rPr>
          <w:rFonts w:eastAsia="Times New Roman" w:cs="Times New Roman"/>
          <w:b/>
          <w:bCs/>
          <w:szCs w:val="24"/>
        </w:rPr>
        <w:t>Improved police lineups.</w:t>
      </w:r>
      <w:proofErr w:type="gramEnd"/>
      <w:r w:rsidRPr="00D83828">
        <w:rPr>
          <w:rFonts w:eastAsia="Times New Roman" w:cs="Times New Roman"/>
          <w:b/>
          <w:bCs/>
          <w:szCs w:val="24"/>
        </w:rPr>
        <w:t xml:space="preserve"> Human error on the part of witnesses is the leading cause of wrongful convictions. The State Bar Association supports a "double-blind" police lineup, in which lineups are conducted by officers who are unaware of which individual is the suspect. Better lineups will result in </w:t>
      </w:r>
      <w:proofErr w:type="gramStart"/>
      <w:r w:rsidRPr="00D83828">
        <w:rPr>
          <w:rFonts w:eastAsia="Times New Roman" w:cs="Times New Roman"/>
          <w:b/>
          <w:bCs/>
          <w:szCs w:val="24"/>
        </w:rPr>
        <w:t>fewer false identifications</w:t>
      </w:r>
      <w:proofErr w:type="gramEnd"/>
      <w:r w:rsidRPr="00D83828">
        <w:rPr>
          <w:rFonts w:eastAsia="Times New Roman" w:cs="Times New Roman"/>
          <w:b/>
          <w:bCs/>
          <w:szCs w:val="24"/>
        </w:rPr>
        <w:t>, improved public safety, lower trial expenses and less stress on our already overburdened court system</w:t>
      </w:r>
    </w:p>
    <w:p w:rsidR="00D83828" w:rsidRPr="00D83828" w:rsidRDefault="00D83828" w:rsidP="00D83828">
      <w:pPr>
        <w:spacing w:before="100" w:beforeAutospacing="1" w:after="100" w:afterAutospacing="1"/>
        <w:rPr>
          <w:rFonts w:eastAsia="Times New Roman" w:cs="Times New Roman"/>
          <w:szCs w:val="24"/>
        </w:rPr>
      </w:pPr>
      <w:proofErr w:type="gramStart"/>
      <w:r w:rsidRPr="00D83828">
        <w:rPr>
          <w:rFonts w:eastAsia="Times New Roman" w:cs="Times New Roman"/>
          <w:b/>
          <w:bCs/>
          <w:szCs w:val="24"/>
        </w:rPr>
        <w:t>Strengthening a prosecutor's obligation to turn over evidence favorable to the defense.</w:t>
      </w:r>
      <w:proofErr w:type="gramEnd"/>
      <w:r w:rsidRPr="00D83828">
        <w:rPr>
          <w:rFonts w:eastAsia="Times New Roman" w:cs="Times New Roman"/>
          <w:b/>
          <w:bCs/>
          <w:szCs w:val="24"/>
        </w:rPr>
        <w:t xml:space="preserve"> Prosecutors should be required to certify that they've turned over all potentially exculpatory evidence, and pre-trial conferences should be held for the court to review any related evidentiary issues. It is to everyone's advantage – prosecutors and the defense – that information is shared, as it will save time, expense and the potential for a wrongful conviction.</w:t>
      </w:r>
    </w:p>
    <w:p w:rsidR="00D83828"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b/>
          <w:bCs/>
          <w:szCs w:val="24"/>
        </w:rPr>
        <w:t xml:space="preserve">Permit defendants who have pleaded guilty to obtain DNA tests. Under current law, individuals who are convicted of a crime can seek a court order to obtain a DNA sample that may prove his or her innocence. However, individuals who confessed to a crime — even if the confession was coerced — </w:t>
      </w:r>
      <w:r w:rsidRPr="00D83828">
        <w:rPr>
          <w:rFonts w:eastAsia="Times New Roman" w:cs="Times New Roman"/>
          <w:szCs w:val="24"/>
        </w:rPr>
        <w:t xml:space="preserve">cannot seek a DNA sample. The Bar Association believes this should be corrected. </w:t>
      </w:r>
    </w:p>
    <w:p w:rsidR="00D83828"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szCs w:val="24"/>
        </w:rPr>
        <w:t xml:space="preserve">Wrongful convictions undermine our system of justice and burden taxpayers with the cost of trials, appeals, incarceration and resulting lawsuits. </w:t>
      </w:r>
    </w:p>
    <w:p w:rsidR="00D83828"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szCs w:val="24"/>
        </w:rPr>
        <w:t xml:space="preserve">No one can seriously argue with the governor's objective of exonerating the innocent and convicting the guilty. But expanding the DNA database alone will not accomplish that goal. It will require a more comprehensive approach to eradicating the root causes of wrongful convictions. </w:t>
      </w:r>
    </w:p>
    <w:p w:rsidR="00D152A2" w:rsidRPr="00D83828" w:rsidRDefault="00D83828" w:rsidP="00D83828">
      <w:pPr>
        <w:spacing w:before="100" w:beforeAutospacing="1" w:after="100" w:afterAutospacing="1"/>
        <w:rPr>
          <w:rFonts w:eastAsia="Times New Roman" w:cs="Times New Roman"/>
          <w:szCs w:val="24"/>
        </w:rPr>
      </w:pPr>
      <w:r w:rsidRPr="00D83828">
        <w:rPr>
          <w:rFonts w:eastAsia="Times New Roman" w:cs="Times New Roman"/>
          <w:szCs w:val="24"/>
        </w:rPr>
        <w:t xml:space="preserve">Vincent E. Doyle III is president of the New York State Bar Association and a partner at the Buffalo law firm of </w:t>
      </w:r>
      <w:hyperlink r:id="rId11" w:history="1">
        <w:r w:rsidRPr="00D83828">
          <w:rPr>
            <w:rFonts w:eastAsia="Times New Roman" w:cs="Times New Roman"/>
            <w:color w:val="0000FF"/>
            <w:szCs w:val="24"/>
            <w:u w:val="single"/>
          </w:rPr>
          <w:t xml:space="preserve">Connors &amp; </w:t>
        </w:r>
        <w:proofErr w:type="spellStart"/>
        <w:r w:rsidRPr="00D83828">
          <w:rPr>
            <w:rFonts w:eastAsia="Times New Roman" w:cs="Times New Roman"/>
            <w:color w:val="0000FF"/>
            <w:szCs w:val="24"/>
            <w:u w:val="single"/>
          </w:rPr>
          <w:t>Vilardo</w:t>
        </w:r>
        <w:proofErr w:type="spellEnd"/>
      </w:hyperlink>
      <w:r w:rsidRPr="00D83828">
        <w:rPr>
          <w:rFonts w:eastAsia="Times New Roman" w:cs="Times New Roman"/>
          <w:szCs w:val="24"/>
        </w:rPr>
        <w:t>.</w:t>
      </w:r>
    </w:p>
    <w:sectPr w:rsidR="00D152A2" w:rsidRPr="00D83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28"/>
    <w:rsid w:val="00D152A2"/>
    <w:rsid w:val="00D8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828"/>
    <w:rPr>
      <w:rFonts w:ascii="Tahoma" w:hAnsi="Tahoma" w:cs="Tahoma"/>
      <w:sz w:val="16"/>
      <w:szCs w:val="16"/>
    </w:rPr>
  </w:style>
  <w:style w:type="character" w:customStyle="1" w:styleId="BalloonTextChar">
    <w:name w:val="Balloon Text Char"/>
    <w:basedOn w:val="DefaultParagraphFont"/>
    <w:link w:val="BalloonText"/>
    <w:uiPriority w:val="99"/>
    <w:semiHidden/>
    <w:rsid w:val="00D838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828"/>
    <w:rPr>
      <w:rFonts w:ascii="Tahoma" w:hAnsi="Tahoma" w:cs="Tahoma"/>
      <w:sz w:val="16"/>
      <w:szCs w:val="16"/>
    </w:rPr>
  </w:style>
  <w:style w:type="character" w:customStyle="1" w:styleId="BalloonTextChar">
    <w:name w:val="Balloon Text Char"/>
    <w:basedOn w:val="DefaultParagraphFont"/>
    <w:link w:val="BalloonText"/>
    <w:uiPriority w:val="99"/>
    <w:semiHidden/>
    <w:rsid w:val="00D838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13900">
      <w:bodyDiv w:val="1"/>
      <w:marLeft w:val="0"/>
      <w:marRight w:val="0"/>
      <w:marTop w:val="0"/>
      <w:marBottom w:val="0"/>
      <w:divBdr>
        <w:top w:val="none" w:sz="0" w:space="0" w:color="auto"/>
        <w:left w:val="none" w:sz="0" w:space="0" w:color="auto"/>
        <w:bottom w:val="none" w:sz="0" w:space="0" w:color="auto"/>
        <w:right w:val="none" w:sz="0" w:space="0" w:color="auto"/>
      </w:divBdr>
      <w:divsChild>
        <w:div w:id="255676031">
          <w:marLeft w:val="0"/>
          <w:marRight w:val="0"/>
          <w:marTop w:val="0"/>
          <w:marBottom w:val="0"/>
          <w:divBdr>
            <w:top w:val="none" w:sz="0" w:space="0" w:color="auto"/>
            <w:left w:val="none" w:sz="0" w:space="0" w:color="auto"/>
            <w:bottom w:val="none" w:sz="0" w:space="0" w:color="auto"/>
            <w:right w:val="none" w:sz="0" w:space="0" w:color="auto"/>
          </w:divBdr>
        </w:div>
        <w:div w:id="884759153">
          <w:marLeft w:val="0"/>
          <w:marRight w:val="0"/>
          <w:marTop w:val="0"/>
          <w:marBottom w:val="0"/>
          <w:divBdr>
            <w:top w:val="none" w:sz="0" w:space="0" w:color="auto"/>
            <w:left w:val="none" w:sz="0" w:space="0" w:color="auto"/>
            <w:bottom w:val="none" w:sz="0" w:space="0" w:color="auto"/>
            <w:right w:val="none" w:sz="0" w:space="0" w:color="auto"/>
          </w:divBdr>
          <w:divsChild>
            <w:div w:id="509612758">
              <w:marLeft w:val="0"/>
              <w:marRight w:val="0"/>
              <w:marTop w:val="0"/>
              <w:marBottom w:val="0"/>
              <w:divBdr>
                <w:top w:val="none" w:sz="0" w:space="0" w:color="auto"/>
                <w:left w:val="none" w:sz="0" w:space="0" w:color="auto"/>
                <w:bottom w:val="none" w:sz="0" w:space="0" w:color="auto"/>
                <w:right w:val="none" w:sz="0" w:space="0" w:color="auto"/>
              </w:divBdr>
              <w:divsChild>
                <w:div w:id="1965189849">
                  <w:marLeft w:val="0"/>
                  <w:marRight w:val="0"/>
                  <w:marTop w:val="0"/>
                  <w:marBottom w:val="0"/>
                  <w:divBdr>
                    <w:top w:val="none" w:sz="0" w:space="0" w:color="auto"/>
                    <w:left w:val="none" w:sz="0" w:space="0" w:color="auto"/>
                    <w:bottom w:val="none" w:sz="0" w:space="0" w:color="auto"/>
                    <w:right w:val="none" w:sz="0" w:space="0" w:color="auto"/>
                  </w:divBdr>
                  <w:divsChild>
                    <w:div w:id="18162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esunion.com/?controllerName=search&amp;action=search&amp;channel=opinion&amp;search=1&amp;inlineLink=1&amp;query=%22Kali+Ann+Poulton%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mesunion.com/?controllerName=search&amp;action=search&amp;channel=opinion&amp;search=1&amp;inlineLink=1&amp;query=%22Frank+Sterling%2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imesunion.com/?controllerName=search&amp;action=search&amp;channel=opinion&amp;search=1&amp;inlineLink=1&amp;query=%22Mark+Christie%22" TargetMode="External"/><Relationship Id="rId11" Type="http://schemas.openxmlformats.org/officeDocument/2006/relationships/hyperlink" Target="http://www.timesunion.com/?controllerName=search&amp;action=search&amp;channel=opinion&amp;search=1&amp;inlineLink=1&amp;query=%22Connors+%26+Vilardo%22" TargetMode="External"/><Relationship Id="rId5" Type="http://schemas.openxmlformats.org/officeDocument/2006/relationships/image" Target="media/image1.png"/><Relationship Id="rId10" Type="http://schemas.openxmlformats.org/officeDocument/2006/relationships/hyperlink" Target="http://www.timesunion.com/?controllerName=search&amp;action=search&amp;channel=opinion&amp;search=1&amp;inlineLink=1&amp;query=%22Andrew+Cuomo%22" TargetMode="External"/><Relationship Id="rId4" Type="http://schemas.openxmlformats.org/officeDocument/2006/relationships/webSettings" Target="webSettings.xml"/><Relationship Id="rId9" Type="http://schemas.openxmlformats.org/officeDocument/2006/relationships/hyperlink" Target="http://www.timesunion.com/?controllerName=search&amp;action=search&amp;channel=opinion&amp;search=1&amp;inlineLink=1&amp;query=%22New+York+State+Bar+Association%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 York State Bar Association</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BVOGEL</dc:creator>
  <cp:keywords/>
  <dc:description/>
  <cp:lastModifiedBy>BVOGEL</cp:lastModifiedBy>
  <cp:revision>1</cp:revision>
  <dcterms:created xsi:type="dcterms:W3CDTF">2012-02-29T15:27:00Z</dcterms:created>
  <dcterms:modified xsi:type="dcterms:W3CDTF">2012-02-29T15:32:00Z</dcterms:modified>
</cp:coreProperties>
</file>