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DC" w:rsidRDefault="004A77DF" w:rsidP="00A956DC">
      <w:pPr>
        <w:jc w:val="center"/>
        <w:rPr>
          <w:rFonts w:ascii="Book Antiqua" w:hAnsi="Book Antiqua"/>
          <w:b/>
        </w:rPr>
      </w:pPr>
      <w:r w:rsidRPr="00A956DC">
        <w:rPr>
          <w:rFonts w:ascii="Book Antiqua" w:hAnsi="Book Antiqua"/>
          <w:b/>
        </w:rPr>
        <w:t>KEY POINTS OF STATE BAR ASSOCIATION’S</w:t>
      </w:r>
    </w:p>
    <w:p w:rsidR="004A77DF" w:rsidRPr="00A956DC" w:rsidRDefault="004A77DF" w:rsidP="00A956DC">
      <w:pPr>
        <w:jc w:val="center"/>
        <w:rPr>
          <w:rFonts w:ascii="Book Antiqua" w:hAnsi="Book Antiqua"/>
          <w:b/>
        </w:rPr>
      </w:pPr>
      <w:bookmarkStart w:id="0" w:name="_GoBack"/>
      <w:bookmarkEnd w:id="0"/>
      <w:r w:rsidRPr="00A956DC">
        <w:rPr>
          <w:rFonts w:ascii="Book Antiqua" w:hAnsi="Book Antiqua"/>
          <w:b/>
        </w:rPr>
        <w:t>COURT FUNDING REPORT</w:t>
      </w:r>
    </w:p>
    <w:p w:rsidR="004A77DF" w:rsidRDefault="004A77DF" w:rsidP="004A77DF">
      <w:pPr>
        <w:rPr>
          <w:rFonts w:ascii="Book Antiqua" w:hAnsi="Book Antiqua"/>
          <w:sz w:val="22"/>
          <w:szCs w:val="22"/>
        </w:rPr>
      </w:pPr>
    </w:p>
    <w:p w:rsidR="004A77DF" w:rsidRDefault="004A77DF" w:rsidP="004A77DF">
      <w:pPr>
        <w:rPr>
          <w:rFonts w:ascii="Book Antiqua" w:hAnsi="Book Antiqua"/>
          <w:sz w:val="22"/>
          <w:szCs w:val="22"/>
        </w:rPr>
      </w:pPr>
    </w:p>
    <w:p w:rsidR="004A77DF" w:rsidRDefault="004A77DF" w:rsidP="004A77DF">
      <w:pPr>
        <w:rPr>
          <w:rFonts w:ascii="Book Antiqua" w:hAnsi="Book Antiqua"/>
          <w:sz w:val="22"/>
          <w:szCs w:val="22"/>
        </w:rPr>
      </w:pPr>
      <w:r>
        <w:rPr>
          <w:rFonts w:ascii="Book Antiqua" w:hAnsi="Book Antiqua"/>
          <w:sz w:val="22"/>
          <w:szCs w:val="22"/>
        </w:rPr>
        <w:t>The New York State Bar Association’s “Report of the Executive Committee on the Impact of Recent Budget Cuts in New York State Court Funding,” issued January 18, 2012, contains the following key points:</w:t>
      </w:r>
    </w:p>
    <w:p w:rsidR="004A77DF" w:rsidRDefault="004A77DF" w:rsidP="004A77DF">
      <w:pPr>
        <w:rPr>
          <w:rFonts w:ascii="Book Antiqua" w:hAnsi="Book Antiqua"/>
          <w:sz w:val="22"/>
          <w:szCs w:val="22"/>
        </w:rPr>
      </w:pPr>
    </w:p>
    <w:p w:rsidR="004A77DF" w:rsidRDefault="004A77DF" w:rsidP="004A77DF">
      <w:pPr>
        <w:rPr>
          <w:rFonts w:ascii="Book Antiqua" w:hAnsi="Book Antiqua"/>
          <w:b/>
          <w:sz w:val="22"/>
          <w:szCs w:val="22"/>
        </w:rPr>
      </w:pPr>
      <w:r>
        <w:rPr>
          <w:rFonts w:ascii="Book Antiqua" w:hAnsi="Book Antiqua"/>
          <w:b/>
          <w:sz w:val="22"/>
          <w:szCs w:val="22"/>
        </w:rPr>
        <w:t>Limited courthouse access due to reduced hours delays the resolution of cases and increases negative effects on litigants.</w:t>
      </w:r>
    </w:p>
    <w:p w:rsidR="004A77DF" w:rsidRDefault="004A77DF" w:rsidP="004A77DF">
      <w:pPr>
        <w:pStyle w:val="ListParagraph"/>
        <w:numPr>
          <w:ilvl w:val="0"/>
          <w:numId w:val="1"/>
        </w:numPr>
        <w:rPr>
          <w:rFonts w:ascii="Book Antiqua" w:hAnsi="Book Antiqua"/>
          <w:b/>
          <w:sz w:val="22"/>
          <w:szCs w:val="22"/>
        </w:rPr>
      </w:pPr>
      <w:r>
        <w:rPr>
          <w:rFonts w:ascii="Book Antiqua" w:hAnsi="Book Antiqua"/>
          <w:sz w:val="22"/>
          <w:szCs w:val="22"/>
        </w:rPr>
        <w:t xml:space="preserve">New budget-imposed courthouse hours – often strictly limited to 9 a.m. to 4:30 p.m., with a mandatory hour for lunch in which no business </w:t>
      </w:r>
      <w:r w:rsidR="00110BFC">
        <w:rPr>
          <w:rFonts w:ascii="Book Antiqua" w:hAnsi="Book Antiqua"/>
          <w:sz w:val="22"/>
          <w:szCs w:val="22"/>
        </w:rPr>
        <w:t xml:space="preserve">may take place -- have made it </w:t>
      </w:r>
      <w:r>
        <w:rPr>
          <w:rFonts w:ascii="Book Antiqua" w:hAnsi="Book Antiqua"/>
          <w:sz w:val="22"/>
          <w:szCs w:val="22"/>
        </w:rPr>
        <w:t>very difficult to process all the cases that come before the courts.</w:t>
      </w:r>
    </w:p>
    <w:p w:rsidR="004A77DF" w:rsidRDefault="004A77DF" w:rsidP="004A77DF">
      <w:pPr>
        <w:pStyle w:val="ListParagraph"/>
        <w:numPr>
          <w:ilvl w:val="0"/>
          <w:numId w:val="1"/>
        </w:numPr>
        <w:rPr>
          <w:rFonts w:ascii="Book Antiqua" w:hAnsi="Book Antiqua"/>
          <w:b/>
          <w:sz w:val="22"/>
          <w:szCs w:val="22"/>
        </w:rPr>
      </w:pPr>
      <w:r>
        <w:rPr>
          <w:rFonts w:ascii="Book Antiqua" w:hAnsi="Book Antiqua"/>
          <w:i/>
          <w:sz w:val="22"/>
          <w:szCs w:val="22"/>
        </w:rPr>
        <w:t>“Limiting courthouse access as a cost-saving measure has had some unintended consequences. … Less judicial business and other courthouse business can be conducted each day – as much as one month less per year. This has led to delays in the administration of justice, increased costs to litigants and the crowding of court dockets.”</w:t>
      </w:r>
    </w:p>
    <w:p w:rsidR="004A77DF" w:rsidRDefault="004A77DF" w:rsidP="004A77DF">
      <w:pPr>
        <w:pStyle w:val="ListParagraph"/>
        <w:numPr>
          <w:ilvl w:val="0"/>
          <w:numId w:val="1"/>
        </w:numPr>
        <w:rPr>
          <w:rFonts w:ascii="Book Antiqua" w:hAnsi="Book Antiqua"/>
          <w:i/>
          <w:sz w:val="22"/>
          <w:szCs w:val="22"/>
        </w:rPr>
      </w:pPr>
      <w:r>
        <w:rPr>
          <w:rFonts w:ascii="Book Antiqua" w:hAnsi="Book Antiqua"/>
          <w:sz w:val="22"/>
          <w:szCs w:val="22"/>
        </w:rPr>
        <w:t>Many emergency cases – including child custody and domestic violence cases -cannot be heard the same day because of the backlog of cases and a reduction in courthouse hours. That has meant that parents and other litigants often have had their cases adjourned prematurely, forcing them to obtain additional child care, take time off from work, and incur the time and expense of multiple trips to the courthouse.</w:t>
      </w:r>
    </w:p>
    <w:p w:rsidR="004A77DF" w:rsidRDefault="004A77DF" w:rsidP="004A77DF">
      <w:pPr>
        <w:pStyle w:val="ListParagraph"/>
        <w:numPr>
          <w:ilvl w:val="0"/>
          <w:numId w:val="1"/>
        </w:numPr>
        <w:rPr>
          <w:rFonts w:ascii="Book Antiqua" w:hAnsi="Book Antiqua"/>
          <w:sz w:val="22"/>
          <w:szCs w:val="22"/>
        </w:rPr>
      </w:pPr>
      <w:r>
        <w:rPr>
          <w:rFonts w:ascii="Book Antiqua" w:hAnsi="Book Antiqua"/>
          <w:i/>
          <w:sz w:val="22"/>
          <w:szCs w:val="22"/>
        </w:rPr>
        <w:t xml:space="preserve">“Family issues do not lend themselves to waiting, and the frustration and anger that develop can be insurmountable by the time the first appearance arrives,” </w:t>
      </w:r>
      <w:r>
        <w:rPr>
          <w:rFonts w:ascii="Book Antiqua" w:hAnsi="Book Antiqua"/>
          <w:sz w:val="22"/>
          <w:szCs w:val="22"/>
        </w:rPr>
        <w:t>the report states.</w:t>
      </w:r>
    </w:p>
    <w:p w:rsidR="004A77DF" w:rsidRDefault="004A77DF" w:rsidP="004A77DF">
      <w:pPr>
        <w:pStyle w:val="ListParagraph"/>
        <w:numPr>
          <w:ilvl w:val="0"/>
          <w:numId w:val="1"/>
        </w:numPr>
        <w:rPr>
          <w:rFonts w:ascii="Book Antiqua" w:hAnsi="Book Antiqua"/>
          <w:i/>
          <w:sz w:val="22"/>
          <w:szCs w:val="22"/>
        </w:rPr>
      </w:pPr>
      <w:r>
        <w:rPr>
          <w:rFonts w:ascii="Book Antiqua" w:hAnsi="Book Antiqua"/>
          <w:sz w:val="22"/>
          <w:szCs w:val="22"/>
        </w:rPr>
        <w:t>Civil and criminal litigants often have found themselves “in limbo” for days, weeks or months due to reduced courthouse hours and days of operation. They may incur additional expenses of legal fees</w:t>
      </w:r>
      <w:r w:rsidR="00110BFC">
        <w:rPr>
          <w:rFonts w:ascii="Book Antiqua" w:hAnsi="Book Antiqua"/>
          <w:sz w:val="22"/>
          <w:szCs w:val="22"/>
        </w:rPr>
        <w:t>,</w:t>
      </w:r>
      <w:r>
        <w:rPr>
          <w:rFonts w:ascii="Book Antiqua" w:hAnsi="Book Antiqua"/>
          <w:sz w:val="22"/>
          <w:szCs w:val="22"/>
        </w:rPr>
        <w:t xml:space="preserve"> and the need to have expert witnesses testify over multiple days.</w:t>
      </w:r>
    </w:p>
    <w:p w:rsidR="004A77DF" w:rsidRDefault="004A77DF" w:rsidP="004A77DF">
      <w:pPr>
        <w:pStyle w:val="ListParagraph"/>
        <w:numPr>
          <w:ilvl w:val="0"/>
          <w:numId w:val="1"/>
        </w:numPr>
        <w:rPr>
          <w:rFonts w:ascii="Book Antiqua" w:hAnsi="Book Antiqua"/>
          <w:sz w:val="22"/>
          <w:szCs w:val="22"/>
        </w:rPr>
      </w:pPr>
      <w:r>
        <w:rPr>
          <w:rFonts w:ascii="Book Antiqua" w:hAnsi="Book Antiqua"/>
          <w:i/>
          <w:sz w:val="22"/>
          <w:szCs w:val="22"/>
        </w:rPr>
        <w:t xml:space="preserve">The impact on personal injury litigants can be substantial </w:t>
      </w:r>
      <w:r w:rsidRPr="00110BFC">
        <w:rPr>
          <w:rFonts w:ascii="Book Antiqua" w:hAnsi="Book Antiqua"/>
          <w:i/>
          <w:sz w:val="22"/>
          <w:szCs w:val="22"/>
        </w:rPr>
        <w:t xml:space="preserve">as </w:t>
      </w:r>
      <w:r w:rsidR="00110BFC" w:rsidRPr="00110BFC">
        <w:rPr>
          <w:i/>
        </w:rPr>
        <w:t>some can be reduced to poverty awaiting adjudications relating to los</w:t>
      </w:r>
      <w:r w:rsidR="00110BFC">
        <w:rPr>
          <w:i/>
        </w:rPr>
        <w:t xml:space="preserve">t </w:t>
      </w:r>
      <w:r>
        <w:rPr>
          <w:rFonts w:ascii="Book Antiqua" w:hAnsi="Book Antiqua"/>
          <w:i/>
          <w:sz w:val="22"/>
          <w:szCs w:val="22"/>
        </w:rPr>
        <w:t xml:space="preserve">wages and damages,” </w:t>
      </w:r>
      <w:r>
        <w:rPr>
          <w:rFonts w:ascii="Book Antiqua" w:hAnsi="Book Antiqua"/>
          <w:sz w:val="22"/>
          <w:szCs w:val="22"/>
        </w:rPr>
        <w:t>the report states.</w:t>
      </w:r>
    </w:p>
    <w:p w:rsidR="004A77DF" w:rsidRDefault="004A77DF" w:rsidP="004A77DF">
      <w:pPr>
        <w:pStyle w:val="ListParagraph"/>
        <w:numPr>
          <w:ilvl w:val="0"/>
          <w:numId w:val="1"/>
        </w:numPr>
        <w:rPr>
          <w:rFonts w:ascii="Book Antiqua" w:hAnsi="Book Antiqua"/>
          <w:sz w:val="22"/>
          <w:szCs w:val="22"/>
        </w:rPr>
      </w:pPr>
      <w:r>
        <w:rPr>
          <w:rFonts w:ascii="Book Antiqua" w:hAnsi="Book Antiqua"/>
          <w:i/>
          <w:sz w:val="22"/>
          <w:szCs w:val="22"/>
        </w:rPr>
        <w:t>“Business</w:t>
      </w:r>
      <w:r w:rsidR="00110BFC">
        <w:rPr>
          <w:rFonts w:ascii="Book Antiqua" w:hAnsi="Book Antiqua"/>
          <w:i/>
          <w:sz w:val="22"/>
          <w:szCs w:val="22"/>
        </w:rPr>
        <w:t xml:space="preserve"> </w:t>
      </w:r>
      <w:r>
        <w:rPr>
          <w:rFonts w:ascii="Book Antiqua" w:hAnsi="Book Antiqua"/>
          <w:i/>
          <w:sz w:val="22"/>
          <w:szCs w:val="22"/>
        </w:rPr>
        <w:t xml:space="preserve">people in particular believe that </w:t>
      </w:r>
      <w:r w:rsidR="00110BFC">
        <w:rPr>
          <w:rFonts w:ascii="Book Antiqua" w:hAnsi="Book Antiqua"/>
          <w:i/>
          <w:sz w:val="22"/>
          <w:szCs w:val="22"/>
        </w:rPr>
        <w:t xml:space="preserve">judges are </w:t>
      </w:r>
      <w:r>
        <w:rPr>
          <w:rFonts w:ascii="Book Antiqua" w:hAnsi="Book Antiqua"/>
          <w:i/>
          <w:sz w:val="22"/>
          <w:szCs w:val="22"/>
        </w:rPr>
        <w:t>insensitive to the prompt timing and efficiency which is part of the daily business world.”</w:t>
      </w:r>
    </w:p>
    <w:p w:rsidR="004A77DF" w:rsidRDefault="004A77DF" w:rsidP="004A77DF">
      <w:pPr>
        <w:pStyle w:val="ListParagraph"/>
        <w:numPr>
          <w:ilvl w:val="0"/>
          <w:numId w:val="1"/>
        </w:numPr>
        <w:rPr>
          <w:rFonts w:ascii="Book Antiqua" w:hAnsi="Book Antiqua"/>
          <w:i/>
          <w:sz w:val="22"/>
          <w:szCs w:val="22"/>
        </w:rPr>
      </w:pPr>
      <w:r>
        <w:rPr>
          <w:rFonts w:ascii="Book Antiqua" w:hAnsi="Book Antiqua"/>
          <w:sz w:val="22"/>
          <w:szCs w:val="22"/>
        </w:rPr>
        <w:t>In Ulster County, it had taken five months to obtain a court date in</w:t>
      </w:r>
      <w:r w:rsidR="00110BFC">
        <w:rPr>
          <w:rFonts w:ascii="Book Antiqua" w:hAnsi="Book Antiqua"/>
          <w:sz w:val="22"/>
          <w:szCs w:val="22"/>
        </w:rPr>
        <w:t xml:space="preserve"> a civil trial. Now, even with</w:t>
      </w:r>
      <w:r>
        <w:rPr>
          <w:rFonts w:ascii="Book Antiqua" w:hAnsi="Book Antiqua"/>
          <w:sz w:val="22"/>
          <w:szCs w:val="22"/>
        </w:rPr>
        <w:t xml:space="preserve"> justices from </w:t>
      </w:r>
      <w:r w:rsidR="00110BFC">
        <w:rPr>
          <w:rFonts w:ascii="Book Antiqua" w:hAnsi="Book Antiqua"/>
          <w:sz w:val="22"/>
          <w:szCs w:val="22"/>
        </w:rPr>
        <w:t xml:space="preserve">a </w:t>
      </w:r>
      <w:r>
        <w:rPr>
          <w:rFonts w:ascii="Book Antiqua" w:hAnsi="Book Antiqua"/>
          <w:sz w:val="22"/>
          <w:szCs w:val="22"/>
        </w:rPr>
        <w:t xml:space="preserve">nearby </w:t>
      </w:r>
      <w:r w:rsidR="00110BFC">
        <w:rPr>
          <w:rFonts w:ascii="Book Antiqua" w:hAnsi="Book Antiqua"/>
          <w:sz w:val="22"/>
          <w:szCs w:val="22"/>
        </w:rPr>
        <w:t>c</w:t>
      </w:r>
      <w:r>
        <w:rPr>
          <w:rFonts w:ascii="Book Antiqua" w:hAnsi="Book Antiqua"/>
          <w:sz w:val="22"/>
          <w:szCs w:val="22"/>
        </w:rPr>
        <w:t>ounty pitching in, it takes a full year or more to get on the calendar.</w:t>
      </w:r>
    </w:p>
    <w:p w:rsidR="004A77DF" w:rsidRDefault="004A77DF" w:rsidP="004A77DF">
      <w:pPr>
        <w:rPr>
          <w:rFonts w:ascii="Book Antiqua" w:hAnsi="Book Antiqua"/>
          <w:b/>
          <w:sz w:val="22"/>
          <w:szCs w:val="22"/>
        </w:rPr>
      </w:pPr>
    </w:p>
    <w:p w:rsidR="004A77DF" w:rsidRDefault="004A77DF" w:rsidP="004A77DF">
      <w:pPr>
        <w:rPr>
          <w:rFonts w:ascii="Book Antiqua" w:hAnsi="Book Antiqua"/>
          <w:b/>
          <w:sz w:val="22"/>
          <w:szCs w:val="22"/>
        </w:rPr>
      </w:pPr>
      <w:r>
        <w:rPr>
          <w:rFonts w:ascii="Book Antiqua" w:hAnsi="Book Antiqua"/>
          <w:b/>
          <w:sz w:val="22"/>
          <w:szCs w:val="22"/>
        </w:rPr>
        <w:t>Jury selection and deliberation has been compromised.</w:t>
      </w:r>
    </w:p>
    <w:p w:rsidR="004A77DF" w:rsidRDefault="004A77DF" w:rsidP="004A77DF">
      <w:pPr>
        <w:pStyle w:val="ListParagraph"/>
        <w:numPr>
          <w:ilvl w:val="0"/>
          <w:numId w:val="1"/>
        </w:numPr>
        <w:rPr>
          <w:rFonts w:ascii="Book Antiqua" w:hAnsi="Book Antiqua"/>
          <w:sz w:val="22"/>
          <w:szCs w:val="22"/>
        </w:rPr>
      </w:pPr>
      <w:r>
        <w:rPr>
          <w:rFonts w:ascii="Book Antiqua" w:hAnsi="Book Antiqua"/>
          <w:sz w:val="22"/>
          <w:szCs w:val="22"/>
        </w:rPr>
        <w:t>The reduced courthouse hours have made it more difficult to seat prospective jurors and have increased pressure on jurors to complete their deliberations in a shorter period of time so as not to have to take extra time away from work and family obligations.</w:t>
      </w:r>
    </w:p>
    <w:p w:rsidR="004A77DF" w:rsidRDefault="004A77DF" w:rsidP="004A77DF">
      <w:pPr>
        <w:pStyle w:val="ListParagraph"/>
        <w:numPr>
          <w:ilvl w:val="0"/>
          <w:numId w:val="1"/>
        </w:numPr>
        <w:rPr>
          <w:rFonts w:ascii="Book Antiqua" w:hAnsi="Book Antiqua"/>
          <w:sz w:val="22"/>
          <w:szCs w:val="22"/>
        </w:rPr>
      </w:pPr>
      <w:r>
        <w:rPr>
          <w:rFonts w:ascii="Book Antiqua" w:hAnsi="Book Antiqua"/>
          <w:i/>
          <w:sz w:val="22"/>
          <w:szCs w:val="22"/>
        </w:rPr>
        <w:t>“Justice is not being served,” wrote one observer.</w:t>
      </w:r>
    </w:p>
    <w:p w:rsidR="004A77DF" w:rsidRDefault="004A77DF" w:rsidP="004A77DF">
      <w:pPr>
        <w:pStyle w:val="ListParagraph"/>
        <w:numPr>
          <w:ilvl w:val="0"/>
          <w:numId w:val="2"/>
        </w:numPr>
        <w:rPr>
          <w:rFonts w:ascii="Book Antiqua" w:hAnsi="Book Antiqua"/>
          <w:sz w:val="22"/>
          <w:szCs w:val="22"/>
        </w:rPr>
      </w:pPr>
      <w:r>
        <w:rPr>
          <w:rFonts w:ascii="Book Antiqua" w:hAnsi="Book Antiqua"/>
          <w:sz w:val="22"/>
          <w:szCs w:val="22"/>
        </w:rPr>
        <w:t xml:space="preserve">The elimination of judicial hearing officers has placed a greater burden on judges to expend valuable court time tending to matters previously handled </w:t>
      </w:r>
      <w:r w:rsidR="00110BFC">
        <w:rPr>
          <w:rFonts w:ascii="Book Antiqua" w:hAnsi="Book Antiqua"/>
          <w:sz w:val="22"/>
          <w:szCs w:val="22"/>
        </w:rPr>
        <w:t xml:space="preserve">by </w:t>
      </w:r>
      <w:r>
        <w:rPr>
          <w:rFonts w:ascii="Book Antiqua" w:hAnsi="Book Antiqua"/>
          <w:sz w:val="22"/>
          <w:szCs w:val="22"/>
        </w:rPr>
        <w:t xml:space="preserve">JHO’s, </w:t>
      </w:r>
      <w:r>
        <w:rPr>
          <w:rFonts w:ascii="Book Antiqua" w:hAnsi="Book Antiqua"/>
          <w:sz w:val="22"/>
          <w:szCs w:val="22"/>
        </w:rPr>
        <w:lastRenderedPageBreak/>
        <w:t>including jury selection. In at least one judicial district, lawyers say they are concerned that judges are not fully considering challenges for cause because there may not be enough jurors available if even one is dismissed.</w:t>
      </w:r>
    </w:p>
    <w:p w:rsidR="004A77DF" w:rsidRDefault="004A77DF" w:rsidP="004A77DF">
      <w:pPr>
        <w:pStyle w:val="ListParagraph"/>
        <w:numPr>
          <w:ilvl w:val="0"/>
          <w:numId w:val="2"/>
        </w:numPr>
        <w:rPr>
          <w:rFonts w:ascii="Book Antiqua" w:hAnsi="Book Antiqua"/>
          <w:sz w:val="22"/>
          <w:szCs w:val="22"/>
        </w:rPr>
      </w:pPr>
      <w:r>
        <w:rPr>
          <w:rFonts w:ascii="Book Antiqua" w:hAnsi="Book Antiqua"/>
          <w:i/>
          <w:sz w:val="22"/>
          <w:szCs w:val="22"/>
        </w:rPr>
        <w:t xml:space="preserve">“The lack of funding has created smaller jury pools, the elimination of free lunches for jurors, and a general disregard for resulting effects on prospective and chosen jurors,” </w:t>
      </w:r>
      <w:r>
        <w:rPr>
          <w:rFonts w:ascii="Book Antiqua" w:hAnsi="Book Antiqua"/>
          <w:sz w:val="22"/>
          <w:szCs w:val="22"/>
        </w:rPr>
        <w:t>the report states.</w:t>
      </w:r>
      <w:r>
        <w:rPr>
          <w:rFonts w:ascii="Book Antiqua" w:hAnsi="Book Antiqua"/>
          <w:i/>
          <w:sz w:val="22"/>
          <w:szCs w:val="22"/>
        </w:rPr>
        <w:t xml:space="preserve"> “Jury duty simply has become more onerous, and this can only have a negative impact on the entire process.”</w:t>
      </w:r>
    </w:p>
    <w:p w:rsidR="004A77DF" w:rsidRDefault="004A77DF" w:rsidP="004A77DF">
      <w:pPr>
        <w:rPr>
          <w:rFonts w:ascii="Book Antiqua" w:hAnsi="Book Antiqua"/>
          <w:sz w:val="22"/>
          <w:szCs w:val="22"/>
        </w:rPr>
      </w:pPr>
    </w:p>
    <w:p w:rsidR="004A77DF" w:rsidRDefault="004A77DF" w:rsidP="004A77DF">
      <w:pPr>
        <w:rPr>
          <w:rFonts w:ascii="Book Antiqua" w:hAnsi="Book Antiqua"/>
          <w:b/>
          <w:sz w:val="22"/>
          <w:szCs w:val="22"/>
        </w:rPr>
      </w:pPr>
      <w:r>
        <w:rPr>
          <w:rFonts w:ascii="Book Antiqua" w:hAnsi="Book Antiqua"/>
          <w:b/>
          <w:sz w:val="22"/>
          <w:szCs w:val="22"/>
        </w:rPr>
        <w:t>Delays are leading to longer incarcerations in criminal cases.</w:t>
      </w:r>
    </w:p>
    <w:p w:rsidR="004A77DF" w:rsidRDefault="004A77DF" w:rsidP="004A77DF">
      <w:pPr>
        <w:pStyle w:val="ListParagraph"/>
        <w:numPr>
          <w:ilvl w:val="0"/>
          <w:numId w:val="2"/>
        </w:numPr>
        <w:rPr>
          <w:rFonts w:ascii="Book Antiqua" w:hAnsi="Book Antiqua"/>
          <w:b/>
          <w:sz w:val="22"/>
          <w:szCs w:val="22"/>
        </w:rPr>
      </w:pPr>
      <w:r>
        <w:rPr>
          <w:rFonts w:ascii="Book Antiqua" w:hAnsi="Book Antiqua"/>
          <w:sz w:val="22"/>
          <w:szCs w:val="22"/>
        </w:rPr>
        <w:t xml:space="preserve">Because of reduced hours, cases are taking longer to get to trial and trials are taking longer to complete, resulting in longer jail times for </w:t>
      </w:r>
      <w:proofErr w:type="gramStart"/>
      <w:r>
        <w:rPr>
          <w:rFonts w:ascii="Book Antiqua" w:hAnsi="Book Antiqua"/>
          <w:sz w:val="22"/>
          <w:szCs w:val="22"/>
        </w:rPr>
        <w:t>defendants  awaiting</w:t>
      </w:r>
      <w:proofErr w:type="gramEnd"/>
      <w:r>
        <w:rPr>
          <w:rFonts w:ascii="Book Antiqua" w:hAnsi="Book Antiqua"/>
          <w:sz w:val="22"/>
          <w:szCs w:val="22"/>
        </w:rPr>
        <w:t xml:space="preserve"> trial. Judges have less time to devote to settlement conferences and bail applications that could result in the more expedient disposition of cases. In some areas, defendants are spending more time in jail between court dates and between their arrest and arraignment. This has resulted in an increase in the stress level and costs for defendants and their families.</w:t>
      </w:r>
    </w:p>
    <w:p w:rsidR="004A77DF" w:rsidRDefault="004A77DF" w:rsidP="004A77DF">
      <w:pPr>
        <w:rPr>
          <w:rFonts w:ascii="Book Antiqua" w:hAnsi="Book Antiqua"/>
          <w:sz w:val="22"/>
          <w:szCs w:val="22"/>
        </w:rPr>
      </w:pPr>
      <w:r>
        <w:rPr>
          <w:rFonts w:ascii="Book Antiqua" w:hAnsi="Book Antiqua"/>
          <w:sz w:val="22"/>
          <w:szCs w:val="22"/>
        </w:rPr>
        <w:t xml:space="preserve">     </w:t>
      </w:r>
    </w:p>
    <w:p w:rsidR="004A77DF" w:rsidRDefault="004A77DF" w:rsidP="004A77DF">
      <w:pPr>
        <w:rPr>
          <w:rFonts w:ascii="Book Antiqua" w:hAnsi="Book Antiqua"/>
          <w:b/>
          <w:sz w:val="22"/>
          <w:szCs w:val="22"/>
        </w:rPr>
      </w:pPr>
      <w:r>
        <w:rPr>
          <w:rFonts w:ascii="Book Antiqua" w:hAnsi="Book Antiqua"/>
          <w:sz w:val="22"/>
          <w:szCs w:val="22"/>
        </w:rPr>
        <w:t xml:space="preserve"> </w:t>
      </w:r>
      <w:r>
        <w:rPr>
          <w:rFonts w:ascii="Book Antiqua" w:hAnsi="Book Antiqua"/>
          <w:b/>
          <w:sz w:val="22"/>
          <w:szCs w:val="22"/>
        </w:rPr>
        <w:t>Reduction in court staffs due to layoffs, early retirements and attrition is affecting the quality and efficiency of court operations.</w:t>
      </w:r>
    </w:p>
    <w:p w:rsidR="004A77DF" w:rsidRDefault="004A77DF" w:rsidP="004A77DF">
      <w:pPr>
        <w:pStyle w:val="ListParagraph"/>
        <w:numPr>
          <w:ilvl w:val="0"/>
          <w:numId w:val="2"/>
        </w:numPr>
        <w:rPr>
          <w:rFonts w:ascii="Book Antiqua" w:hAnsi="Book Antiqua"/>
          <w:b/>
          <w:sz w:val="22"/>
          <w:szCs w:val="22"/>
        </w:rPr>
      </w:pPr>
      <w:r>
        <w:rPr>
          <w:rFonts w:ascii="Book Antiqua" w:hAnsi="Book Antiqua"/>
          <w:sz w:val="22"/>
          <w:szCs w:val="22"/>
        </w:rPr>
        <w:t>In many areas, more cases are being handled by smaller staffs with less experience than their predecessors. This has resulted in delays in filing and processing of petitions, motions and other court documents. This, in turn, has contributed to additional delays and adjournments in court proceedings, as well as raised concerns about court security.</w:t>
      </w:r>
    </w:p>
    <w:p w:rsidR="004A77DF" w:rsidRDefault="004A77DF" w:rsidP="004A77DF">
      <w:pPr>
        <w:rPr>
          <w:rFonts w:ascii="Book Antiqua" w:hAnsi="Book Antiqua"/>
          <w:sz w:val="22"/>
          <w:szCs w:val="22"/>
        </w:rPr>
      </w:pPr>
    </w:p>
    <w:p w:rsidR="004A77DF" w:rsidRDefault="004A77DF" w:rsidP="004A77DF">
      <w:pPr>
        <w:rPr>
          <w:rFonts w:ascii="Book Antiqua" w:hAnsi="Book Antiqua"/>
          <w:b/>
          <w:sz w:val="22"/>
          <w:szCs w:val="22"/>
        </w:rPr>
      </w:pPr>
      <w:r>
        <w:rPr>
          <w:rFonts w:ascii="Book Antiqua" w:hAnsi="Book Antiqua"/>
          <w:b/>
          <w:sz w:val="22"/>
          <w:szCs w:val="22"/>
        </w:rPr>
        <w:t>The reduction in staff has resulted in less assistance being made available to individuals who represent themselves in domestic and civil cases.</w:t>
      </w:r>
    </w:p>
    <w:p w:rsidR="004A77DF" w:rsidRDefault="004A77DF" w:rsidP="004A77DF">
      <w:pPr>
        <w:pStyle w:val="ListParagraph"/>
        <w:numPr>
          <w:ilvl w:val="0"/>
          <w:numId w:val="2"/>
        </w:numPr>
        <w:rPr>
          <w:rFonts w:ascii="Book Antiqua" w:hAnsi="Book Antiqua"/>
          <w:sz w:val="22"/>
          <w:szCs w:val="22"/>
        </w:rPr>
      </w:pPr>
      <w:r>
        <w:rPr>
          <w:rFonts w:ascii="Book Antiqua" w:hAnsi="Book Antiqua"/>
          <w:sz w:val="22"/>
          <w:szCs w:val="22"/>
        </w:rPr>
        <w:t>Such “pro se” litigants are receiving less help filing documents and have less access to law library resources, resulting in additional court delays to complete paperwork that’s been prepared incorrectly or incompletely.</w:t>
      </w:r>
    </w:p>
    <w:p w:rsidR="004A77DF" w:rsidRDefault="004A77DF" w:rsidP="004A77DF">
      <w:pPr>
        <w:pStyle w:val="ListParagraph"/>
        <w:numPr>
          <w:ilvl w:val="0"/>
          <w:numId w:val="2"/>
        </w:numPr>
        <w:rPr>
          <w:rFonts w:ascii="Book Antiqua" w:hAnsi="Book Antiqua"/>
          <w:i/>
          <w:sz w:val="22"/>
          <w:szCs w:val="22"/>
        </w:rPr>
      </w:pPr>
      <w:r>
        <w:rPr>
          <w:rFonts w:ascii="Book Antiqua" w:hAnsi="Book Antiqua"/>
          <w:i/>
          <w:sz w:val="22"/>
          <w:szCs w:val="22"/>
        </w:rPr>
        <w:t>“Some attorneys believe that the poor and disenfranchised – typically minorities – have been impacted the most. People who do not have funds to retain private attorneys are having difficulties finding legal assistance.”</w:t>
      </w:r>
    </w:p>
    <w:p w:rsidR="004A77DF" w:rsidRDefault="004A77DF" w:rsidP="004A77DF">
      <w:pPr>
        <w:rPr>
          <w:rFonts w:ascii="Book Antiqua" w:hAnsi="Book Antiqua"/>
          <w:i/>
          <w:sz w:val="22"/>
          <w:szCs w:val="22"/>
        </w:rPr>
      </w:pPr>
    </w:p>
    <w:p w:rsidR="004A77DF" w:rsidRDefault="004A77DF" w:rsidP="004A77DF">
      <w:pPr>
        <w:rPr>
          <w:rFonts w:ascii="Book Antiqua" w:hAnsi="Book Antiqua"/>
          <w:i/>
          <w:sz w:val="22"/>
          <w:szCs w:val="22"/>
        </w:rPr>
      </w:pPr>
    </w:p>
    <w:p w:rsidR="004A77DF" w:rsidRPr="004A77DF" w:rsidRDefault="004A77DF" w:rsidP="004A77DF">
      <w:pPr>
        <w:jc w:val="center"/>
        <w:rPr>
          <w:rFonts w:ascii="Book Antiqua" w:hAnsi="Book Antiqua"/>
          <w:sz w:val="22"/>
          <w:szCs w:val="22"/>
        </w:rPr>
      </w:pPr>
      <w:r w:rsidRPr="004A77DF">
        <w:rPr>
          <w:rFonts w:ascii="Book Antiqua" w:hAnsi="Book Antiqua"/>
          <w:sz w:val="22"/>
          <w:szCs w:val="22"/>
        </w:rPr>
        <w:t>-30-</w:t>
      </w:r>
    </w:p>
    <w:p w:rsidR="0089432B" w:rsidRDefault="0089432B"/>
    <w:sectPr w:rsidR="008943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CB9"/>
    <w:multiLevelType w:val="hybridMultilevel"/>
    <w:tmpl w:val="5A1A144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9DB7A59"/>
    <w:multiLevelType w:val="hybridMultilevel"/>
    <w:tmpl w:val="D0F0090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5F"/>
    <w:rsid w:val="00110BFC"/>
    <w:rsid w:val="00200E5F"/>
    <w:rsid w:val="004A77DF"/>
    <w:rsid w:val="0089432B"/>
    <w:rsid w:val="00A956DC"/>
    <w:rsid w:val="00B06F62"/>
    <w:rsid w:val="00E5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7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7DF"/>
    <w:pPr>
      <w:ind w:left="720"/>
      <w:contextualSpacing/>
    </w:pPr>
  </w:style>
  <w:style w:type="paragraph" w:styleId="BalloonText">
    <w:name w:val="Balloon Text"/>
    <w:basedOn w:val="Normal"/>
    <w:link w:val="BalloonTextChar"/>
    <w:rsid w:val="00A956DC"/>
    <w:rPr>
      <w:rFonts w:ascii="Tahoma" w:hAnsi="Tahoma" w:cs="Tahoma"/>
      <w:sz w:val="16"/>
      <w:szCs w:val="16"/>
    </w:rPr>
  </w:style>
  <w:style w:type="character" w:customStyle="1" w:styleId="BalloonTextChar">
    <w:name w:val="Balloon Text Char"/>
    <w:basedOn w:val="DefaultParagraphFont"/>
    <w:link w:val="BalloonText"/>
    <w:rsid w:val="00A95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7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7DF"/>
    <w:pPr>
      <w:ind w:left="720"/>
      <w:contextualSpacing/>
    </w:pPr>
  </w:style>
  <w:style w:type="paragraph" w:styleId="BalloonText">
    <w:name w:val="Balloon Text"/>
    <w:basedOn w:val="Normal"/>
    <w:link w:val="BalloonTextChar"/>
    <w:rsid w:val="00A956DC"/>
    <w:rPr>
      <w:rFonts w:ascii="Tahoma" w:hAnsi="Tahoma" w:cs="Tahoma"/>
      <w:sz w:val="16"/>
      <w:szCs w:val="16"/>
    </w:rPr>
  </w:style>
  <w:style w:type="character" w:customStyle="1" w:styleId="BalloonTextChar">
    <w:name w:val="Balloon Text Char"/>
    <w:basedOn w:val="DefaultParagraphFont"/>
    <w:link w:val="BalloonText"/>
    <w:rsid w:val="00A95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4254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New York State Bar Association</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Mahoney, Mark</dc:creator>
  <cp:keywords/>
  <dc:description/>
  <cp:lastModifiedBy>Mahoney, Mark</cp:lastModifiedBy>
  <cp:revision>3</cp:revision>
  <cp:lastPrinted>2012-01-18T14:32:00Z</cp:lastPrinted>
  <dcterms:created xsi:type="dcterms:W3CDTF">2012-01-17T23:58:00Z</dcterms:created>
  <dcterms:modified xsi:type="dcterms:W3CDTF">2012-01-18T14:32:00Z</dcterms:modified>
</cp:coreProperties>
</file>