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A886B" w14:textId="04874B29" w:rsidR="00D524EB" w:rsidRDefault="005F5D25" w:rsidP="005F5D25">
      <w:pPr>
        <w:jc w:val="center"/>
        <w:rPr>
          <w:rFonts w:ascii="Times New Roman" w:eastAsia="Times New Roman" w:hAnsi="Times New Roman" w:cs="Times New Roman"/>
          <w:b/>
        </w:rPr>
      </w:pPr>
      <w:r w:rsidRPr="005F5D25">
        <w:rPr>
          <w:rFonts w:ascii="Times New Roman" w:eastAsia="Times New Roman" w:hAnsi="Times New Roman" w:cs="Times New Roman"/>
          <w:b/>
        </w:rPr>
        <w:t>Sarah-Jayne Blakemore: The Mysterious Workings of the Adolescent Brai</w:t>
      </w:r>
      <w:r w:rsidR="00D524EB">
        <w:rPr>
          <w:rFonts w:ascii="Times New Roman" w:eastAsia="Times New Roman" w:hAnsi="Times New Roman" w:cs="Times New Roman"/>
          <w:b/>
        </w:rPr>
        <w:t>n</w:t>
      </w:r>
    </w:p>
    <w:p w14:paraId="586D6012" w14:textId="293B258F" w:rsidR="002778C9" w:rsidRPr="005F5D25" w:rsidRDefault="00D524EB" w:rsidP="005F5D25">
      <w:pPr>
        <w:jc w:val="center"/>
        <w:rPr>
          <w:rFonts w:ascii="Times New Roman" w:eastAsia="Times New Roman" w:hAnsi="Times New Roman" w:cs="Times New Roman"/>
          <w:b/>
        </w:rPr>
      </w:pPr>
      <w:r>
        <w:rPr>
          <w:rFonts w:ascii="Times New Roman" w:eastAsia="Times New Roman" w:hAnsi="Times New Roman" w:cs="Times New Roman"/>
          <w:b/>
        </w:rPr>
        <w:t>(</w:t>
      </w:r>
      <w:r w:rsidR="00622DBC">
        <w:rPr>
          <w:rFonts w:ascii="Times New Roman" w:eastAsia="Times New Roman" w:hAnsi="Times New Roman" w:cs="Times New Roman"/>
          <w:b/>
        </w:rPr>
        <w:t>Clip 2 of</w:t>
      </w:r>
      <w:r>
        <w:rPr>
          <w:rFonts w:ascii="Times New Roman" w:eastAsia="Times New Roman" w:hAnsi="Times New Roman" w:cs="Times New Roman"/>
          <w:b/>
        </w:rPr>
        <w:t xml:space="preserve"> 2)</w:t>
      </w:r>
    </w:p>
    <w:p w14:paraId="770B761E" w14:textId="77777777" w:rsidR="002778C9" w:rsidRPr="002778C9" w:rsidRDefault="002778C9" w:rsidP="002778C9">
      <w:pPr>
        <w:rPr>
          <w:rFonts w:ascii="Times New Roman" w:eastAsia="Times New Roman" w:hAnsi="Times New Roman" w:cs="Times New Roman"/>
        </w:rPr>
      </w:pPr>
    </w:p>
    <w:p w14:paraId="301E03C0" w14:textId="61B75AEE" w:rsidR="00622DBC" w:rsidRDefault="00622DBC" w:rsidP="002778C9">
      <w:pPr>
        <w:rPr>
          <w:rFonts w:ascii="Times New Roman" w:eastAsia="Times New Roman" w:hAnsi="Times New Roman" w:cs="Times New Roman"/>
        </w:rPr>
      </w:pPr>
      <w:r>
        <w:rPr>
          <w:rFonts w:ascii="Times New Roman" w:eastAsia="Times New Roman" w:hAnsi="Times New Roman" w:cs="Times New Roman"/>
        </w:rPr>
        <w:t>[Starts at 6:52]</w:t>
      </w:r>
    </w:p>
    <w:p w14:paraId="52284D4D" w14:textId="77777777" w:rsidR="00622DBC" w:rsidRDefault="00622DBC" w:rsidP="002778C9">
      <w:pPr>
        <w:rPr>
          <w:rFonts w:ascii="Times New Roman" w:eastAsia="Times New Roman" w:hAnsi="Times New Roman" w:cs="Times New Roman"/>
        </w:rPr>
      </w:pPr>
    </w:p>
    <w:p w14:paraId="0DBF547D" w14:textId="5D1CACCC" w:rsidR="002778C9" w:rsidRPr="002778C9" w:rsidRDefault="005F5D25" w:rsidP="002778C9">
      <w:pPr>
        <w:rPr>
          <w:rFonts w:ascii="Times New Roman" w:eastAsia="Times New Roman" w:hAnsi="Times New Roman" w:cs="Times New Roman"/>
        </w:rPr>
      </w:pPr>
      <w:r>
        <w:rPr>
          <w:rFonts w:ascii="Times New Roman" w:eastAsia="Times New Roman" w:hAnsi="Times New Roman" w:cs="Times New Roman"/>
        </w:rPr>
        <w:t>SARAH-JAYNE BLAKEMORE:</w:t>
      </w:r>
    </w:p>
    <w:p w14:paraId="5B66AF5D" w14:textId="04B84635" w:rsidR="002778C9" w:rsidRPr="002778C9" w:rsidRDefault="002778C9" w:rsidP="002778C9">
      <w:pPr>
        <w:rPr>
          <w:rFonts w:ascii="Times New Roman" w:eastAsia="Times New Roman" w:hAnsi="Times New Roman" w:cs="Times New Roman"/>
        </w:rPr>
      </w:pPr>
      <w:r w:rsidRPr="002778C9">
        <w:rPr>
          <w:rFonts w:ascii="Times New Roman" w:eastAsia="Times New Roman" w:hAnsi="Times New Roman" w:cs="Times New Roman"/>
        </w:rPr>
        <w:t>So imagine that you</w:t>
      </w:r>
      <w:r w:rsidR="005F5D25">
        <w:rPr>
          <w:rFonts w:ascii="Times New Roman" w:eastAsia="Times New Roman" w:hAnsi="Times New Roman" w:cs="Times New Roman"/>
        </w:rPr>
        <w:t>’</w:t>
      </w:r>
      <w:r w:rsidRPr="002778C9">
        <w:rPr>
          <w:rFonts w:ascii="Times New Roman" w:eastAsia="Times New Roman" w:hAnsi="Times New Roman" w:cs="Times New Roman"/>
        </w:rPr>
        <w:t xml:space="preserve">re the participant in one of our experiments. You come into the lab, you see this computerized task. In this task, you see a set of shelves. </w:t>
      </w:r>
      <w:r w:rsidR="006D16B8">
        <w:rPr>
          <w:rFonts w:ascii="Times New Roman" w:eastAsia="Times New Roman" w:hAnsi="Times New Roman" w:cs="Times New Roman"/>
        </w:rPr>
        <w:t xml:space="preserve">[Shows graphic of shelves from two different points of view.] </w:t>
      </w:r>
      <w:r w:rsidRPr="002778C9">
        <w:rPr>
          <w:rFonts w:ascii="Times New Roman" w:eastAsia="Times New Roman" w:hAnsi="Times New Roman" w:cs="Times New Roman"/>
        </w:rPr>
        <w:t>Now, there are objects on these shelves, on some of them, and you</w:t>
      </w:r>
      <w:r w:rsidR="005F5D25">
        <w:rPr>
          <w:rFonts w:ascii="Times New Roman" w:eastAsia="Times New Roman" w:hAnsi="Times New Roman" w:cs="Times New Roman"/>
        </w:rPr>
        <w:t>’</w:t>
      </w:r>
      <w:r w:rsidRPr="002778C9">
        <w:rPr>
          <w:rFonts w:ascii="Times New Roman" w:eastAsia="Times New Roman" w:hAnsi="Times New Roman" w:cs="Times New Roman"/>
        </w:rPr>
        <w:t>ll notice there</w:t>
      </w:r>
      <w:r w:rsidR="005F5D25">
        <w:rPr>
          <w:rFonts w:ascii="Times New Roman" w:eastAsia="Times New Roman" w:hAnsi="Times New Roman" w:cs="Times New Roman"/>
        </w:rPr>
        <w:t>’</w:t>
      </w:r>
      <w:r w:rsidRPr="002778C9">
        <w:rPr>
          <w:rFonts w:ascii="Times New Roman" w:eastAsia="Times New Roman" w:hAnsi="Times New Roman" w:cs="Times New Roman"/>
        </w:rPr>
        <w:t>s a guy standing behind the set of shelves, and there are some objects that he can</w:t>
      </w:r>
      <w:r w:rsidR="005F5D25">
        <w:rPr>
          <w:rFonts w:ascii="Times New Roman" w:eastAsia="Times New Roman" w:hAnsi="Times New Roman" w:cs="Times New Roman"/>
        </w:rPr>
        <w:t>’</w:t>
      </w:r>
      <w:r w:rsidRPr="002778C9">
        <w:rPr>
          <w:rFonts w:ascii="Times New Roman" w:eastAsia="Times New Roman" w:hAnsi="Times New Roman" w:cs="Times New Roman"/>
        </w:rPr>
        <w:t>t see. They</w:t>
      </w:r>
      <w:r w:rsidR="005F5D25">
        <w:rPr>
          <w:rFonts w:ascii="Times New Roman" w:eastAsia="Times New Roman" w:hAnsi="Times New Roman" w:cs="Times New Roman"/>
        </w:rPr>
        <w:t>’</w:t>
      </w:r>
      <w:r w:rsidR="006D16B8">
        <w:rPr>
          <w:rFonts w:ascii="Times New Roman" w:eastAsia="Times New Roman" w:hAnsi="Times New Roman" w:cs="Times New Roman"/>
        </w:rPr>
        <w:t>re occluded from his point of view</w:t>
      </w:r>
      <w:r w:rsidRPr="002778C9">
        <w:rPr>
          <w:rFonts w:ascii="Times New Roman" w:eastAsia="Times New Roman" w:hAnsi="Times New Roman" w:cs="Times New Roman"/>
        </w:rPr>
        <w:t xml:space="preserve"> with a kind of gray piece of wood. This is the same set of shelves from his point of view. Notice that there are only some objects that he can see, whereas there are many more objects that you can see. Now your task is to move objects around. The director, standing behind the set of shelves, is going to direct you to move objects around, but remember, he</w:t>
      </w:r>
      <w:r w:rsidR="005F5D25">
        <w:rPr>
          <w:rFonts w:ascii="Times New Roman" w:eastAsia="Times New Roman" w:hAnsi="Times New Roman" w:cs="Times New Roman"/>
        </w:rPr>
        <w:t>’</w:t>
      </w:r>
      <w:r w:rsidRPr="002778C9">
        <w:rPr>
          <w:rFonts w:ascii="Times New Roman" w:eastAsia="Times New Roman" w:hAnsi="Times New Roman" w:cs="Times New Roman"/>
        </w:rPr>
        <w:t>s not going to ask you to move objects that he can</w:t>
      </w:r>
      <w:r w:rsidR="005F5D25">
        <w:rPr>
          <w:rFonts w:ascii="Times New Roman" w:eastAsia="Times New Roman" w:hAnsi="Times New Roman" w:cs="Times New Roman"/>
        </w:rPr>
        <w:t>’</w:t>
      </w:r>
      <w:r w:rsidRPr="002778C9">
        <w:rPr>
          <w:rFonts w:ascii="Times New Roman" w:eastAsia="Times New Roman" w:hAnsi="Times New Roman" w:cs="Times New Roman"/>
        </w:rPr>
        <w:t>t see. This introduces a really interesting condition whereby there</w:t>
      </w:r>
      <w:r w:rsidR="005F5D25">
        <w:rPr>
          <w:rFonts w:ascii="Times New Roman" w:eastAsia="Times New Roman" w:hAnsi="Times New Roman" w:cs="Times New Roman"/>
        </w:rPr>
        <w:t>’</w:t>
      </w:r>
      <w:r w:rsidRPr="002778C9">
        <w:rPr>
          <w:rFonts w:ascii="Times New Roman" w:eastAsia="Times New Roman" w:hAnsi="Times New Roman" w:cs="Times New Roman"/>
        </w:rPr>
        <w:t>s a kind of conflict between your perspective and the director</w:t>
      </w:r>
      <w:r w:rsidR="005F5D25">
        <w:rPr>
          <w:rFonts w:ascii="Times New Roman" w:eastAsia="Times New Roman" w:hAnsi="Times New Roman" w:cs="Times New Roman"/>
        </w:rPr>
        <w:t>’</w:t>
      </w:r>
      <w:r w:rsidRPr="002778C9">
        <w:rPr>
          <w:rFonts w:ascii="Times New Roman" w:eastAsia="Times New Roman" w:hAnsi="Times New Roman" w:cs="Times New Roman"/>
        </w:rPr>
        <w:t>s perspective. So imagine he tells you to move the top truck left. There are three trucks there. You</w:t>
      </w:r>
      <w:r w:rsidR="005F5D25">
        <w:rPr>
          <w:rFonts w:ascii="Times New Roman" w:eastAsia="Times New Roman" w:hAnsi="Times New Roman" w:cs="Times New Roman"/>
        </w:rPr>
        <w:t>’</w:t>
      </w:r>
      <w:r w:rsidRPr="002778C9">
        <w:rPr>
          <w:rFonts w:ascii="Times New Roman" w:eastAsia="Times New Roman" w:hAnsi="Times New Roman" w:cs="Times New Roman"/>
        </w:rPr>
        <w:t>re going to instinctively go for the white truck, because that</w:t>
      </w:r>
      <w:r w:rsidR="005F5D25">
        <w:rPr>
          <w:rFonts w:ascii="Times New Roman" w:eastAsia="Times New Roman" w:hAnsi="Times New Roman" w:cs="Times New Roman"/>
        </w:rPr>
        <w:t>’</w:t>
      </w:r>
      <w:r w:rsidRPr="002778C9">
        <w:rPr>
          <w:rFonts w:ascii="Times New Roman" w:eastAsia="Times New Roman" w:hAnsi="Times New Roman" w:cs="Times New Roman"/>
        </w:rPr>
        <w:t xml:space="preserve">s the top truck from your perspective, but then you have to remember, </w:t>
      </w:r>
      <w:r w:rsidR="005F5D25">
        <w:rPr>
          <w:rFonts w:ascii="Times New Roman" w:eastAsia="Times New Roman" w:hAnsi="Times New Roman" w:cs="Times New Roman"/>
        </w:rPr>
        <w:t>“</w:t>
      </w:r>
      <w:r w:rsidRPr="002778C9">
        <w:rPr>
          <w:rFonts w:ascii="Times New Roman" w:eastAsia="Times New Roman" w:hAnsi="Times New Roman" w:cs="Times New Roman"/>
        </w:rPr>
        <w:t>Oh, he can</w:t>
      </w:r>
      <w:r w:rsidR="005F5D25">
        <w:rPr>
          <w:rFonts w:ascii="Times New Roman" w:eastAsia="Times New Roman" w:hAnsi="Times New Roman" w:cs="Times New Roman"/>
        </w:rPr>
        <w:t>’</w:t>
      </w:r>
      <w:r w:rsidRPr="002778C9">
        <w:rPr>
          <w:rFonts w:ascii="Times New Roman" w:eastAsia="Times New Roman" w:hAnsi="Times New Roman" w:cs="Times New Roman"/>
        </w:rPr>
        <w:t>t see that truck, so he must mean me to move the blue truck,</w:t>
      </w:r>
      <w:r w:rsidR="005F5D25">
        <w:rPr>
          <w:rFonts w:ascii="Times New Roman" w:eastAsia="Times New Roman" w:hAnsi="Times New Roman" w:cs="Times New Roman"/>
        </w:rPr>
        <w:t>”</w:t>
      </w:r>
      <w:r w:rsidRPr="002778C9">
        <w:rPr>
          <w:rFonts w:ascii="Times New Roman" w:eastAsia="Times New Roman" w:hAnsi="Times New Roman" w:cs="Times New Roman"/>
        </w:rPr>
        <w:t xml:space="preserve"> which is the top truck from his perspective. Now believe it or not, normal, healthy, intelligent adults like you make errors about 50 percent of the time on that kind of trial. They move the white truck instead of the blue truck. So we give this kind of task to adolescents and adults, and we also have a control condition where there</w:t>
      </w:r>
      <w:r w:rsidR="005F5D25">
        <w:rPr>
          <w:rFonts w:ascii="Times New Roman" w:eastAsia="Times New Roman" w:hAnsi="Times New Roman" w:cs="Times New Roman"/>
        </w:rPr>
        <w:t>’</w:t>
      </w:r>
      <w:r w:rsidRPr="002778C9">
        <w:rPr>
          <w:rFonts w:ascii="Times New Roman" w:eastAsia="Times New Roman" w:hAnsi="Times New Roman" w:cs="Times New Roman"/>
        </w:rPr>
        <w:t>s no director and instead we give people a rule. We tell them, okay, we</w:t>
      </w:r>
      <w:r w:rsidR="005F5D25">
        <w:rPr>
          <w:rFonts w:ascii="Times New Roman" w:eastAsia="Times New Roman" w:hAnsi="Times New Roman" w:cs="Times New Roman"/>
        </w:rPr>
        <w:t>’</w:t>
      </w:r>
      <w:r w:rsidRPr="002778C9">
        <w:rPr>
          <w:rFonts w:ascii="Times New Roman" w:eastAsia="Times New Roman" w:hAnsi="Times New Roman" w:cs="Times New Roman"/>
        </w:rPr>
        <w:t>re going to do exactly the same thing but this time there</w:t>
      </w:r>
      <w:r w:rsidR="005F5D25">
        <w:rPr>
          <w:rFonts w:ascii="Times New Roman" w:eastAsia="Times New Roman" w:hAnsi="Times New Roman" w:cs="Times New Roman"/>
        </w:rPr>
        <w:t>’</w:t>
      </w:r>
      <w:r w:rsidRPr="002778C9">
        <w:rPr>
          <w:rFonts w:ascii="Times New Roman" w:eastAsia="Times New Roman" w:hAnsi="Times New Roman" w:cs="Times New Roman"/>
        </w:rPr>
        <w:t>s no director. Instead you</w:t>
      </w:r>
      <w:r w:rsidR="005F5D25">
        <w:rPr>
          <w:rFonts w:ascii="Times New Roman" w:eastAsia="Times New Roman" w:hAnsi="Times New Roman" w:cs="Times New Roman"/>
        </w:rPr>
        <w:t>’</w:t>
      </w:r>
      <w:r w:rsidRPr="002778C9">
        <w:rPr>
          <w:rFonts w:ascii="Times New Roman" w:eastAsia="Times New Roman" w:hAnsi="Times New Roman" w:cs="Times New Roman"/>
        </w:rPr>
        <w:t>ve got to ignore objects with the dark gray background. You</w:t>
      </w:r>
      <w:r w:rsidR="005F5D25">
        <w:rPr>
          <w:rFonts w:ascii="Times New Roman" w:eastAsia="Times New Roman" w:hAnsi="Times New Roman" w:cs="Times New Roman"/>
        </w:rPr>
        <w:t>’</w:t>
      </w:r>
      <w:r w:rsidRPr="002778C9">
        <w:rPr>
          <w:rFonts w:ascii="Times New Roman" w:eastAsia="Times New Roman" w:hAnsi="Times New Roman" w:cs="Times New Roman"/>
        </w:rPr>
        <w:t>ll see that this is exactly the same condition, only in the no-director condition they just have to remember to apply this somewhat arbitrary rule, whereas in the director condition, they have to remember to take into account the director</w:t>
      </w:r>
      <w:r w:rsidR="005F5D25">
        <w:rPr>
          <w:rFonts w:ascii="Times New Roman" w:eastAsia="Times New Roman" w:hAnsi="Times New Roman" w:cs="Times New Roman"/>
        </w:rPr>
        <w:t>’</w:t>
      </w:r>
      <w:r w:rsidRPr="002778C9">
        <w:rPr>
          <w:rFonts w:ascii="Times New Roman" w:eastAsia="Times New Roman" w:hAnsi="Times New Roman" w:cs="Times New Roman"/>
        </w:rPr>
        <w:t>s perspective in order to guide their ongoing behavior.</w:t>
      </w:r>
      <w:r w:rsidR="00023353">
        <w:rPr>
          <w:rFonts w:ascii="Times New Roman" w:eastAsia="Times New Roman" w:hAnsi="Times New Roman" w:cs="Times New Roman"/>
        </w:rPr>
        <w:t xml:space="preserve"> [8:44]</w:t>
      </w:r>
    </w:p>
    <w:p w14:paraId="0D6276DA" w14:textId="77777777" w:rsidR="002778C9" w:rsidRPr="002778C9" w:rsidRDefault="002778C9" w:rsidP="002778C9">
      <w:pPr>
        <w:rPr>
          <w:rFonts w:ascii="Times New Roman" w:eastAsia="Times New Roman" w:hAnsi="Times New Roman" w:cs="Times New Roman"/>
        </w:rPr>
      </w:pPr>
    </w:p>
    <w:p w14:paraId="15764A89" w14:textId="77777777" w:rsidR="002778C9" w:rsidRPr="002778C9" w:rsidRDefault="002778C9" w:rsidP="002778C9">
      <w:pPr>
        <w:rPr>
          <w:rFonts w:ascii="Times New Roman" w:eastAsia="Times New Roman" w:hAnsi="Times New Roman" w:cs="Times New Roman"/>
        </w:rPr>
      </w:pPr>
    </w:p>
    <w:p w14:paraId="4D27CE04" w14:textId="07C3BEF2" w:rsidR="00946843" w:rsidRPr="00D90FF1" w:rsidRDefault="002778C9" w:rsidP="002778C9">
      <w:pPr>
        <w:rPr>
          <w:rFonts w:ascii="Times New Roman" w:eastAsia="Times New Roman" w:hAnsi="Times New Roman" w:cs="Times New Roman"/>
        </w:rPr>
      </w:pPr>
      <w:r w:rsidRPr="002778C9">
        <w:rPr>
          <w:rFonts w:ascii="Times New Roman" w:eastAsia="Times New Roman" w:hAnsi="Times New Roman" w:cs="Times New Roman"/>
        </w:rPr>
        <w:t>Okay, so if I just show you the percentage errors in a large developmental study we did, this is in a study ranging from age seven to adulthood, and what you</w:t>
      </w:r>
      <w:r w:rsidR="005F5D25">
        <w:rPr>
          <w:rFonts w:ascii="Times New Roman" w:eastAsia="Times New Roman" w:hAnsi="Times New Roman" w:cs="Times New Roman"/>
        </w:rPr>
        <w:t>’</w:t>
      </w:r>
      <w:r w:rsidRPr="002778C9">
        <w:rPr>
          <w:rFonts w:ascii="Times New Roman" w:eastAsia="Times New Roman" w:hAnsi="Times New Roman" w:cs="Times New Roman"/>
        </w:rPr>
        <w:t>re going to see is the percentage errors in the adult group in both conditions, so the gray is the director condition, and you see that our intelligent adults are making errors about 50 percent of the time, whereas they make far fewer errors when there</w:t>
      </w:r>
      <w:r w:rsidR="005F5D25">
        <w:rPr>
          <w:rFonts w:ascii="Times New Roman" w:eastAsia="Times New Roman" w:hAnsi="Times New Roman" w:cs="Times New Roman"/>
        </w:rPr>
        <w:t>’</w:t>
      </w:r>
      <w:r w:rsidRPr="002778C9">
        <w:rPr>
          <w:rFonts w:ascii="Times New Roman" w:eastAsia="Times New Roman" w:hAnsi="Times New Roman" w:cs="Times New Roman"/>
        </w:rPr>
        <w:t xml:space="preserve">s no director present, when they just have to remember that rule of ignoring the gray background. </w:t>
      </w:r>
      <w:r w:rsidR="007F3396">
        <w:rPr>
          <w:rFonts w:ascii="Times New Roman" w:eastAsia="Times New Roman" w:hAnsi="Times New Roman" w:cs="Times New Roman"/>
        </w:rPr>
        <w:t xml:space="preserve">[Bar graph </w:t>
      </w:r>
      <w:r w:rsidR="003135C5">
        <w:rPr>
          <w:rFonts w:ascii="Times New Roman" w:eastAsia="Times New Roman" w:hAnsi="Times New Roman" w:cs="Times New Roman"/>
        </w:rPr>
        <w:t xml:space="preserve">titled </w:t>
      </w:r>
      <w:r w:rsidR="003135C5" w:rsidRPr="003135C5">
        <w:rPr>
          <w:rFonts w:ascii="Times New Roman" w:eastAsia="Times New Roman" w:hAnsi="Times New Roman" w:cs="Times New Roman"/>
        </w:rPr>
        <w:t>“Percentage errors in Director and No-Director tasks”</w:t>
      </w:r>
      <w:r w:rsidR="007776D2">
        <w:rPr>
          <w:rFonts w:ascii="Times New Roman" w:eastAsia="Times New Roman" w:hAnsi="Times New Roman" w:cs="Times New Roman"/>
        </w:rPr>
        <w:t xml:space="preserve"> </w:t>
      </w:r>
      <w:r w:rsidR="007F3396">
        <w:rPr>
          <w:rFonts w:ascii="Times New Roman" w:eastAsia="Times New Roman" w:hAnsi="Times New Roman" w:cs="Times New Roman"/>
        </w:rPr>
        <w:t>shows each age group’</w:t>
      </w:r>
      <w:r w:rsidR="007F3396" w:rsidRPr="007F3396">
        <w:rPr>
          <w:rFonts w:ascii="Times New Roman" w:eastAsia="Times New Roman" w:hAnsi="Times New Roman" w:cs="Times New Roman"/>
        </w:rPr>
        <w:t>s percentage of errors. Errors generally decline as age increases from childhood to adolescence to adulthood.]</w:t>
      </w:r>
      <w:r w:rsidR="007F3396">
        <w:rPr>
          <w:rFonts w:ascii="Times New Roman" w:eastAsia="Times New Roman" w:hAnsi="Times New Roman" w:cs="Times New Roman"/>
        </w:rPr>
        <w:t xml:space="preserve"> </w:t>
      </w:r>
      <w:r w:rsidRPr="002778C9">
        <w:rPr>
          <w:rFonts w:ascii="Times New Roman" w:eastAsia="Times New Roman" w:hAnsi="Times New Roman" w:cs="Times New Roman"/>
        </w:rPr>
        <w:t>Developmentally, these two conditions develop in exactly the same way. Between late childhood and mid-adolescence, there</w:t>
      </w:r>
      <w:r w:rsidR="005F5D25">
        <w:rPr>
          <w:rFonts w:ascii="Times New Roman" w:eastAsia="Times New Roman" w:hAnsi="Times New Roman" w:cs="Times New Roman"/>
        </w:rPr>
        <w:t>’</w:t>
      </w:r>
      <w:r w:rsidRPr="002778C9">
        <w:rPr>
          <w:rFonts w:ascii="Times New Roman" w:eastAsia="Times New Roman" w:hAnsi="Times New Roman" w:cs="Times New Roman"/>
        </w:rPr>
        <w:t>s an improvement, in other words a reduction of errors, in both of these trials, in both of these conditions. But it</w:t>
      </w:r>
      <w:r w:rsidR="005F5D25">
        <w:rPr>
          <w:rFonts w:ascii="Times New Roman" w:eastAsia="Times New Roman" w:hAnsi="Times New Roman" w:cs="Times New Roman"/>
        </w:rPr>
        <w:t>’</w:t>
      </w:r>
      <w:r w:rsidRPr="002778C9">
        <w:rPr>
          <w:rFonts w:ascii="Times New Roman" w:eastAsia="Times New Roman" w:hAnsi="Times New Roman" w:cs="Times New Roman"/>
        </w:rPr>
        <w:t>s when you compare the last two groups, the mid-adolescent group and the adult group where things get really interesting, because there, there is no continued improvement in the no-director condition. In other words, everything you need to do in order to remember the rule and apply it seems to be fully developed by mid-adolescence, whereas in contrast, if you look at the last two gray bars, there</w:t>
      </w:r>
      <w:r w:rsidR="005F5D25">
        <w:rPr>
          <w:rFonts w:ascii="Times New Roman" w:eastAsia="Times New Roman" w:hAnsi="Times New Roman" w:cs="Times New Roman"/>
        </w:rPr>
        <w:t>’</w:t>
      </w:r>
      <w:r w:rsidRPr="002778C9">
        <w:rPr>
          <w:rFonts w:ascii="Times New Roman" w:eastAsia="Times New Roman" w:hAnsi="Times New Roman" w:cs="Times New Roman"/>
        </w:rPr>
        <w:t xml:space="preserve">s still a significant improvement in the director condition between mid-adolescence and adulthood, and what this means is that the ability to take into account someone </w:t>
      </w:r>
      <w:r w:rsidRPr="002778C9">
        <w:rPr>
          <w:rFonts w:ascii="Times New Roman" w:eastAsia="Times New Roman" w:hAnsi="Times New Roman" w:cs="Times New Roman"/>
        </w:rPr>
        <w:lastRenderedPageBreak/>
        <w:t>else</w:t>
      </w:r>
      <w:r w:rsidR="005F5D25">
        <w:rPr>
          <w:rFonts w:ascii="Times New Roman" w:eastAsia="Times New Roman" w:hAnsi="Times New Roman" w:cs="Times New Roman"/>
        </w:rPr>
        <w:t>’</w:t>
      </w:r>
      <w:r w:rsidRPr="002778C9">
        <w:rPr>
          <w:rFonts w:ascii="Times New Roman" w:eastAsia="Times New Roman" w:hAnsi="Times New Roman" w:cs="Times New Roman"/>
        </w:rPr>
        <w:t>s perspective in order to guide ongoing behavior, which is something, by the way, that we do in everyday life all the time, is still developing in mid-to-late adolescence. So if you have a teenage son or a daughter and you sometimes think they have problems taking other people</w:t>
      </w:r>
      <w:r w:rsidR="005F5D25">
        <w:rPr>
          <w:rFonts w:ascii="Times New Roman" w:eastAsia="Times New Roman" w:hAnsi="Times New Roman" w:cs="Times New Roman"/>
        </w:rPr>
        <w:t>’</w:t>
      </w:r>
      <w:r w:rsidRPr="002778C9">
        <w:rPr>
          <w:rFonts w:ascii="Times New Roman" w:eastAsia="Times New Roman" w:hAnsi="Times New Roman" w:cs="Times New Roman"/>
        </w:rPr>
        <w:t>s perspectives, you</w:t>
      </w:r>
      <w:r w:rsidR="005F5D25">
        <w:rPr>
          <w:rFonts w:ascii="Times New Roman" w:eastAsia="Times New Roman" w:hAnsi="Times New Roman" w:cs="Times New Roman"/>
        </w:rPr>
        <w:t>’</w:t>
      </w:r>
      <w:r w:rsidRPr="002778C9">
        <w:rPr>
          <w:rFonts w:ascii="Times New Roman" w:eastAsia="Times New Roman" w:hAnsi="Times New Roman" w:cs="Times New Roman"/>
        </w:rPr>
        <w:t>re right. They do. And this is why.</w:t>
      </w:r>
      <w:r w:rsidR="0011170E">
        <w:rPr>
          <w:rFonts w:ascii="Times New Roman" w:eastAsia="Times New Roman" w:hAnsi="Times New Roman" w:cs="Times New Roman"/>
        </w:rPr>
        <w:t xml:space="preserve"> [10:1</w:t>
      </w:r>
      <w:r w:rsidR="00BB23EA">
        <w:rPr>
          <w:rFonts w:ascii="Times New Roman" w:eastAsia="Times New Roman" w:hAnsi="Times New Roman" w:cs="Times New Roman"/>
        </w:rPr>
        <w:t>2</w:t>
      </w:r>
      <w:bookmarkStart w:id="0" w:name="_GoBack"/>
      <w:bookmarkEnd w:id="0"/>
      <w:r w:rsidR="0011170E">
        <w:rPr>
          <w:rFonts w:ascii="Times New Roman" w:eastAsia="Times New Roman" w:hAnsi="Times New Roman" w:cs="Times New Roman"/>
        </w:rPr>
        <w:t>]</w:t>
      </w:r>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F8596" w14:textId="77777777" w:rsidR="00A84989" w:rsidRDefault="00A84989" w:rsidP="00EC1522">
      <w:r>
        <w:separator/>
      </w:r>
    </w:p>
  </w:endnote>
  <w:endnote w:type="continuationSeparator" w:id="0">
    <w:p w14:paraId="30DB8E18" w14:textId="77777777" w:rsidR="00A84989" w:rsidRDefault="00A84989"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E6731" w14:textId="77777777" w:rsidR="00A84989" w:rsidRDefault="00A84989" w:rsidP="00EC1522">
      <w:r>
        <w:separator/>
      </w:r>
    </w:p>
  </w:footnote>
  <w:footnote w:type="continuationSeparator" w:id="0">
    <w:p w14:paraId="08F995F7" w14:textId="77777777" w:rsidR="00A84989" w:rsidRDefault="00A84989"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353"/>
    <w:rsid w:val="00023640"/>
    <w:rsid w:val="00037B40"/>
    <w:rsid w:val="000417D7"/>
    <w:rsid w:val="00051E9B"/>
    <w:rsid w:val="00070B9A"/>
    <w:rsid w:val="00072F71"/>
    <w:rsid w:val="000B4A84"/>
    <w:rsid w:val="000B5380"/>
    <w:rsid w:val="000B7FED"/>
    <w:rsid w:val="000C11AB"/>
    <w:rsid w:val="000D3506"/>
    <w:rsid w:val="000E3C92"/>
    <w:rsid w:val="000F2BD4"/>
    <w:rsid w:val="000F2F9A"/>
    <w:rsid w:val="00104FBD"/>
    <w:rsid w:val="0011170E"/>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55E04"/>
    <w:rsid w:val="00264AA8"/>
    <w:rsid w:val="0027028D"/>
    <w:rsid w:val="00270C58"/>
    <w:rsid w:val="002778C9"/>
    <w:rsid w:val="00295F18"/>
    <w:rsid w:val="002A3520"/>
    <w:rsid w:val="002A5370"/>
    <w:rsid w:val="002B63FC"/>
    <w:rsid w:val="002C2A2E"/>
    <w:rsid w:val="002C788A"/>
    <w:rsid w:val="002D58DB"/>
    <w:rsid w:val="002D7273"/>
    <w:rsid w:val="002D7AEF"/>
    <w:rsid w:val="002F229B"/>
    <w:rsid w:val="002F6A90"/>
    <w:rsid w:val="00310635"/>
    <w:rsid w:val="003135C5"/>
    <w:rsid w:val="00352D52"/>
    <w:rsid w:val="003A51DE"/>
    <w:rsid w:val="003A686F"/>
    <w:rsid w:val="003C2082"/>
    <w:rsid w:val="003C2738"/>
    <w:rsid w:val="003F38CB"/>
    <w:rsid w:val="003F7CCA"/>
    <w:rsid w:val="0041455F"/>
    <w:rsid w:val="00436B03"/>
    <w:rsid w:val="004379A2"/>
    <w:rsid w:val="00441F28"/>
    <w:rsid w:val="00461008"/>
    <w:rsid w:val="004767FC"/>
    <w:rsid w:val="0047723E"/>
    <w:rsid w:val="00490687"/>
    <w:rsid w:val="004B42A9"/>
    <w:rsid w:val="004C39FE"/>
    <w:rsid w:val="004C5CE0"/>
    <w:rsid w:val="004C6F14"/>
    <w:rsid w:val="004D4D00"/>
    <w:rsid w:val="004F24B3"/>
    <w:rsid w:val="00507975"/>
    <w:rsid w:val="00543FFB"/>
    <w:rsid w:val="00546341"/>
    <w:rsid w:val="0058355F"/>
    <w:rsid w:val="0058656A"/>
    <w:rsid w:val="005A3AEF"/>
    <w:rsid w:val="005B73B8"/>
    <w:rsid w:val="005E4524"/>
    <w:rsid w:val="005E7438"/>
    <w:rsid w:val="005F5D25"/>
    <w:rsid w:val="00604FFB"/>
    <w:rsid w:val="00621232"/>
    <w:rsid w:val="00622DBC"/>
    <w:rsid w:val="00633C6B"/>
    <w:rsid w:val="006516A2"/>
    <w:rsid w:val="00653E1B"/>
    <w:rsid w:val="0066538D"/>
    <w:rsid w:val="00675053"/>
    <w:rsid w:val="006A0632"/>
    <w:rsid w:val="006A1A04"/>
    <w:rsid w:val="006C7B1A"/>
    <w:rsid w:val="006D16B8"/>
    <w:rsid w:val="006D16DD"/>
    <w:rsid w:val="006E4EA4"/>
    <w:rsid w:val="006F0F1F"/>
    <w:rsid w:val="0070416F"/>
    <w:rsid w:val="00704B73"/>
    <w:rsid w:val="00712249"/>
    <w:rsid w:val="007138D5"/>
    <w:rsid w:val="00722E05"/>
    <w:rsid w:val="00741E13"/>
    <w:rsid w:val="0074696C"/>
    <w:rsid w:val="007533DB"/>
    <w:rsid w:val="00773EF6"/>
    <w:rsid w:val="00775DEF"/>
    <w:rsid w:val="007776D2"/>
    <w:rsid w:val="007C6977"/>
    <w:rsid w:val="007F3396"/>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1F16"/>
    <w:rsid w:val="00922A6A"/>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61860"/>
    <w:rsid w:val="00A71B82"/>
    <w:rsid w:val="00A84989"/>
    <w:rsid w:val="00A9432D"/>
    <w:rsid w:val="00A96873"/>
    <w:rsid w:val="00AB42F4"/>
    <w:rsid w:val="00AC6815"/>
    <w:rsid w:val="00AD7D5C"/>
    <w:rsid w:val="00AE4CEB"/>
    <w:rsid w:val="00AF2E06"/>
    <w:rsid w:val="00AF6B06"/>
    <w:rsid w:val="00B06903"/>
    <w:rsid w:val="00B152B2"/>
    <w:rsid w:val="00B23DCB"/>
    <w:rsid w:val="00B270F8"/>
    <w:rsid w:val="00B27DDE"/>
    <w:rsid w:val="00B520C9"/>
    <w:rsid w:val="00B60803"/>
    <w:rsid w:val="00B6739E"/>
    <w:rsid w:val="00B75702"/>
    <w:rsid w:val="00B80AC9"/>
    <w:rsid w:val="00B8379F"/>
    <w:rsid w:val="00B95696"/>
    <w:rsid w:val="00BA03EB"/>
    <w:rsid w:val="00BA2647"/>
    <w:rsid w:val="00BB23EA"/>
    <w:rsid w:val="00BF3E39"/>
    <w:rsid w:val="00C06E10"/>
    <w:rsid w:val="00C07EE8"/>
    <w:rsid w:val="00C14F3B"/>
    <w:rsid w:val="00C514F3"/>
    <w:rsid w:val="00C553F5"/>
    <w:rsid w:val="00C60FE1"/>
    <w:rsid w:val="00C6567C"/>
    <w:rsid w:val="00C65F01"/>
    <w:rsid w:val="00C734E2"/>
    <w:rsid w:val="00C86795"/>
    <w:rsid w:val="00C90773"/>
    <w:rsid w:val="00CB44FF"/>
    <w:rsid w:val="00CC728C"/>
    <w:rsid w:val="00CD1930"/>
    <w:rsid w:val="00CE77CC"/>
    <w:rsid w:val="00D007F9"/>
    <w:rsid w:val="00D02A98"/>
    <w:rsid w:val="00D20A90"/>
    <w:rsid w:val="00D2403D"/>
    <w:rsid w:val="00D30484"/>
    <w:rsid w:val="00D316A5"/>
    <w:rsid w:val="00D40A31"/>
    <w:rsid w:val="00D42E56"/>
    <w:rsid w:val="00D524EB"/>
    <w:rsid w:val="00D528FE"/>
    <w:rsid w:val="00D5301D"/>
    <w:rsid w:val="00D56AF4"/>
    <w:rsid w:val="00D57B6B"/>
    <w:rsid w:val="00D6163E"/>
    <w:rsid w:val="00D6267E"/>
    <w:rsid w:val="00D70AB6"/>
    <w:rsid w:val="00D725F9"/>
    <w:rsid w:val="00D83EBB"/>
    <w:rsid w:val="00D90FF1"/>
    <w:rsid w:val="00D96564"/>
    <w:rsid w:val="00DA5B42"/>
    <w:rsid w:val="00DD7801"/>
    <w:rsid w:val="00DF32E7"/>
    <w:rsid w:val="00E122CB"/>
    <w:rsid w:val="00E15C8C"/>
    <w:rsid w:val="00E20943"/>
    <w:rsid w:val="00E233D9"/>
    <w:rsid w:val="00E25048"/>
    <w:rsid w:val="00E271EB"/>
    <w:rsid w:val="00E46A78"/>
    <w:rsid w:val="00E70879"/>
    <w:rsid w:val="00E808ED"/>
    <w:rsid w:val="00E87A58"/>
    <w:rsid w:val="00E920BE"/>
    <w:rsid w:val="00E93117"/>
    <w:rsid w:val="00EA002C"/>
    <w:rsid w:val="00EA122E"/>
    <w:rsid w:val="00EA5D8D"/>
    <w:rsid w:val="00EA6F0D"/>
    <w:rsid w:val="00EA721F"/>
    <w:rsid w:val="00EC1522"/>
    <w:rsid w:val="00EC4547"/>
    <w:rsid w:val="00EC48DC"/>
    <w:rsid w:val="00ED52BA"/>
    <w:rsid w:val="00EE48F4"/>
    <w:rsid w:val="00EE60CA"/>
    <w:rsid w:val="00F03E32"/>
    <w:rsid w:val="00F07F98"/>
    <w:rsid w:val="00F12E1F"/>
    <w:rsid w:val="00F15D17"/>
    <w:rsid w:val="00F2026D"/>
    <w:rsid w:val="00F339CF"/>
    <w:rsid w:val="00F37717"/>
    <w:rsid w:val="00F75F01"/>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3420</Characters>
  <Application>Microsoft Office Word</Application>
  <DocSecurity>0</DocSecurity>
  <Lines>50</Lines>
  <Paragraphs>7</Paragraphs>
  <ScaleCrop>false</ScaleCrop>
  <HeadingPairs>
    <vt:vector size="2" baseType="variant">
      <vt:variant>
        <vt:lpstr>Title</vt:lpstr>
      </vt:variant>
      <vt:variant>
        <vt:i4>1</vt:i4>
      </vt:variant>
    </vt:vector>
  </HeadingPairs>
  <TitlesOfParts>
    <vt:vector size="1" baseType="lpstr">
      <vt:lpstr>Sarah-Jayne Blakemore: The Mysterious Workings of the Adolescent Brain Transcript</vt:lpstr>
    </vt:vector>
  </TitlesOfParts>
  <Manager/>
  <Company/>
  <LinksUpToDate>false</LinksUpToDate>
  <CharactersWithSpaces>4124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Sarah-Jayne Blakemore: The Mysterious Workings of the Adolescent Brain Transcript</dc:title>
  <dc:subject/>
  <dc:creator>Soomo Learning</dc:creator>
  <cp:keywords/>
  <dc:description/>
  <cp:lastModifiedBy>Georgia Mason</cp:lastModifiedBy>
  <cp:revision>4</cp:revision>
  <dcterms:created xsi:type="dcterms:W3CDTF">2019-06-11T15:49:00Z</dcterms:created>
  <dcterms:modified xsi:type="dcterms:W3CDTF">2019-12-13T13:31:00Z</dcterms:modified>
  <cp:category/>
</cp:coreProperties>
</file>