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AC92B4" w14:textId="23E33294" w:rsidR="00D93BBF" w:rsidRPr="00D93BBF" w:rsidRDefault="00D93BBF" w:rsidP="000964C8">
      <w:pPr>
        <w:rPr>
          <w:rFonts w:ascii="Book Antiqua" w:hAnsi="Book Antiqua"/>
          <w:b/>
          <w:sz w:val="24"/>
          <w:szCs w:val="24"/>
        </w:rPr>
      </w:pPr>
      <w:r w:rsidRPr="00D93BBF">
        <w:rPr>
          <w:rFonts w:ascii="Book Antiqua" w:hAnsi="Book Antiqua"/>
          <w:noProof/>
          <w:highlight w:val="yellow"/>
        </w:rPr>
        <w:drawing>
          <wp:anchor distT="0" distB="0" distL="114300" distR="114300" simplePos="0" relativeHeight="251659264" behindDoc="0" locked="0" layoutInCell="1" allowOverlap="1" wp14:anchorId="3AC4A9C4" wp14:editId="25B19D4B">
            <wp:simplePos x="0" y="0"/>
            <wp:positionH relativeFrom="margin">
              <wp:posOffset>3048000</wp:posOffset>
            </wp:positionH>
            <wp:positionV relativeFrom="paragraph">
              <wp:posOffset>-86995</wp:posOffset>
            </wp:positionV>
            <wp:extent cx="2623930" cy="384058"/>
            <wp:effectExtent l="0" t="0" r="508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SC_Lockup_Black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3930" cy="3840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93BBF">
        <w:rPr>
          <w:rFonts w:ascii="Book Antiqua" w:hAnsi="Book Antiqua"/>
          <w:noProof/>
        </w:rPr>
        <mc:AlternateContent>
          <mc:Choice Requires="wps">
            <w:drawing>
              <wp:anchor distT="0" distB="0" distL="118745" distR="118745" simplePos="0" relativeHeight="251661312" behindDoc="1" locked="0" layoutInCell="1" allowOverlap="0" wp14:anchorId="29EC1EF6" wp14:editId="626C9F9A">
                <wp:simplePos x="0" y="0"/>
                <wp:positionH relativeFrom="margin">
                  <wp:align>right</wp:align>
                </wp:positionH>
                <wp:positionV relativeFrom="page">
                  <wp:posOffset>981710</wp:posOffset>
                </wp:positionV>
                <wp:extent cx="5950039" cy="270457"/>
                <wp:effectExtent l="0" t="0" r="0" b="0"/>
                <wp:wrapSquare wrapText="bothSides"/>
                <wp:docPr id="197" name="Rectangle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50039" cy="270457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sdt>
                            <w:sdtPr>
                              <w:rPr>
                                <w:caps/>
                                <w:color w:val="FFFFFF" w:themeColor="background1"/>
                              </w:rPr>
                              <w:alias w:val="Title"/>
                              <w:tag w:val=""/>
                              <w:id w:val="1189017394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/>
                            </w:sdtPr>
                            <w:sdtContent>
                              <w:p w14:paraId="1FEE3AF7" w14:textId="77777777" w:rsidR="00D93BBF" w:rsidRDefault="00D93BBF" w:rsidP="00D93BBF">
                                <w:pPr>
                                  <w:pStyle w:val="Header"/>
                                  <w:tabs>
                                    <w:tab w:val="clear" w:pos="4680"/>
                                    <w:tab w:val="clear" w:pos="9360"/>
                                  </w:tabs>
                                  <w:jc w:val="center"/>
                                  <w:rPr>
                                    <w:caps/>
                                    <w:color w:val="FFFFFF" w:themeColor="background1"/>
                                  </w:rPr>
                                </w:pPr>
                                <w:r>
                                  <w:rPr>
                                    <w:caps/>
                                    <w:color w:val="FFFFFF" w:themeColor="background1"/>
                                  </w:rPr>
                                  <w:t>Proofreading Assignment Template</w:t>
                                </w:r>
                              </w:p>
                            </w:sdtContent>
                          </w:sdt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100000</wp14:pctWidth>
                </wp14:sizeRelH>
                <wp14:sizeRelV relativeFrom="page">
                  <wp14:pctHeight>2700</wp14:pctHeight>
                </wp14:sizeRelV>
              </wp:anchor>
            </w:drawing>
          </mc:Choice>
          <mc:Fallback>
            <w:pict>
              <v:rect w14:anchorId="00E2EC78" id="Rectangle 197" o:spid="_x0000_s1026" style="position:absolute;margin-left:417.3pt;margin-top:77.3pt;width:468.5pt;height:21.3pt;z-index:-251655168;visibility:visible;mso-wrap-style:square;mso-width-percent:1000;mso-height-percent:27;mso-wrap-distance-left:9.35pt;mso-wrap-distance-top:0;mso-wrap-distance-right:9.35pt;mso-wrap-distance-bottom:0;mso-position-horizontal:right;mso-position-horizontal-relative:margin;mso-position-vertical:absolute;mso-position-vertical-relative:page;mso-width-percent:1000;mso-height-percent:27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" o:allowoverlap="f" fillcolor="#5b9bd5 [3204]" stroked="f" strokeweight="1pt">
                <v:textbox style="mso-fit-shape-to-text:t">
                  <w:txbxContent>
                    <w:sdt>
                      <w:sdtPr>
                        <w:rPr>
                          <w:caps/>
                          <w:color w:val="FFFFFF" w:themeColor="background1"/>
                        </w:rPr>
                        <w:alias w:val="Title"/>
                        <w:tag w:val=""/>
                        <w:id w:val="1189017394"/>
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<w:text/>
                      </w:sdtPr>
                      <w:sdtContent>
                        <w:p w:rsidR="00D93BBF" w:rsidRDefault="00D93BBF" w:rsidP="00D93BBF">
                          <w:pPr>
                            <w:pStyle w:val="Header"/>
                            <w:tabs>
                              <w:tab w:val="clear" w:pos="4680"/>
                              <w:tab w:val="clear" w:pos="9360"/>
                            </w:tabs>
                            <w:jc w:val="center"/>
                            <w:rPr>
                              <w:caps/>
                              <w:color w:val="FFFFFF" w:themeColor="background1"/>
                            </w:rPr>
                          </w:pPr>
                          <w:r>
                            <w:rPr>
                              <w:caps/>
                              <w:color w:val="FFFFFF" w:themeColor="background1"/>
                            </w:rPr>
                            <w:t>Proofreading Assignment Template</w:t>
                          </w:r>
                        </w:p>
                      </w:sdtContent>
                    </w:sdt>
                  </w:txbxContent>
                </v:textbox>
                <w10:wrap type="square" anchorx="margin" anchory="page"/>
              </v:rect>
            </w:pict>
          </mc:Fallback>
        </mc:AlternateContent>
      </w:r>
    </w:p>
    <w:p w14:paraId="3E84F150" w14:textId="64C033A9" w:rsidR="000964C8" w:rsidRPr="00D93BBF" w:rsidRDefault="000964C8" w:rsidP="000964C8">
      <w:pPr>
        <w:rPr>
          <w:rFonts w:ascii="Book Antiqua" w:hAnsi="Book Antiqua"/>
          <w:sz w:val="24"/>
          <w:szCs w:val="24"/>
        </w:rPr>
      </w:pPr>
      <w:r w:rsidRPr="00D93BBF">
        <w:rPr>
          <w:rStyle w:val="Heading1Char"/>
          <w:rFonts w:ascii="Book Antiqua" w:hAnsi="Book Antiqua"/>
          <w:sz w:val="24"/>
        </w:rPr>
        <w:t>Name</w:t>
      </w:r>
      <w:r w:rsidRPr="00D93BBF">
        <w:rPr>
          <w:rFonts w:ascii="Book Antiqua" w:hAnsi="Book Antiqua"/>
          <w:sz w:val="20"/>
          <w:szCs w:val="24"/>
        </w:rPr>
        <w:t xml:space="preserve"> </w:t>
      </w:r>
      <w:r w:rsidRPr="00D93BBF">
        <w:rPr>
          <w:rFonts w:ascii="Book Antiqua" w:hAnsi="Book Antiqua"/>
          <w:sz w:val="24"/>
          <w:szCs w:val="24"/>
        </w:rPr>
        <w:t>________________</w:t>
      </w:r>
      <w:r w:rsidR="005801EE">
        <w:rPr>
          <w:rFonts w:ascii="Book Antiqua" w:hAnsi="Book Antiqua"/>
          <w:sz w:val="24"/>
          <w:szCs w:val="24"/>
        </w:rPr>
        <w:t>Danielle Mcgraw</w:t>
      </w:r>
      <w:r w:rsidRPr="00D93BBF">
        <w:rPr>
          <w:rFonts w:ascii="Book Antiqua" w:hAnsi="Book Antiqua"/>
          <w:sz w:val="24"/>
          <w:szCs w:val="24"/>
        </w:rPr>
        <w:t>___________________________________________</w:t>
      </w:r>
    </w:p>
    <w:p w14:paraId="0D2A4F86" w14:textId="77777777" w:rsidR="000964C8" w:rsidRPr="00D93BBF" w:rsidRDefault="000964C8" w:rsidP="00D93BBF">
      <w:pPr>
        <w:pStyle w:val="Heading1"/>
        <w:rPr>
          <w:rFonts w:ascii="Book Antiqua" w:hAnsi="Book Antiqua"/>
        </w:rPr>
      </w:pPr>
      <w:r w:rsidRPr="00D93BBF">
        <w:rPr>
          <w:rFonts w:ascii="Book Antiqua" w:hAnsi="Book Antiqua"/>
          <w:sz w:val="24"/>
        </w:rPr>
        <w:t>Deadline</w:t>
      </w:r>
    </w:p>
    <w:p w14:paraId="2B3989C5" w14:textId="77777777" w:rsidR="000964C8" w:rsidRPr="00D93BBF" w:rsidRDefault="001D1D4E" w:rsidP="000964C8">
      <w:pPr>
        <w:rPr>
          <w:rFonts w:ascii="Book Antiqua" w:hAnsi="Book Antiqua"/>
          <w:sz w:val="24"/>
          <w:szCs w:val="24"/>
        </w:rPr>
      </w:pPr>
      <w:r w:rsidRPr="00D93BBF">
        <w:rPr>
          <w:rFonts w:ascii="Book Antiqua" w:hAnsi="Book Antiqua"/>
          <w:sz w:val="24"/>
          <w:szCs w:val="24"/>
        </w:rPr>
        <w:t>Due by the end of week</w:t>
      </w:r>
      <w:r w:rsidR="000964C8" w:rsidRPr="00D93BBF">
        <w:rPr>
          <w:rFonts w:ascii="Book Antiqua" w:hAnsi="Book Antiqua"/>
          <w:sz w:val="24"/>
          <w:szCs w:val="24"/>
        </w:rPr>
        <w:t xml:space="preserve"> at 11:59pm, ET. </w:t>
      </w:r>
    </w:p>
    <w:p w14:paraId="596705FC" w14:textId="77777777" w:rsidR="000964C8" w:rsidRPr="00D93BBF" w:rsidRDefault="000964C8" w:rsidP="00D93BBF">
      <w:pPr>
        <w:pStyle w:val="Heading1"/>
        <w:rPr>
          <w:rFonts w:ascii="Book Antiqua" w:hAnsi="Book Antiqua"/>
        </w:rPr>
      </w:pPr>
      <w:r w:rsidRPr="00D93BBF">
        <w:rPr>
          <w:rFonts w:ascii="Book Antiqua" w:hAnsi="Book Antiqua"/>
          <w:sz w:val="24"/>
        </w:rPr>
        <w:t>Directions</w:t>
      </w:r>
    </w:p>
    <w:p w14:paraId="605D6FF5" w14:textId="77777777" w:rsidR="0017059F" w:rsidRPr="00D93BBF" w:rsidRDefault="000964C8" w:rsidP="0017059F">
      <w:pPr>
        <w:rPr>
          <w:rFonts w:ascii="Book Antiqua" w:hAnsi="Book Antiqua"/>
          <w:sz w:val="24"/>
          <w:szCs w:val="24"/>
        </w:rPr>
      </w:pPr>
      <w:r w:rsidRPr="00D93BBF">
        <w:rPr>
          <w:rFonts w:ascii="Book Antiqua" w:hAnsi="Book Antiqua"/>
          <w:sz w:val="24"/>
          <w:szCs w:val="24"/>
        </w:rPr>
        <w:t>Using</w:t>
      </w:r>
      <w:r w:rsidR="00A32D10" w:rsidRPr="00D93BBF">
        <w:rPr>
          <w:rFonts w:ascii="Book Antiqua" w:hAnsi="Book Antiqua"/>
          <w:sz w:val="24"/>
          <w:szCs w:val="24"/>
        </w:rPr>
        <w:t xml:space="preserve"> this week</w:t>
      </w:r>
      <w:r w:rsidRPr="00D93BBF">
        <w:rPr>
          <w:rFonts w:ascii="Book Antiqua" w:hAnsi="Book Antiqua"/>
          <w:sz w:val="24"/>
          <w:szCs w:val="24"/>
        </w:rPr>
        <w:t xml:space="preserve"> case study scenario</w:t>
      </w:r>
      <w:r w:rsidR="00991E16" w:rsidRPr="00D93BBF">
        <w:rPr>
          <w:rFonts w:ascii="Book Antiqua" w:hAnsi="Book Antiqua"/>
          <w:sz w:val="24"/>
          <w:szCs w:val="24"/>
        </w:rPr>
        <w:t>s</w:t>
      </w:r>
      <w:r w:rsidRPr="00D93BBF">
        <w:rPr>
          <w:rFonts w:ascii="Book Antiqua" w:hAnsi="Book Antiqua"/>
          <w:sz w:val="24"/>
          <w:szCs w:val="24"/>
        </w:rPr>
        <w:t xml:space="preserve"> below, fill in the table with the correctly spelled healthcare terms and their corresponding definitions. </w:t>
      </w:r>
    </w:p>
    <w:tbl>
      <w:tblPr>
        <w:tblStyle w:val="TableGrid"/>
        <w:tblW w:w="4984" w:type="pct"/>
        <w:tblLook w:val="04A0" w:firstRow="1" w:lastRow="0" w:firstColumn="1" w:lastColumn="0" w:noHBand="0" w:noVBand="1"/>
      </w:tblPr>
      <w:tblGrid>
        <w:gridCol w:w="3996"/>
        <w:gridCol w:w="10348"/>
      </w:tblGrid>
      <w:tr w:rsidR="002F4E59" w:rsidRPr="00D93BBF" w14:paraId="1B194FF2" w14:textId="77777777" w:rsidTr="00D93BBF">
        <w:trPr>
          <w:trHeight w:val="435"/>
        </w:trPr>
        <w:tc>
          <w:tcPr>
            <w:tcW w:w="1393" w:type="pct"/>
            <w:shd w:val="clear" w:color="auto" w:fill="5B9BD5" w:themeFill="accent1"/>
          </w:tcPr>
          <w:p w14:paraId="7B9CFAEB" w14:textId="77777777" w:rsidR="002F4E59" w:rsidRPr="00D93BBF" w:rsidRDefault="002F4E59" w:rsidP="002F4E59">
            <w:pPr>
              <w:jc w:val="center"/>
              <w:rPr>
                <w:rFonts w:ascii="Book Antiqua" w:hAnsi="Book Antiqua"/>
                <w:b/>
                <w:sz w:val="24"/>
                <w:szCs w:val="24"/>
              </w:rPr>
            </w:pPr>
            <w:r w:rsidRPr="00D93BBF">
              <w:rPr>
                <w:rFonts w:ascii="Book Antiqua" w:hAnsi="Book Antiqua"/>
                <w:b/>
                <w:sz w:val="24"/>
                <w:szCs w:val="24"/>
              </w:rPr>
              <w:t>Medical Term</w:t>
            </w:r>
          </w:p>
        </w:tc>
        <w:tc>
          <w:tcPr>
            <w:tcW w:w="3607" w:type="pct"/>
            <w:shd w:val="clear" w:color="auto" w:fill="5B9BD5" w:themeFill="accent1"/>
          </w:tcPr>
          <w:p w14:paraId="5052FF4F" w14:textId="77777777" w:rsidR="002F4E59" w:rsidRPr="00D93BBF" w:rsidRDefault="002F4E59" w:rsidP="002F4E59">
            <w:pPr>
              <w:jc w:val="center"/>
              <w:rPr>
                <w:rFonts w:ascii="Book Antiqua" w:hAnsi="Book Antiqua"/>
                <w:b/>
                <w:sz w:val="24"/>
                <w:szCs w:val="24"/>
              </w:rPr>
            </w:pPr>
            <w:r w:rsidRPr="00D93BBF">
              <w:rPr>
                <w:rFonts w:ascii="Book Antiqua" w:hAnsi="Book Antiqua"/>
                <w:b/>
                <w:sz w:val="24"/>
                <w:szCs w:val="24"/>
              </w:rPr>
              <w:t>Definition</w:t>
            </w:r>
          </w:p>
        </w:tc>
      </w:tr>
      <w:tr w:rsidR="00991E16" w:rsidRPr="00D93BBF" w14:paraId="5B5EA390" w14:textId="77777777" w:rsidTr="00D93BBF">
        <w:trPr>
          <w:trHeight w:val="458"/>
        </w:trPr>
        <w:tc>
          <w:tcPr>
            <w:tcW w:w="1393" w:type="pct"/>
          </w:tcPr>
          <w:p w14:paraId="351CAD03" w14:textId="28DB0C94" w:rsidR="00991E16" w:rsidRPr="00D93BBF" w:rsidRDefault="005801EE" w:rsidP="000964C8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Gastroenterologist</w:t>
            </w:r>
          </w:p>
        </w:tc>
        <w:tc>
          <w:tcPr>
            <w:tcW w:w="3607" w:type="pct"/>
          </w:tcPr>
          <w:p w14:paraId="28262B7A" w14:textId="0AF26549" w:rsidR="00991E16" w:rsidRPr="00D93BBF" w:rsidRDefault="005801EE" w:rsidP="000964C8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A doctor who specializes in the stomach and GI tract</w:t>
            </w:r>
          </w:p>
        </w:tc>
      </w:tr>
      <w:tr w:rsidR="00991E16" w:rsidRPr="00D93BBF" w14:paraId="2FFA494F" w14:textId="77777777" w:rsidTr="00D93BBF">
        <w:trPr>
          <w:trHeight w:val="435"/>
        </w:trPr>
        <w:tc>
          <w:tcPr>
            <w:tcW w:w="1393" w:type="pct"/>
          </w:tcPr>
          <w:p w14:paraId="58B5A6A6" w14:textId="3567B035" w:rsidR="00991E16" w:rsidRPr="00D93BBF" w:rsidRDefault="005801EE" w:rsidP="000964C8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Endoscopy</w:t>
            </w:r>
          </w:p>
        </w:tc>
        <w:tc>
          <w:tcPr>
            <w:tcW w:w="3607" w:type="pct"/>
          </w:tcPr>
          <w:p w14:paraId="4BC71841" w14:textId="0B1DC892" w:rsidR="00991E16" w:rsidRPr="00D93BBF" w:rsidRDefault="005801EE" w:rsidP="000964C8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 xml:space="preserve">A procedure that involves inserting a long flexible tube down the throat or esophagus </w:t>
            </w:r>
          </w:p>
        </w:tc>
      </w:tr>
      <w:tr w:rsidR="00991E16" w:rsidRPr="00D93BBF" w14:paraId="324DB83D" w14:textId="77777777" w:rsidTr="00D93BBF">
        <w:trPr>
          <w:trHeight w:val="458"/>
        </w:trPr>
        <w:tc>
          <w:tcPr>
            <w:tcW w:w="1393" w:type="pct"/>
          </w:tcPr>
          <w:p w14:paraId="2FDB316B" w14:textId="57CFEEEA" w:rsidR="00991E16" w:rsidRPr="00D93BBF" w:rsidRDefault="005801EE" w:rsidP="000964C8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Endoscope</w:t>
            </w:r>
          </w:p>
        </w:tc>
        <w:tc>
          <w:tcPr>
            <w:tcW w:w="3607" w:type="pct"/>
          </w:tcPr>
          <w:p w14:paraId="0703A7EC" w14:textId="3D7A44C9" w:rsidR="00991E16" w:rsidRPr="00D93BBF" w:rsidRDefault="005801EE" w:rsidP="000964C8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Is a ling thin tool they use to see the GI tract</w:t>
            </w:r>
          </w:p>
        </w:tc>
      </w:tr>
      <w:tr w:rsidR="00991E16" w:rsidRPr="00D93BBF" w14:paraId="06717DE9" w14:textId="77777777" w:rsidTr="00D93BBF">
        <w:trPr>
          <w:trHeight w:val="435"/>
        </w:trPr>
        <w:tc>
          <w:tcPr>
            <w:tcW w:w="1393" w:type="pct"/>
          </w:tcPr>
          <w:p w14:paraId="6AA1DC24" w14:textId="2963A376" w:rsidR="00991E16" w:rsidRPr="00D93BBF" w:rsidRDefault="005801EE" w:rsidP="000964C8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 xml:space="preserve">Peptic ulcer </w:t>
            </w:r>
          </w:p>
        </w:tc>
        <w:tc>
          <w:tcPr>
            <w:tcW w:w="3607" w:type="pct"/>
          </w:tcPr>
          <w:p w14:paraId="5E874511" w14:textId="7769DA8A" w:rsidR="00991E16" w:rsidRPr="00D93BBF" w:rsidRDefault="005801EE" w:rsidP="000964C8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 xml:space="preserve">Is a sore on the lining of the stomach, small </w:t>
            </w:r>
            <w:proofErr w:type="gramStart"/>
            <w:r>
              <w:rPr>
                <w:rFonts w:ascii="Book Antiqua" w:hAnsi="Book Antiqua"/>
                <w:sz w:val="24"/>
                <w:szCs w:val="24"/>
              </w:rPr>
              <w:t>intestine</w:t>
            </w:r>
            <w:proofErr w:type="gramEnd"/>
            <w:r>
              <w:rPr>
                <w:rFonts w:ascii="Book Antiqua" w:hAnsi="Book Antiqua"/>
                <w:sz w:val="24"/>
                <w:szCs w:val="24"/>
              </w:rPr>
              <w:t xml:space="preserve"> or esophagus </w:t>
            </w:r>
          </w:p>
        </w:tc>
      </w:tr>
      <w:tr w:rsidR="00991E16" w:rsidRPr="00D93BBF" w14:paraId="13188156" w14:textId="77777777" w:rsidTr="00D93BBF">
        <w:trPr>
          <w:trHeight w:val="458"/>
        </w:trPr>
        <w:tc>
          <w:tcPr>
            <w:tcW w:w="1393" w:type="pct"/>
          </w:tcPr>
          <w:p w14:paraId="4AF81A3A" w14:textId="0CBA4482" w:rsidR="00991E16" w:rsidRPr="00D93BBF" w:rsidRDefault="005801EE" w:rsidP="000964C8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Helicobacter pylori</w:t>
            </w:r>
          </w:p>
        </w:tc>
        <w:tc>
          <w:tcPr>
            <w:tcW w:w="3607" w:type="pct"/>
          </w:tcPr>
          <w:p w14:paraId="2B1300F5" w14:textId="4C26478A" w:rsidR="00991E16" w:rsidRPr="00D93BBF" w:rsidRDefault="005801EE" w:rsidP="000964C8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 xml:space="preserve">Is a type of bacteria </w:t>
            </w:r>
          </w:p>
        </w:tc>
      </w:tr>
      <w:tr w:rsidR="00991E16" w:rsidRPr="00D93BBF" w14:paraId="3E23F5D9" w14:textId="77777777" w:rsidTr="00D93BBF">
        <w:trPr>
          <w:trHeight w:val="435"/>
        </w:trPr>
        <w:tc>
          <w:tcPr>
            <w:tcW w:w="1393" w:type="pct"/>
          </w:tcPr>
          <w:p w14:paraId="2E267AEA" w14:textId="03442C04" w:rsidR="00991E16" w:rsidRPr="00D93BBF" w:rsidRDefault="005801EE" w:rsidP="000964C8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Flank</w:t>
            </w:r>
          </w:p>
        </w:tc>
        <w:tc>
          <w:tcPr>
            <w:tcW w:w="3607" w:type="pct"/>
          </w:tcPr>
          <w:p w14:paraId="15461F1A" w14:textId="4DCE2B56" w:rsidR="00991E16" w:rsidRPr="00D93BBF" w:rsidRDefault="005801EE" w:rsidP="000964C8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Area below the rib cage</w:t>
            </w:r>
          </w:p>
        </w:tc>
      </w:tr>
      <w:tr w:rsidR="00991E16" w:rsidRPr="00D93BBF" w14:paraId="59594D5E" w14:textId="77777777" w:rsidTr="00D93BBF">
        <w:trPr>
          <w:trHeight w:val="458"/>
        </w:trPr>
        <w:tc>
          <w:tcPr>
            <w:tcW w:w="1393" w:type="pct"/>
          </w:tcPr>
          <w:p w14:paraId="049B51AA" w14:textId="4A17EC3A" w:rsidR="00991E16" w:rsidRPr="00D93BBF" w:rsidRDefault="005801EE" w:rsidP="000964C8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Urinary catheter</w:t>
            </w:r>
          </w:p>
        </w:tc>
        <w:tc>
          <w:tcPr>
            <w:tcW w:w="3607" w:type="pct"/>
          </w:tcPr>
          <w:p w14:paraId="55989357" w14:textId="20708C6A" w:rsidR="00991E16" w:rsidRPr="00D93BBF" w:rsidRDefault="005801EE" w:rsidP="000964C8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 xml:space="preserve">A tube placed in the body to drain and collect urine from the bladder </w:t>
            </w:r>
          </w:p>
        </w:tc>
      </w:tr>
      <w:tr w:rsidR="00991E16" w:rsidRPr="00D93BBF" w14:paraId="0BAAF7BD" w14:textId="77777777" w:rsidTr="00D93BBF">
        <w:trPr>
          <w:trHeight w:val="435"/>
        </w:trPr>
        <w:tc>
          <w:tcPr>
            <w:tcW w:w="1393" w:type="pct"/>
          </w:tcPr>
          <w:p w14:paraId="51F9E40B" w14:textId="4FFE9FAF" w:rsidR="00991E16" w:rsidRPr="00D93BBF" w:rsidRDefault="005801EE" w:rsidP="000964C8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>Urinalysis</w:t>
            </w:r>
          </w:p>
        </w:tc>
        <w:tc>
          <w:tcPr>
            <w:tcW w:w="3607" w:type="pct"/>
          </w:tcPr>
          <w:p w14:paraId="7AAE4C1D" w14:textId="7E929EFC" w:rsidR="00991E16" w:rsidRPr="00D93BBF" w:rsidRDefault="005801EE" w:rsidP="000964C8">
            <w:pPr>
              <w:rPr>
                <w:rFonts w:ascii="Book Antiqua" w:hAnsi="Book Antiqua"/>
                <w:sz w:val="24"/>
                <w:szCs w:val="24"/>
              </w:rPr>
            </w:pPr>
            <w:r>
              <w:rPr>
                <w:rFonts w:ascii="Book Antiqua" w:hAnsi="Book Antiqua"/>
                <w:sz w:val="24"/>
                <w:szCs w:val="24"/>
              </w:rPr>
              <w:t xml:space="preserve">Analysis of the urine by physical, chemical and microscopical mean to test for presence of disease </w:t>
            </w:r>
          </w:p>
        </w:tc>
      </w:tr>
    </w:tbl>
    <w:p w14:paraId="38EEC33C" w14:textId="77777777" w:rsidR="00991E16" w:rsidRPr="00D93BBF" w:rsidRDefault="00991E16" w:rsidP="000964C8">
      <w:pPr>
        <w:rPr>
          <w:rFonts w:ascii="Book Antiqua" w:hAnsi="Book Antiqua"/>
          <w:sz w:val="24"/>
          <w:szCs w:val="24"/>
        </w:rPr>
      </w:pPr>
    </w:p>
    <w:sectPr w:rsidR="00991E16" w:rsidRPr="00D93BBF" w:rsidSect="00FE5FC8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D151EA" w14:textId="77777777" w:rsidR="00884830" w:rsidRDefault="00884830" w:rsidP="000964C8">
      <w:pPr>
        <w:spacing w:after="0" w:line="240" w:lineRule="auto"/>
      </w:pPr>
      <w:r>
        <w:separator/>
      </w:r>
    </w:p>
  </w:endnote>
  <w:endnote w:type="continuationSeparator" w:id="0">
    <w:p w14:paraId="5BE3D5A5" w14:textId="77777777" w:rsidR="00884830" w:rsidRDefault="00884830" w:rsidP="000964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E21D9E" w14:textId="77777777" w:rsidR="00884830" w:rsidRDefault="00884830" w:rsidP="000964C8">
      <w:pPr>
        <w:spacing w:after="0" w:line="240" w:lineRule="auto"/>
      </w:pPr>
      <w:r>
        <w:separator/>
      </w:r>
    </w:p>
  </w:footnote>
  <w:footnote w:type="continuationSeparator" w:id="0">
    <w:p w14:paraId="0D685C14" w14:textId="77777777" w:rsidR="00884830" w:rsidRDefault="00884830" w:rsidP="000964C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64C8"/>
    <w:rsid w:val="000964C8"/>
    <w:rsid w:val="000A35AA"/>
    <w:rsid w:val="0017059F"/>
    <w:rsid w:val="001852DE"/>
    <w:rsid w:val="001B6316"/>
    <w:rsid w:val="001D1D4E"/>
    <w:rsid w:val="002F4E59"/>
    <w:rsid w:val="005801EE"/>
    <w:rsid w:val="00627F82"/>
    <w:rsid w:val="00884830"/>
    <w:rsid w:val="009910FE"/>
    <w:rsid w:val="00991E16"/>
    <w:rsid w:val="009F5DBE"/>
    <w:rsid w:val="00A25173"/>
    <w:rsid w:val="00A32D10"/>
    <w:rsid w:val="00B66406"/>
    <w:rsid w:val="00D93BBF"/>
    <w:rsid w:val="00E1650A"/>
    <w:rsid w:val="00F270F1"/>
    <w:rsid w:val="00FE5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0269F2"/>
  <w15:chartTrackingRefBased/>
  <w15:docId w15:val="{C3CC6A3B-0FAA-49FC-83EA-2BF787E152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64C8"/>
  </w:style>
  <w:style w:type="paragraph" w:styleId="Heading1">
    <w:name w:val="heading 1"/>
    <w:basedOn w:val="Normal"/>
    <w:next w:val="Normal"/>
    <w:link w:val="Heading1Char"/>
    <w:uiPriority w:val="9"/>
    <w:qFormat/>
    <w:rsid w:val="00D93BB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964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964C8"/>
  </w:style>
  <w:style w:type="paragraph" w:styleId="Footer">
    <w:name w:val="footer"/>
    <w:basedOn w:val="Normal"/>
    <w:link w:val="FooterChar"/>
    <w:uiPriority w:val="99"/>
    <w:unhideWhenUsed/>
    <w:rsid w:val="000964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964C8"/>
  </w:style>
  <w:style w:type="table" w:styleId="TableGrid">
    <w:name w:val="Table Grid"/>
    <w:basedOn w:val="TableNormal"/>
    <w:uiPriority w:val="39"/>
    <w:rsid w:val="00991E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F4E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F4E59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D93BB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Week 3 Proofreading Assignment</vt:lpstr>
    </vt:vector>
  </TitlesOfParts>
  <Company/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Proofreading Assignment Template</dc:title>
  <dc:subject/>
  <dc:creator>Brandy L. McDonough</dc:creator>
  <cp:keywords/>
  <dc:description/>
  <cp:lastModifiedBy>Danielle Mcgraw</cp:lastModifiedBy>
  <cp:revision>2</cp:revision>
  <cp:lastPrinted>2019-06-24T13:51:00Z</cp:lastPrinted>
  <dcterms:created xsi:type="dcterms:W3CDTF">2023-02-23T21:37:00Z</dcterms:created>
  <dcterms:modified xsi:type="dcterms:W3CDTF">2023-02-23T21:37:00Z</dcterms:modified>
</cp:coreProperties>
</file>