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2.9.0 -->
  <w:body>
    <w:p>
      <w:pPr>
        <w:spacing w:after="240"/>
      </w:pPr>
      <w:r>
        <w:t>The test is about separating the categories in your personality. My characteristics are openness, conscientiousness, extraversion, agreeableness, and neuroticism. Now, after breaking down these categories into what they mean to me. Openness is a close part of my life because I do not feel like there is nothing to discuss; in our society, being open to life gives you the confidence to know the information in your life. The access you will provide people if you are available.</w:t>
      </w:r>
    </w:p>
    <w:p>
      <w:pPr>
        <w:spacing w:before="240" w:after="240"/>
      </w:pPr>
      <w:r>
        <w:t xml:space="preserve">On the other hand, the topic gives the mind a sense of truth where you do not judge or twist reality to make your feelings feel safe. Conscientiousness is a high percentile, and that is what I can agree with because I see and feel the emotion of others around the energy that is not touched on when realizing that everyone is different. When it comes to this topic, I am confident about it because it describes me as enterprising and the right fit to chase my goals. I scored high in this category because I contested that I would access my plans and not get sidetracked. Extraversion is half of the chart, and I can challenge that it is wrong because I do seek any attention from the outside world as much. I realized that this is true because social media is the outside world. I take myself outside of my comfort zone. I put myself into a comfort zone and do not notice because it makes me safe. </w:t>
      </w:r>
    </w:p>
    <w:p>
      <w:pPr>
        <w:spacing w:before="240" w:after="240"/>
      </w:pPr>
      <w:r>
        <w:t xml:space="preserve">Agreeableness is the standard I gave myself when I grew up because it became the first response when someone is in a situation. The ability to see and feel emotions I would always want to give advice and change the mind of others that it is safe to feel the way you do and still be able to go on and take care of my family is where it started. The agreeableness I put in my mind to give comfort to others. Neorticism is the category that should be higher as I think about my emotion too often and can recognize them from the start. How to deal with them? I have yet to figure it out, and the most significant part of trying to control them. When in a situation, the percent to this can be low and change the emotion to difference. </w:t>
      </w:r>
    </w:p>
    <w:p>
      <w:pPr>
        <w:spacing w:before="240" w:after="240"/>
      </w:pPr>
      <w:r>
        <w:t xml:space="preserve">Now that I have broken down each category that has characterized me, relating them to an interpersonal relations by the support and hindering. Through the help of interpersonal relationships, it can be an ability to know your surroundings and be cautious. Hinder these traits can be a negative feature to change how people see you and the society of trying to please people and the attention seeker. In your light, your traits and your personality can transform. </w:t>
      </w:r>
    </w:p>
    <w:sectPr>
      <w:pgMar w:top="1440" w:right="1440" w:bottom="1440" w:left="1440" w:header="708" w:footer="708"/>
      <w:cols w:space="708"/>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