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Book Antiqua" w:eastAsia="Times New Roman" w:hAnsi="Book Antiqua" w:cs="Times New Roman"/>
          <w:sz w:val="24"/>
          <w:szCs w:val="24"/>
        </w:rPr>
        <w:id w:val="-1875294273"/>
        <w:docPartObj>
          <w:docPartGallery w:val="Cover Pages"/>
          <w:docPartUnique/>
        </w:docPartObj>
      </w:sdtPr>
      <w:sdtEndPr/>
      <w:sdtContent>
        <w:p w14:paraId="4487ACA2" w14:textId="4556E701" w:rsidR="00A605BA" w:rsidRDefault="00A605BA">
          <w:pPr>
            <w:rPr>
              <w:rFonts w:ascii="Book Antiqua" w:eastAsia="Times New Roman" w:hAnsi="Book Antiqua" w:cs="Times New Roman"/>
              <w:sz w:val="24"/>
              <w:szCs w:val="24"/>
            </w:rPr>
          </w:pPr>
          <w:r w:rsidRPr="00A605BA">
            <w:rPr>
              <w:rFonts w:ascii="Book Antiqua" w:eastAsia="Times New Roman" w:hAnsi="Book Antiqua" w:cs="Times New Roman"/>
              <w:noProof/>
              <w:sz w:val="24"/>
              <w:szCs w:val="24"/>
            </w:rPr>
            <mc:AlternateContent>
              <mc:Choice Requires="wps">
                <w:drawing>
                  <wp:anchor distT="0" distB="0" distL="114300" distR="114300" simplePos="0" relativeHeight="251659264" behindDoc="0" locked="0" layoutInCell="1" allowOverlap="1" wp14:anchorId="046DE779" wp14:editId="623AE6BC">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93"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3051"/>
                                  <w:gridCol w:w="726"/>
                                </w:tblGrid>
                                <w:tr w:rsidR="00A605BA" w14:paraId="3B54C466" w14:textId="77777777" w:rsidTr="005D3725">
                                  <w:trPr>
                                    <w:trHeight w:val="5004"/>
                                    <w:jc w:val="center"/>
                                  </w:trPr>
                                  <w:tc>
                                    <w:tcPr>
                                      <w:tcW w:w="4372" w:type="pct"/>
                                      <w:vAlign w:val="center"/>
                                    </w:tcPr>
                                    <w:p w14:paraId="46C66565" w14:textId="4B7AE959" w:rsidR="00A605BA" w:rsidRDefault="00A605BA">
                                      <w:pPr>
                                        <w:jc w:val="right"/>
                                      </w:pP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442CB40D" w14:textId="4D437E54" w:rsidR="00A605BA" w:rsidRDefault="005742B1">
                                          <w:pPr>
                                            <w:pStyle w:val="NoSpacing"/>
                                            <w:spacing w:line="312" w:lineRule="auto"/>
                                            <w:jc w:val="right"/>
                                            <w:rPr>
                                              <w:caps/>
                                              <w:color w:val="191919" w:themeColor="text1" w:themeTint="E6"/>
                                              <w:sz w:val="72"/>
                                              <w:szCs w:val="72"/>
                                            </w:rPr>
                                          </w:pPr>
                                          <w:r>
                                            <w:rPr>
                                              <w:caps/>
                                              <w:color w:val="191919" w:themeColor="text1" w:themeTint="E6"/>
                                              <w:sz w:val="72"/>
                                              <w:szCs w:val="72"/>
                                            </w:rPr>
                                            <w:t>Group 4 Intro to the justice system</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020420D5" w14:textId="27A183AF" w:rsidR="00A605BA" w:rsidRDefault="00DC6657">
                                          <w:pPr>
                                            <w:jc w:val="right"/>
                                            <w:rPr>
                                              <w:sz w:val="24"/>
                                              <w:szCs w:val="24"/>
                                            </w:rPr>
                                          </w:pPr>
                                          <w:r>
                                            <w:rPr>
                                              <w:color w:val="000000" w:themeColor="text1"/>
                                              <w:sz w:val="24"/>
                                              <w:szCs w:val="24"/>
                                            </w:rPr>
                                            <w:t xml:space="preserve">By: </w:t>
                                          </w:r>
                                          <w:r w:rsidR="005D3725">
                                            <w:rPr>
                                              <w:color w:val="000000" w:themeColor="text1"/>
                                              <w:sz w:val="24"/>
                                              <w:szCs w:val="24"/>
                                            </w:rPr>
                                            <w:t>Amanda Dole</w:t>
                                          </w:r>
                                        </w:p>
                                      </w:sdtContent>
                                    </w:sdt>
                                  </w:tc>
                                  <w:tc>
                                    <w:tcPr>
                                      <w:tcW w:w="628" w:type="pct"/>
                                      <w:vAlign w:val="center"/>
                                    </w:tcPr>
                                    <w:p w14:paraId="2226E21B" w14:textId="77777777" w:rsidR="005742B1" w:rsidRDefault="005742B1">
                                      <w:pPr>
                                        <w:rPr>
                                          <w:color w:val="000000" w:themeColor="text1"/>
                                        </w:rPr>
                                      </w:pPr>
                                    </w:p>
                                    <w:p w14:paraId="62CBB111" w14:textId="7FFFDCF6" w:rsidR="00A605BA" w:rsidRDefault="00A605BA">
                                      <w:pPr>
                                        <w:pStyle w:val="NoSpacing"/>
                                      </w:pPr>
                                    </w:p>
                                  </w:tc>
                                </w:tr>
                              </w:tbl>
                              <w:p w14:paraId="3DFF541F" w14:textId="77777777" w:rsidR="00A605BA" w:rsidRDefault="00A605BA"/>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046DE779"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4993"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3051"/>
                            <w:gridCol w:w="726"/>
                          </w:tblGrid>
                          <w:tr w:rsidR="00A605BA" w14:paraId="3B54C466" w14:textId="77777777" w:rsidTr="005D3725">
                            <w:trPr>
                              <w:trHeight w:val="5004"/>
                              <w:jc w:val="center"/>
                            </w:trPr>
                            <w:tc>
                              <w:tcPr>
                                <w:tcW w:w="4372" w:type="pct"/>
                                <w:vAlign w:val="center"/>
                              </w:tcPr>
                              <w:p w14:paraId="46C66565" w14:textId="4B7AE959" w:rsidR="00A605BA" w:rsidRDefault="00A605BA">
                                <w:pPr>
                                  <w:jc w:val="right"/>
                                </w:pP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442CB40D" w14:textId="4D437E54" w:rsidR="00A605BA" w:rsidRDefault="005742B1">
                                    <w:pPr>
                                      <w:pStyle w:val="NoSpacing"/>
                                      <w:spacing w:line="312" w:lineRule="auto"/>
                                      <w:jc w:val="right"/>
                                      <w:rPr>
                                        <w:caps/>
                                        <w:color w:val="191919" w:themeColor="text1" w:themeTint="E6"/>
                                        <w:sz w:val="72"/>
                                        <w:szCs w:val="72"/>
                                      </w:rPr>
                                    </w:pPr>
                                    <w:r>
                                      <w:rPr>
                                        <w:caps/>
                                        <w:color w:val="191919" w:themeColor="text1" w:themeTint="E6"/>
                                        <w:sz w:val="72"/>
                                        <w:szCs w:val="72"/>
                                      </w:rPr>
                                      <w:t>Group 4 Intro to the justice system</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020420D5" w14:textId="27A183AF" w:rsidR="00A605BA" w:rsidRDefault="00DC6657">
                                    <w:pPr>
                                      <w:jc w:val="right"/>
                                      <w:rPr>
                                        <w:sz w:val="24"/>
                                        <w:szCs w:val="24"/>
                                      </w:rPr>
                                    </w:pPr>
                                    <w:r>
                                      <w:rPr>
                                        <w:color w:val="000000" w:themeColor="text1"/>
                                        <w:sz w:val="24"/>
                                        <w:szCs w:val="24"/>
                                      </w:rPr>
                                      <w:t xml:space="preserve">By: </w:t>
                                    </w:r>
                                    <w:r w:rsidR="005D3725">
                                      <w:rPr>
                                        <w:color w:val="000000" w:themeColor="text1"/>
                                        <w:sz w:val="24"/>
                                        <w:szCs w:val="24"/>
                                      </w:rPr>
                                      <w:t>Amanda Dole</w:t>
                                    </w:r>
                                  </w:p>
                                </w:sdtContent>
                              </w:sdt>
                            </w:tc>
                            <w:tc>
                              <w:tcPr>
                                <w:tcW w:w="628" w:type="pct"/>
                                <w:vAlign w:val="center"/>
                              </w:tcPr>
                              <w:p w14:paraId="2226E21B" w14:textId="77777777" w:rsidR="005742B1" w:rsidRDefault="005742B1">
                                <w:pPr>
                                  <w:rPr>
                                    <w:color w:val="000000" w:themeColor="text1"/>
                                  </w:rPr>
                                </w:pPr>
                              </w:p>
                              <w:p w14:paraId="62CBB111" w14:textId="7FFFDCF6" w:rsidR="00A605BA" w:rsidRDefault="00A605BA">
                                <w:pPr>
                                  <w:pStyle w:val="NoSpacing"/>
                                </w:pPr>
                              </w:p>
                            </w:tc>
                          </w:tr>
                        </w:tbl>
                        <w:p w14:paraId="3DFF541F" w14:textId="77777777" w:rsidR="00A605BA" w:rsidRDefault="00A605BA"/>
                      </w:txbxContent>
                    </v:textbox>
                    <w10:wrap anchorx="page" anchory="page"/>
                  </v:shape>
                </w:pict>
              </mc:Fallback>
            </mc:AlternateContent>
          </w:r>
          <w:r>
            <w:rPr>
              <w:rFonts w:ascii="Book Antiqua" w:eastAsia="Times New Roman" w:hAnsi="Book Antiqua" w:cs="Times New Roman"/>
              <w:sz w:val="24"/>
              <w:szCs w:val="24"/>
            </w:rPr>
            <w:br w:type="page"/>
          </w:r>
          <w:r w:rsidR="005742B1">
            <w:rPr>
              <w:noProof/>
            </w:rPr>
            <w:lastRenderedPageBreak/>
            <w:drawing>
              <wp:inline distT="0" distB="0" distL="0" distR="0" wp14:anchorId="31E8EBE1" wp14:editId="798B64A2">
                <wp:extent cx="5762625" cy="8221699"/>
                <wp:effectExtent l="0" t="0" r="0" b="8255"/>
                <wp:docPr id="2" name="Picture 2" descr="A picture containing text, bird, bird of prey, ea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bird, bird of prey, eagl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803098" cy="8279442"/>
                        </a:xfrm>
                        <a:prstGeom prst="rect">
                          <a:avLst/>
                        </a:prstGeom>
                      </pic:spPr>
                    </pic:pic>
                  </a:graphicData>
                </a:graphic>
              </wp:inline>
            </w:drawing>
          </w:r>
        </w:p>
      </w:sdtContent>
    </w:sdt>
    <w:p w14:paraId="7DDF3D03" w14:textId="3336A2E1" w:rsidR="00F72415" w:rsidRPr="003B1E79" w:rsidRDefault="00F72415" w:rsidP="003B1E79">
      <w:pPr>
        <w:pStyle w:val="ListParagraph"/>
        <w:spacing w:after="160" w:line="259" w:lineRule="auto"/>
        <w:ind w:left="0"/>
        <w:jc w:val="center"/>
        <w:rPr>
          <w:rFonts w:ascii="Book Antiqua" w:hAnsi="Book Antiqua" w:cs="Times New Roman"/>
          <w:sz w:val="24"/>
          <w:szCs w:val="24"/>
        </w:rPr>
      </w:pPr>
    </w:p>
    <w:p w14:paraId="622EE14C" w14:textId="5BA8F4B5" w:rsidR="00AB5424" w:rsidRPr="00AB5424" w:rsidRDefault="00AB5424" w:rsidP="00985B62">
      <w:pPr>
        <w:rPr>
          <w:rFonts w:ascii="Calibri" w:eastAsia="Times New Roman" w:hAnsi="Calibri" w:cs="Calibri"/>
        </w:rPr>
      </w:pPr>
      <w:r w:rsidRPr="00AB5424">
        <w:rPr>
          <w:rFonts w:ascii="Book Antiqua" w:eastAsia="Times New Roman" w:hAnsi="Book Antiqua" w:cs="Calibri"/>
          <w:sz w:val="24"/>
          <w:szCs w:val="24"/>
        </w:rPr>
        <w:t>            In this Essay the roles of Law Enforcement, Corrections, and Courts will be discussed and how each plays a role in the Criminal Justice Field. Each has an important role and will be discussed on how that role is played and how important they are. Today in society the roles of each get overlooked and are judged by many people through society and even the government to help better understand why each has its own role in law enforcement and keeping the people of the United States safe. </w:t>
      </w:r>
    </w:p>
    <w:p w14:paraId="3B86129D"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The role of the police is to protect and serve the community, as well as prevent criminal and civil injustice. A police officer upholds the law and protects the people and property. The protection of our law enforcement agencies reduces fear of crime and improves the quality of life for the citizens of our communities. Law Enforcement Agencies are seen on the local level, state level, and federal level. These agencies all coordinate cooperatively between jurisdictions.</w:t>
      </w:r>
    </w:p>
    <w:p w14:paraId="2184E5B5"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Law Enforcement on the local level would include Constables, municipal police officers, and Sherriff’s Deputies. The men and women in these police departments protect and serve the community within their jurisdiction. In the event of local criminal activity, an officer in the municipality would investigate and make an arrest based on the statutes of the law.</w:t>
      </w:r>
    </w:p>
    <w:p w14:paraId="026D0DF9"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 xml:space="preserve">Law Enforcement on the state level would include State Police and Highway Patrol, Officers. State Police assist local police agencies with investigations and emergencies that extend beyond the resources and jurisdictional boundaries of the local </w:t>
      </w:r>
      <w:r w:rsidRPr="00AB5424">
        <w:rPr>
          <w:rFonts w:ascii="Book Antiqua" w:eastAsia="Times New Roman" w:hAnsi="Book Antiqua" w:cs="Times New Roman"/>
          <w:color w:val="000000"/>
          <w:sz w:val="24"/>
          <w:szCs w:val="24"/>
        </w:rPr>
        <w:lastRenderedPageBreak/>
        <w:t>agencies. Generally, Sheriff’s offices are granted the authority by the state to enforce state law at the local county level. Deputies commonly serve warrants and summons, respond to calls county-wide and work our county jails.</w:t>
      </w:r>
    </w:p>
    <w:p w14:paraId="2CBDCC4B"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Federal Law Enforcement Agencies would include U.S. Customs and Border Protection, the Federal Bureau of Investigations, U.S. Immigration, and Customs Enforcement, and the Federal Bureau of Prisons. Federal officers’ duties include criminal investigation, enforcement, response, and patrols like the officers at the local and state level. Crimes handled at a Federal level are typically more serious crimes and those of which would be out of the hands of local and state officials.</w:t>
      </w:r>
    </w:p>
    <w:p w14:paraId="085333FE" w14:textId="1864ECCD" w:rsidR="00AB5424" w:rsidRDefault="00AB5424" w:rsidP="00AB5424">
      <w:pPr>
        <w:spacing w:before="100" w:beforeAutospacing="1" w:after="100" w:afterAutospacing="1"/>
        <w:ind w:firstLine="720"/>
        <w:rPr>
          <w:rFonts w:ascii="Book Antiqua" w:eastAsia="Times New Roman" w:hAnsi="Book Antiqua" w:cs="Times New Roman"/>
          <w:color w:val="000000"/>
          <w:sz w:val="24"/>
          <w:szCs w:val="24"/>
        </w:rPr>
      </w:pPr>
      <w:r w:rsidRPr="00AB5424">
        <w:rPr>
          <w:rFonts w:ascii="Book Antiqua" w:eastAsia="Times New Roman" w:hAnsi="Book Antiqua" w:cs="Times New Roman"/>
          <w:color w:val="000000"/>
          <w:sz w:val="24"/>
          <w:szCs w:val="24"/>
        </w:rPr>
        <w:t>Some situations and circumstances would require law enforcement agencies on all levels to cooperate collectively. A matter that takes place in a local jurisdiction may be too serious of a situation to be handled at a local level. In this case, the local level would reach out to the state and or federal agency for further resources and processing. In a recent event, the insurrection that occurred in the capitol building required officers on all three levels to collaborate. This was a perfect example of how each department assisted the other in making arrests for federal crimes committed in the White House. Arrests are still being made because of the investigations between these agencies' collaborative work.</w:t>
      </w:r>
    </w:p>
    <w:p w14:paraId="72DD4624" w14:textId="77777777" w:rsidR="00A069DD" w:rsidRPr="00AB5424" w:rsidRDefault="00A069DD" w:rsidP="00AB5424">
      <w:pPr>
        <w:spacing w:before="100" w:beforeAutospacing="1" w:after="100" w:afterAutospacing="1"/>
        <w:ind w:firstLine="720"/>
        <w:rPr>
          <w:rFonts w:ascii="Times New Roman" w:eastAsia="Times New Roman" w:hAnsi="Times New Roman" w:cs="Times New Roman"/>
          <w:sz w:val="24"/>
          <w:szCs w:val="24"/>
        </w:rPr>
      </w:pPr>
    </w:p>
    <w:p w14:paraId="721D03AD" w14:textId="77777777" w:rsidR="00A069DD" w:rsidRDefault="00AB5424" w:rsidP="00AB5424">
      <w:pPr>
        <w:spacing w:before="100" w:beforeAutospacing="1" w:after="100" w:afterAutospacing="1"/>
        <w:ind w:firstLine="720"/>
        <w:rPr>
          <w:rFonts w:ascii="Book Antiqua" w:eastAsia="Times New Roman" w:hAnsi="Book Antiqua" w:cs="Times New Roman"/>
          <w:color w:val="000000"/>
          <w:sz w:val="24"/>
          <w:szCs w:val="24"/>
        </w:rPr>
      </w:pPr>
      <w:r w:rsidRPr="00AB5424">
        <w:rPr>
          <w:rFonts w:ascii="Book Antiqua" w:eastAsia="Times New Roman" w:hAnsi="Book Antiqua" w:cs="Times New Roman"/>
          <w:color w:val="000000"/>
          <w:sz w:val="24"/>
          <w:szCs w:val="24"/>
        </w:rPr>
        <w:lastRenderedPageBreak/>
        <w:t xml:space="preserve">A case that happens in the local jurisdiction may be of extreme severity and need to be transferred to a higher court for further investigation and prosecution. A federal agency can only regulate federal matters, a state agency can only regulate criminal activities in that state, and local agencies can only govern local matters. For example, a DWI is an offense that will not be fully prosecuted in the town that the arrest originated. A case that is a felony in nature must be handled at the county and state level. </w:t>
      </w:r>
    </w:p>
    <w:p w14:paraId="7AFE3A1D" w14:textId="2DD8D2D5"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The case information and/or filed is fully transferred to the newly acquiring court. Typically, a uniformed officer from the local department would bring the documents and evidence to the receiving jurisdiction. With cooperation from all levels of law enforcement a case can smoothly be moved between jurisdictions.</w:t>
      </w:r>
    </w:p>
    <w:p w14:paraId="06085623" w14:textId="5D8249F6"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Courts play a valuable role in the criminal justice system; the judicial system is made up of two types of courts state and federal. The courts assist the police with helping solve crimes and punishing offenders. Courts also can help in civil matters when there is no clear solution.</w:t>
      </w:r>
    </w:p>
    <w:p w14:paraId="08DD29E6"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 xml:space="preserve"> The role of the courts is a complex idea and important in carrying out the functions of the legal system. Courts decide what really happened and what should be done about it. The court decides based on evidence provided by law enforcement in a criminal matter. They decide whether a person committed a crime and what the punishment should be. In a civil matter, the court provides a peaceful way to decide </w:t>
      </w:r>
      <w:r w:rsidRPr="00AB5424">
        <w:rPr>
          <w:rFonts w:ascii="Book Antiqua" w:eastAsia="Times New Roman" w:hAnsi="Book Antiqua" w:cs="Times New Roman"/>
          <w:color w:val="000000"/>
          <w:sz w:val="24"/>
          <w:szCs w:val="24"/>
        </w:rPr>
        <w:lastRenderedPageBreak/>
        <w:t>civil disputes that people are unable to resolve. The basic functions of the court system are enforcement of laws, dispute processing, and policymaking. Depending on the severity of an issue a matter would be addressed to a court accordingly. Courts are divided into federal courts and state courts with many courts.</w:t>
      </w:r>
    </w:p>
    <w:p w14:paraId="279D2456"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Federal Courts handle cases that deal with the constitutionality of a law, cases that involve laws and treaties of the U.S., cases that involve ambassadors and public ministers, disputes between states, and bankruptcy. The Supreme Court is the highest court in the United States. The Federal Court System has 94 district-level trial courts and 13 courts of appeal.</w:t>
      </w:r>
    </w:p>
    <w:p w14:paraId="5287D188"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The State Court System handles most criminal felony cases, probate, most personal injury cases, family law, and typically any matter not on a federal level. State courts are the final arbiters of state laws and constitutions. Their interpretation of federal law can be appealed to the U.S. Supreme Court, but this higher court may choose whether it wishes to hear the case. The state court has jurisdiction over disputes with connection to the relevant state. State courts handle many cases in the United States.</w:t>
      </w:r>
    </w:p>
    <w:p w14:paraId="3F7E2386" w14:textId="77777777" w:rsidR="00AB5424" w:rsidRPr="00AB5424" w:rsidRDefault="00AB5424" w:rsidP="00AB5424">
      <w:pPr>
        <w:spacing w:before="100" w:beforeAutospacing="1" w:after="100" w:afterAutospacing="1"/>
        <w:ind w:firstLine="720"/>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 xml:space="preserve">Trials in criminal and civil cases are generally conducted the same way. After the evidence is presented and the judge has explained the law to the jury, the jurors decide the facts in the case and render a verdict. In cases where a jury is not required, the judge evaluates the case and decides based on the law. It is the Magistrate's discretion to </w:t>
      </w:r>
      <w:r w:rsidRPr="00AB5424">
        <w:rPr>
          <w:rFonts w:ascii="Book Antiqua" w:eastAsia="Times New Roman" w:hAnsi="Book Antiqua" w:cs="Times New Roman"/>
          <w:color w:val="000000"/>
          <w:sz w:val="24"/>
          <w:szCs w:val="24"/>
        </w:rPr>
        <w:lastRenderedPageBreak/>
        <w:t>inflict punishment within the statute of the law. The severity of a matter will determine where a case is tried whether it be for federal or state.</w:t>
      </w:r>
    </w:p>
    <w:p w14:paraId="6525B2B4"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The Court system at the end of the day has many parts to it at different levels from state to federal levels they all have ways they are alike and ways that make them different overall they are all the same and work together to achieve one common goal and that is to provide justice and do what’s right by the law of the government. There are so many cases today that are handled by different levels of courts but at the end of the day, they work together to do what’s right and provide justice to the people of the united states and do the right thing and make the right call at the end of the day.</w:t>
      </w:r>
    </w:p>
    <w:p w14:paraId="72459A39"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color w:val="000000"/>
          <w:sz w:val="24"/>
          <w:szCs w:val="24"/>
        </w:rPr>
        <w:t xml:space="preserve">The Court system within the United States is greater than any out system in the world with equal systems to do what is right and provide justice and do what’s right by the laws of the united states of America justice system. One thing you can count on as a legal representative in the court system </w:t>
      </w:r>
      <w:proofErr w:type="gramStart"/>
      <w:r w:rsidRPr="00AB5424">
        <w:rPr>
          <w:rFonts w:ascii="Book Antiqua" w:eastAsia="Times New Roman" w:hAnsi="Book Antiqua" w:cs="Times New Roman"/>
          <w:color w:val="000000"/>
          <w:sz w:val="24"/>
          <w:szCs w:val="24"/>
        </w:rPr>
        <w:t>is</w:t>
      </w:r>
      <w:proofErr w:type="gramEnd"/>
      <w:r w:rsidRPr="00AB5424">
        <w:rPr>
          <w:rFonts w:ascii="Book Antiqua" w:eastAsia="Times New Roman" w:hAnsi="Book Antiqua" w:cs="Times New Roman"/>
          <w:color w:val="000000"/>
          <w:sz w:val="24"/>
          <w:szCs w:val="24"/>
        </w:rPr>
        <w:t xml:space="preserve"> they will do what’s right and provide justice.</w:t>
      </w:r>
      <w:bookmarkStart w:id="0" w:name="_Hlk64045615"/>
      <w:bookmarkEnd w:id="0"/>
    </w:p>
    <w:p w14:paraId="733A800E"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The Role of Correctional officers across the country is, all the same, to rehabilitate offenders back into society and provide public safety in doing so. All correctional facilities have different sayings and goals they preach at their own facility but overall, they all have four major goals in retribution, rehabilitation, deterrence, and incapacitation. These are all goals that are used throughout the corrections and taught to the staff and used to help the goal of corrections.</w:t>
      </w:r>
    </w:p>
    <w:p w14:paraId="264F82F6"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lastRenderedPageBreak/>
        <w:t>The overall correctional system keeps society safe by separating individuals who commit crimes and incarceration and keeping them safe from the public. Retribution is perceived as a morally acceptable response to crime.</w:t>
      </w:r>
    </w:p>
    <w:p w14:paraId="535FE42B"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The concept was introduced in ancient times, and today it is different based on the severity of the crime they committed. These principles are often criticized due to the jurisdictions following a set tariff, which results in different circumstances. Deterrence is contrasted along with retribution, as it defines punishment as a kind of threat aimed at deterring people from committing crimes in the future. This is often argued as deterrence really does not ever achieve its goal and the offender usually commits the crime again as they do not consider the punishment before they commit the crime again. Incapacitation, like deterrence, is aimed at preventing offenders from committing crimes in the future also but in a physical way.</w:t>
      </w:r>
    </w:p>
    <w:p w14:paraId="20C1266E"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For example, imprisonment does not allow to commit crimes because the offender is in prison and locked up unable to commit any crimes really because he or she is being monitored constantly. Which is like cutting off the hand of a thief because he is locked up not able to commit the crime again. Rehabilitation is used the most I feel it is there are all kinds of programs that are offered and even church that helps offenders want to do better and get back to society and be a better person. It is used to restore them back to life and get them away from the assumption that they are just a criminal and makes them feel like a person, not a criminal.</w:t>
      </w:r>
    </w:p>
    <w:p w14:paraId="2CEC1783"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lastRenderedPageBreak/>
        <w:t>Restorative justice is aimed towards them being able to take fault at the crimes they committed and repair what they have done by being able to take fault and apologize for their actions.</w:t>
      </w:r>
    </w:p>
    <w:p w14:paraId="784ED65A"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The State and Federal correctional facilities are the same and different in their own ways, the state facilities are for crimes that are committed and violated state laws. Federal facilities hold offenders who have committed federal crimes or have been accused of violating federal law. Federal facilities house more drug offenders compared to state facilities that include a higher population of offenders who commit violent crimes.</w:t>
      </w:r>
    </w:p>
    <w:p w14:paraId="03822BC4"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Overall, they both hold the same goal and provide public safety and house offenders who break the law and keep them incarcerated until they serve their sentence or for serious crimes are placed to death. They both are governed by federal and state laws and are always going to be around which makes them a good place to work since the world will always need correctional facilities.</w:t>
      </w:r>
    </w:p>
    <w:p w14:paraId="324C58B8" w14:textId="77777777" w:rsidR="00A069DD" w:rsidRDefault="00AB5424" w:rsidP="00AB5424">
      <w:pPr>
        <w:spacing w:before="100" w:beforeAutospacing="1" w:after="100" w:afterAutospacing="1"/>
        <w:ind w:firstLine="720"/>
        <w:jc w:val="both"/>
        <w:rPr>
          <w:rFonts w:ascii="Book Antiqua" w:eastAsia="Times New Roman" w:hAnsi="Book Antiqua" w:cs="Times New Roman"/>
          <w:sz w:val="24"/>
          <w:szCs w:val="24"/>
        </w:rPr>
      </w:pPr>
      <w:r w:rsidRPr="00AB5424">
        <w:rPr>
          <w:rFonts w:ascii="Book Antiqua" w:eastAsia="Times New Roman" w:hAnsi="Book Antiqua" w:cs="Times New Roman"/>
          <w:sz w:val="24"/>
          <w:szCs w:val="24"/>
        </w:rPr>
        <w:t xml:space="preserve">The closest correctional facility to where I live is a State Correctional facility ran by the Texas Department of Criminal Justice and it’s the McConnell unit located in Beeville Texas in Bee county and it is a Maximum security prison that houses 2,900 male-only offenders with custody levels from a G1 to G5 custody level. Offenders are given a custody level once they arrive at the prison based on their criminal history and if they are in any STG which is a security threat group. </w:t>
      </w:r>
    </w:p>
    <w:p w14:paraId="33D5B56D" w14:textId="0F75B924"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lastRenderedPageBreak/>
        <w:t>Offenders who are in certain gangs will be placed in Administrative Segregation and will only be housed in a single cell and let out their cell one hour a day. These offenders are housed away from General Population offenders for their safety and protection and history of violence towards other offenders.</w:t>
      </w:r>
    </w:p>
    <w:p w14:paraId="289DEB6B" w14:textId="77777777" w:rsidR="00AB5424" w:rsidRPr="00AB5424" w:rsidRDefault="00AB5424" w:rsidP="00AB5424">
      <w:pPr>
        <w:spacing w:before="100" w:beforeAutospacing="1" w:after="100" w:afterAutospacing="1"/>
        <w:ind w:firstLine="720"/>
        <w:jc w:val="both"/>
        <w:rPr>
          <w:rFonts w:ascii="Times New Roman" w:eastAsia="Times New Roman" w:hAnsi="Times New Roman" w:cs="Times New Roman"/>
          <w:sz w:val="24"/>
          <w:szCs w:val="24"/>
        </w:rPr>
      </w:pPr>
      <w:r w:rsidRPr="00AB5424">
        <w:rPr>
          <w:rFonts w:ascii="Book Antiqua" w:eastAsia="Times New Roman" w:hAnsi="Book Antiqua" w:cs="Times New Roman"/>
          <w:sz w:val="24"/>
          <w:szCs w:val="24"/>
        </w:rPr>
        <w:t>The State Facility are provided classes for adult literacy, adult basic education, and can obtain their GED during their incarceration. Vocational training is also provided and includes classes in stone masonry, bricklaying, and carpentry. Faith-Based dormitory, Adult education, Peer education, Reentry planning, and Chaplaincy services are offered along with Community Tours.</w:t>
      </w:r>
    </w:p>
    <w:p w14:paraId="4D5D3306" w14:textId="5E22FCEE" w:rsidR="00AB5424" w:rsidRDefault="00AB5424" w:rsidP="00AB5424">
      <w:pPr>
        <w:spacing w:before="100" w:beforeAutospacing="1" w:after="100" w:afterAutospacing="1"/>
        <w:ind w:firstLine="720"/>
        <w:jc w:val="both"/>
        <w:rPr>
          <w:rFonts w:ascii="Book Antiqua" w:eastAsia="Times New Roman" w:hAnsi="Book Antiqua" w:cs="Times New Roman"/>
          <w:color w:val="000000"/>
          <w:sz w:val="24"/>
          <w:szCs w:val="24"/>
          <w:bdr w:val="none" w:sz="0" w:space="0" w:color="auto" w:frame="1"/>
          <w:shd w:val="clear" w:color="auto" w:fill="FFFFFF"/>
        </w:rPr>
      </w:pPr>
      <w:r w:rsidRPr="00AB5424">
        <w:rPr>
          <w:rFonts w:ascii="Book Antiqua" w:eastAsia="Times New Roman" w:hAnsi="Book Antiqua" w:cs="Times New Roman"/>
          <w:sz w:val="24"/>
          <w:szCs w:val="24"/>
        </w:rPr>
        <w:t> </w:t>
      </w:r>
      <w:r w:rsidRPr="00AB5424">
        <w:rPr>
          <w:rFonts w:ascii="Book Antiqua" w:eastAsia="Times New Roman" w:hAnsi="Book Antiqua" w:cs="Times New Roman"/>
          <w:color w:val="000000"/>
          <w:sz w:val="24"/>
          <w:szCs w:val="24"/>
          <w:bdr w:val="none" w:sz="0" w:space="0" w:color="auto" w:frame="1"/>
          <w:shd w:val="clear" w:color="auto" w:fill="FFFFFF"/>
        </w:rPr>
        <w:t>Although different, these three components work together to form the criminal justice system.  Each aspect has diverse discretionary powers and works together to prevent and punish criminal behavior. Police have the first contact with a criminal, during investigation and arrest. Once a case is made court is next with a judgment made for the offender. If convicted the criminal moves through to corrections which is the jail or prison the inmate will be housed, or the rehabilitation process begins. One component cannot perform due process alone and must work with the other two components uniformly. </w:t>
      </w:r>
    </w:p>
    <w:p w14:paraId="7F4E24AD" w14:textId="73E20877" w:rsidR="00A069DD" w:rsidRDefault="00A069DD" w:rsidP="00AB5424">
      <w:pPr>
        <w:spacing w:before="100" w:beforeAutospacing="1" w:after="100" w:afterAutospacing="1"/>
        <w:ind w:firstLine="720"/>
        <w:jc w:val="both"/>
        <w:rPr>
          <w:rFonts w:ascii="Book Antiqua" w:eastAsia="Times New Roman" w:hAnsi="Book Antiqua" w:cs="Times New Roman"/>
          <w:color w:val="000000"/>
          <w:sz w:val="24"/>
          <w:szCs w:val="24"/>
          <w:bdr w:val="none" w:sz="0" w:space="0" w:color="auto" w:frame="1"/>
          <w:shd w:val="clear" w:color="auto" w:fill="FFFFFF"/>
        </w:rPr>
      </w:pPr>
    </w:p>
    <w:p w14:paraId="416BB4BE" w14:textId="5C01AC12" w:rsidR="00A069DD" w:rsidRDefault="00A069DD" w:rsidP="00AB5424">
      <w:pPr>
        <w:spacing w:before="100" w:beforeAutospacing="1" w:after="100" w:afterAutospacing="1"/>
        <w:ind w:firstLine="720"/>
        <w:jc w:val="both"/>
        <w:rPr>
          <w:rFonts w:ascii="Book Antiqua" w:eastAsia="Times New Roman" w:hAnsi="Book Antiqua" w:cs="Times New Roman"/>
          <w:color w:val="000000"/>
          <w:sz w:val="24"/>
          <w:szCs w:val="24"/>
          <w:bdr w:val="none" w:sz="0" w:space="0" w:color="auto" w:frame="1"/>
          <w:shd w:val="clear" w:color="auto" w:fill="FFFFFF"/>
        </w:rPr>
      </w:pPr>
    </w:p>
    <w:p w14:paraId="47332094" w14:textId="77777777" w:rsidR="00A069DD" w:rsidRPr="00AB5424" w:rsidRDefault="00A069DD" w:rsidP="00AB5424">
      <w:pPr>
        <w:spacing w:before="100" w:beforeAutospacing="1" w:after="100" w:afterAutospacing="1"/>
        <w:ind w:firstLine="720"/>
        <w:jc w:val="both"/>
        <w:rPr>
          <w:rFonts w:ascii="Times New Roman" w:eastAsia="Times New Roman" w:hAnsi="Times New Roman" w:cs="Times New Roman"/>
          <w:sz w:val="24"/>
          <w:szCs w:val="24"/>
        </w:rPr>
      </w:pPr>
    </w:p>
    <w:p w14:paraId="741C6655" w14:textId="0A439344" w:rsidR="005742B1" w:rsidRDefault="005742B1" w:rsidP="005742B1">
      <w:pPr>
        <w:pStyle w:val="NormalWeb"/>
        <w:spacing w:line="480" w:lineRule="auto"/>
        <w:jc w:val="both"/>
        <w:rPr>
          <w:rFonts w:ascii="Book Antiqua" w:hAnsi="Book Antiqua"/>
          <w:color w:val="000000"/>
          <w:bdr w:val="none" w:sz="0" w:space="0" w:color="auto" w:frame="1"/>
          <w:shd w:val="clear" w:color="auto" w:fill="FFFFFF"/>
        </w:rPr>
      </w:pPr>
      <w:r>
        <w:rPr>
          <w:rFonts w:ascii="Book Antiqua" w:hAnsi="Book Antiqua"/>
          <w:color w:val="000000"/>
          <w:bdr w:val="none" w:sz="0" w:space="0" w:color="auto" w:frame="1"/>
          <w:shd w:val="clear" w:color="auto" w:fill="FFFFFF"/>
        </w:rPr>
        <w:t xml:space="preserve">References: Role of Corrections: </w:t>
      </w:r>
      <w:hyperlink r:id="rId9" w:history="1">
        <w:r w:rsidRPr="00431A07">
          <w:rPr>
            <w:rStyle w:val="Hyperlink"/>
            <w:rFonts w:ascii="Book Antiqua" w:hAnsi="Book Antiqua"/>
            <w:bdr w:val="none" w:sz="0" w:space="0" w:color="auto" w:frame="1"/>
            <w:shd w:val="clear" w:color="auto" w:fill="FFFFFF"/>
          </w:rPr>
          <w:t>https://thelawdictionary.org/article/role-of-the-correctional-system/</w:t>
        </w:r>
      </w:hyperlink>
    </w:p>
    <w:p w14:paraId="5D755B5D" w14:textId="76C8A755" w:rsidR="005742B1" w:rsidRDefault="005742B1" w:rsidP="005742B1">
      <w:pPr>
        <w:pStyle w:val="NormalWeb"/>
        <w:spacing w:line="480" w:lineRule="auto"/>
        <w:jc w:val="both"/>
        <w:rPr>
          <w:rFonts w:ascii="Book Antiqua" w:hAnsi="Book Antiqua"/>
          <w:color w:val="000000"/>
          <w:bdr w:val="none" w:sz="0" w:space="0" w:color="auto" w:frame="1"/>
          <w:shd w:val="clear" w:color="auto" w:fill="FFFFFF"/>
        </w:rPr>
      </w:pPr>
      <w:r>
        <w:rPr>
          <w:rFonts w:ascii="Book Antiqua" w:hAnsi="Book Antiqua"/>
          <w:color w:val="000000"/>
          <w:bdr w:val="none" w:sz="0" w:space="0" w:color="auto" w:frame="1"/>
          <w:shd w:val="clear" w:color="auto" w:fill="FFFFFF"/>
        </w:rPr>
        <w:t xml:space="preserve">Role of the Courts system: </w:t>
      </w:r>
      <w:r w:rsidRPr="005742B1">
        <w:t xml:space="preserve"> </w:t>
      </w:r>
      <w:r w:rsidRPr="005742B1">
        <w:rPr>
          <w:rFonts w:ascii="Book Antiqua" w:hAnsi="Book Antiqua"/>
          <w:color w:val="000000"/>
          <w:bdr w:val="none" w:sz="0" w:space="0" w:color="auto" w:frame="1"/>
          <w:shd w:val="clear" w:color="auto" w:fill="FFFFFF"/>
        </w:rPr>
        <w:t>https://www.uscourts.gov/about-federal-courts/court-role-and-structure#:~:text=They%20decide%20whether%20a%20person,end%20up%20in%20state%20courts.</w:t>
      </w:r>
    </w:p>
    <w:p w14:paraId="0DC06DE3" w14:textId="4D9C8FC0" w:rsidR="005742B1" w:rsidRPr="00B176FF" w:rsidRDefault="005742B1" w:rsidP="005742B1">
      <w:pPr>
        <w:pStyle w:val="NormalWeb"/>
        <w:spacing w:line="480" w:lineRule="auto"/>
        <w:jc w:val="both"/>
        <w:rPr>
          <w:rFonts w:ascii="Book Antiqua" w:hAnsi="Book Antiqua"/>
        </w:rPr>
      </w:pPr>
      <w:r>
        <w:rPr>
          <w:rFonts w:ascii="Book Antiqua" w:hAnsi="Book Antiqua"/>
          <w:color w:val="000000"/>
          <w:bdr w:val="none" w:sz="0" w:space="0" w:color="auto" w:frame="1"/>
          <w:shd w:val="clear" w:color="auto" w:fill="FFFFFF"/>
        </w:rPr>
        <w:t xml:space="preserve">Role of Police: </w:t>
      </w:r>
      <w:r w:rsidRPr="005742B1">
        <w:rPr>
          <w:rFonts w:ascii="Book Antiqua" w:hAnsi="Book Antiqua"/>
          <w:color w:val="000000"/>
          <w:bdr w:val="none" w:sz="0" w:space="0" w:color="auto" w:frame="1"/>
          <w:shd w:val="clear" w:color="auto" w:fill="FFFFFF"/>
        </w:rPr>
        <w:t>https://police.unc.edu/recruitment/officer-expectations-duties/</w:t>
      </w:r>
    </w:p>
    <w:p w14:paraId="3C4D7C95" w14:textId="3B6D582D" w:rsidR="003B1E79" w:rsidRDefault="003B1E79" w:rsidP="00611291">
      <w:pPr>
        <w:spacing w:line="240" w:lineRule="auto"/>
        <w:rPr>
          <w:rFonts w:ascii="Book Antiqua" w:hAnsi="Book Antiqua" w:cs="Times New Roman"/>
          <w:sz w:val="24"/>
          <w:szCs w:val="24"/>
        </w:rPr>
      </w:pPr>
    </w:p>
    <w:p w14:paraId="03B135C7" w14:textId="746895C6" w:rsidR="00F72415" w:rsidRPr="00B176FF" w:rsidRDefault="00F72415" w:rsidP="00B176FF">
      <w:pPr>
        <w:spacing w:line="240" w:lineRule="auto"/>
        <w:rPr>
          <w:rFonts w:ascii="Book Antiqua" w:hAnsi="Book Antiqua" w:cs="Times New Roman"/>
          <w:sz w:val="24"/>
          <w:szCs w:val="24"/>
        </w:rPr>
      </w:pPr>
    </w:p>
    <w:p w14:paraId="4068B802" w14:textId="77777777" w:rsidR="003B1E79" w:rsidRDefault="003B1E79" w:rsidP="003B1E79">
      <w:pPr>
        <w:spacing w:line="240" w:lineRule="auto"/>
        <w:rPr>
          <w:rFonts w:ascii="Book Antiqua" w:hAnsi="Book Antiqua" w:cs="Times New Roman"/>
          <w:sz w:val="24"/>
          <w:szCs w:val="24"/>
        </w:rPr>
      </w:pPr>
    </w:p>
    <w:p w14:paraId="0C67FEB8" w14:textId="77777777" w:rsidR="003B1E79" w:rsidRDefault="003B1E79" w:rsidP="003B1E79">
      <w:pPr>
        <w:spacing w:line="240" w:lineRule="auto"/>
        <w:rPr>
          <w:rFonts w:ascii="Book Antiqua" w:hAnsi="Book Antiqua" w:cs="Times New Roman"/>
          <w:sz w:val="24"/>
          <w:szCs w:val="24"/>
        </w:rPr>
      </w:pPr>
    </w:p>
    <w:p w14:paraId="0CA39218" w14:textId="77777777" w:rsidR="003B1E79" w:rsidRDefault="003B1E79" w:rsidP="003B1E79">
      <w:pPr>
        <w:spacing w:line="240" w:lineRule="auto"/>
        <w:rPr>
          <w:rFonts w:ascii="Book Antiqua" w:hAnsi="Book Antiqua" w:cs="Times New Roman"/>
          <w:sz w:val="24"/>
          <w:szCs w:val="24"/>
        </w:rPr>
      </w:pPr>
    </w:p>
    <w:p w14:paraId="7A284D80" w14:textId="77777777" w:rsidR="003B1E79" w:rsidRDefault="003B1E79" w:rsidP="003B1E79">
      <w:pPr>
        <w:spacing w:line="240" w:lineRule="auto"/>
        <w:rPr>
          <w:rFonts w:ascii="Book Antiqua" w:hAnsi="Book Antiqua" w:cs="Times New Roman"/>
          <w:sz w:val="24"/>
          <w:szCs w:val="24"/>
        </w:rPr>
      </w:pPr>
    </w:p>
    <w:p w14:paraId="77321CD6" w14:textId="77777777" w:rsidR="003B1E79" w:rsidRDefault="003B1E79" w:rsidP="003B1E79">
      <w:pPr>
        <w:spacing w:line="240" w:lineRule="auto"/>
        <w:rPr>
          <w:rFonts w:ascii="Book Antiqua" w:hAnsi="Book Antiqua" w:cs="Times New Roman"/>
          <w:sz w:val="24"/>
          <w:szCs w:val="24"/>
        </w:rPr>
      </w:pPr>
    </w:p>
    <w:p w14:paraId="588928F7" w14:textId="77777777" w:rsidR="003B1E79" w:rsidRDefault="003B1E79" w:rsidP="003B1E79">
      <w:pPr>
        <w:spacing w:line="240" w:lineRule="auto"/>
        <w:rPr>
          <w:rFonts w:ascii="Book Antiqua" w:hAnsi="Book Antiqua" w:cs="Times New Roman"/>
          <w:sz w:val="24"/>
          <w:szCs w:val="24"/>
        </w:rPr>
      </w:pPr>
    </w:p>
    <w:p w14:paraId="20F562E0" w14:textId="77777777" w:rsidR="003B1E79" w:rsidRDefault="003B1E79" w:rsidP="003B1E79">
      <w:pPr>
        <w:spacing w:line="240" w:lineRule="auto"/>
        <w:rPr>
          <w:rFonts w:ascii="Book Antiqua" w:hAnsi="Book Antiqua" w:cs="Times New Roman"/>
          <w:sz w:val="24"/>
          <w:szCs w:val="24"/>
        </w:rPr>
      </w:pPr>
    </w:p>
    <w:p w14:paraId="00DEE85F" w14:textId="77777777" w:rsidR="003B1E79" w:rsidRDefault="003B1E79" w:rsidP="003B1E79">
      <w:pPr>
        <w:spacing w:line="240" w:lineRule="auto"/>
        <w:rPr>
          <w:rFonts w:ascii="Book Antiqua" w:hAnsi="Book Antiqua" w:cs="Times New Roman"/>
          <w:sz w:val="24"/>
          <w:szCs w:val="24"/>
        </w:rPr>
      </w:pPr>
    </w:p>
    <w:p w14:paraId="02853272" w14:textId="77777777" w:rsidR="003B1E79" w:rsidRDefault="003B1E79" w:rsidP="003B1E79">
      <w:pPr>
        <w:spacing w:line="240" w:lineRule="auto"/>
        <w:rPr>
          <w:rFonts w:ascii="Book Antiqua" w:hAnsi="Book Antiqua" w:cs="Times New Roman"/>
          <w:sz w:val="24"/>
          <w:szCs w:val="24"/>
        </w:rPr>
      </w:pPr>
    </w:p>
    <w:p w14:paraId="4AED0027" w14:textId="77777777" w:rsidR="003B1E79" w:rsidRPr="003B1E79" w:rsidRDefault="003B1E79" w:rsidP="003B1E79">
      <w:pPr>
        <w:spacing w:line="240" w:lineRule="auto"/>
        <w:rPr>
          <w:rFonts w:ascii="Book Antiqua" w:hAnsi="Book Antiqua" w:cs="Times New Roman"/>
          <w:sz w:val="24"/>
          <w:szCs w:val="24"/>
        </w:rPr>
      </w:pPr>
    </w:p>
    <w:sectPr w:rsidR="003B1E79" w:rsidRPr="003B1E79" w:rsidSect="005742B1">
      <w:head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40B439" w14:textId="77777777" w:rsidR="00FF186C" w:rsidRDefault="00FF186C" w:rsidP="00F72415">
      <w:pPr>
        <w:spacing w:after="0" w:line="240" w:lineRule="auto"/>
      </w:pPr>
      <w:r>
        <w:separator/>
      </w:r>
    </w:p>
  </w:endnote>
  <w:endnote w:type="continuationSeparator" w:id="0">
    <w:p w14:paraId="0A6472AC" w14:textId="77777777" w:rsidR="00FF186C" w:rsidRDefault="00FF186C" w:rsidP="00F7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D3BBB1" w14:textId="77777777" w:rsidR="00FF186C" w:rsidRDefault="00FF186C" w:rsidP="00F72415">
      <w:pPr>
        <w:spacing w:after="0" w:line="240" w:lineRule="auto"/>
      </w:pPr>
      <w:r>
        <w:separator/>
      </w:r>
    </w:p>
  </w:footnote>
  <w:footnote w:type="continuationSeparator" w:id="0">
    <w:p w14:paraId="56FBA01F" w14:textId="77777777" w:rsidR="00FF186C" w:rsidRDefault="00FF186C" w:rsidP="00F724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880CD" w14:textId="77777777" w:rsidR="00F72415" w:rsidRPr="003B1E79" w:rsidRDefault="003B1E79" w:rsidP="003B1E79">
    <w:pPr>
      <w:pStyle w:val="Header"/>
      <w:rPr>
        <w:rFonts w:ascii="Book Antiqua" w:hAnsi="Book Antiqua"/>
      </w:rPr>
    </w:pPr>
    <w:r w:rsidRPr="003B1E79">
      <w:rPr>
        <w:rFonts w:ascii="Book Antiqua" w:hAnsi="Book Antiqua"/>
      </w:rPr>
      <w:t>CRJU103 – Career Connect Assessment</w:t>
    </w:r>
    <w:r w:rsidRPr="003B1E79">
      <w:rPr>
        <w:rFonts w:ascii="Book Antiqua" w:hAnsi="Book Antiqua"/>
      </w:rPr>
      <w:tab/>
    </w:r>
    <w:r w:rsidRPr="003B1E79">
      <w:rPr>
        <w:rFonts w:ascii="Book Antiqua" w:hAnsi="Book Antiqua"/>
      </w:rPr>
      <w:tab/>
    </w:r>
    <w:r w:rsidRPr="003B1E79">
      <w:rPr>
        <w:rFonts w:ascii="Book Antiqua" w:hAnsi="Book Antiqua"/>
      </w:rPr>
      <w:fldChar w:fldCharType="begin"/>
    </w:r>
    <w:r w:rsidRPr="003B1E79">
      <w:rPr>
        <w:rFonts w:ascii="Book Antiqua" w:hAnsi="Book Antiqua"/>
      </w:rPr>
      <w:instrText xml:space="preserve"> PAGE   \* MERGEFORMAT </w:instrText>
    </w:r>
    <w:r w:rsidRPr="003B1E79">
      <w:rPr>
        <w:rFonts w:ascii="Book Antiqua" w:hAnsi="Book Antiqua"/>
      </w:rPr>
      <w:fldChar w:fldCharType="separate"/>
    </w:r>
    <w:r w:rsidRPr="003B1E79">
      <w:rPr>
        <w:rFonts w:ascii="Book Antiqua" w:hAnsi="Book Antiqua"/>
        <w:noProof/>
      </w:rPr>
      <w:t>1</w:t>
    </w:r>
    <w:r w:rsidRPr="003B1E79">
      <w:rPr>
        <w:rFonts w:ascii="Book Antiqua" w:hAnsi="Book Antiqua"/>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0D0A86F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A45C83"/>
    <w:multiLevelType w:val="hybridMultilevel"/>
    <w:tmpl w:val="AD9CCD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70232C"/>
    <w:multiLevelType w:val="multilevel"/>
    <w:tmpl w:val="24F407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1B3963"/>
    <w:multiLevelType w:val="hybridMultilevel"/>
    <w:tmpl w:val="D294F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FC1295"/>
    <w:multiLevelType w:val="multilevel"/>
    <w:tmpl w:val="129C2B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9F0D3D"/>
    <w:multiLevelType w:val="hybridMultilevel"/>
    <w:tmpl w:val="3DC4F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7460EB"/>
    <w:multiLevelType w:val="hybridMultilevel"/>
    <w:tmpl w:val="66DA3740"/>
    <w:lvl w:ilvl="0" w:tplc="05A03806">
      <w:start w:val="1"/>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D07C07"/>
    <w:multiLevelType w:val="hybridMultilevel"/>
    <w:tmpl w:val="93689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E00110"/>
    <w:multiLevelType w:val="hybridMultilevel"/>
    <w:tmpl w:val="1ED41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927FE7"/>
    <w:multiLevelType w:val="hybridMultilevel"/>
    <w:tmpl w:val="2298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B71039"/>
    <w:multiLevelType w:val="multilevel"/>
    <w:tmpl w:val="05E0AF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7479CC"/>
    <w:multiLevelType w:val="hybridMultilevel"/>
    <w:tmpl w:val="1F6E0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751AC4"/>
    <w:multiLevelType w:val="hybridMultilevel"/>
    <w:tmpl w:val="8964493A"/>
    <w:lvl w:ilvl="0" w:tplc="DABE555E">
      <w:start w:val="1"/>
      <w:numFmt w:val="decimal"/>
      <w:lvlText w:val="%1."/>
      <w:lvlJc w:val="left"/>
      <w:pPr>
        <w:ind w:left="360" w:hanging="360"/>
      </w:pPr>
      <w:rPr>
        <w:rFonts w:ascii="Bookman Old Style" w:eastAsiaTheme="minorHAnsi" w:hAnsi="Bookman Old Style" w:cstheme="minorBidi"/>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7B60F31"/>
    <w:multiLevelType w:val="hybridMultilevel"/>
    <w:tmpl w:val="2C24A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640A08"/>
    <w:multiLevelType w:val="hybridMultilevel"/>
    <w:tmpl w:val="72ACD2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367990"/>
    <w:multiLevelType w:val="hybridMultilevel"/>
    <w:tmpl w:val="B4ACC1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D8A2688"/>
    <w:multiLevelType w:val="multilevel"/>
    <w:tmpl w:val="F4F622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AF4321B"/>
    <w:multiLevelType w:val="hybridMultilevel"/>
    <w:tmpl w:val="6B260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92340B"/>
    <w:multiLevelType w:val="multilevel"/>
    <w:tmpl w:val="A73AEB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6E27618"/>
    <w:multiLevelType w:val="hybridMultilevel"/>
    <w:tmpl w:val="1AEC2698"/>
    <w:lvl w:ilvl="0" w:tplc="590803E0">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17879AE"/>
    <w:multiLevelType w:val="hybridMultilevel"/>
    <w:tmpl w:val="1292B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B32973"/>
    <w:multiLevelType w:val="hybridMultilevel"/>
    <w:tmpl w:val="D486C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D71902"/>
    <w:multiLevelType w:val="hybridMultilevel"/>
    <w:tmpl w:val="23526880"/>
    <w:lvl w:ilvl="0" w:tplc="58A40DA8">
      <w:start w:val="1"/>
      <w:numFmt w:val="decimal"/>
      <w:lvlText w:val="%1."/>
      <w:lvlJc w:val="left"/>
      <w:pPr>
        <w:ind w:left="990" w:hanging="360"/>
      </w:pPr>
      <w:rPr>
        <w:rFonts w:asciiTheme="minorHAnsi" w:hAnsiTheme="minorHAnsi" w:cstheme="minorBidi" w:hint="default"/>
        <w:sz w:val="22"/>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15:restartNumberingAfterBreak="0">
    <w:nsid w:val="6A2B3099"/>
    <w:multiLevelType w:val="hybridMultilevel"/>
    <w:tmpl w:val="2FAAD16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24" w15:restartNumberingAfterBreak="0">
    <w:nsid w:val="726E2534"/>
    <w:multiLevelType w:val="hybridMultilevel"/>
    <w:tmpl w:val="77128F06"/>
    <w:lvl w:ilvl="0" w:tplc="0FC8BB7C">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B2F02F9"/>
    <w:multiLevelType w:val="hybridMultilevel"/>
    <w:tmpl w:val="2BFA7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
  </w:num>
  <w:num w:numId="3">
    <w:abstractNumId w:val="20"/>
  </w:num>
  <w:num w:numId="4">
    <w:abstractNumId w:val="14"/>
  </w:num>
  <w:num w:numId="5">
    <w:abstractNumId w:val="8"/>
  </w:num>
  <w:num w:numId="6">
    <w:abstractNumId w:val="7"/>
  </w:num>
  <w:num w:numId="7">
    <w:abstractNumId w:val="17"/>
  </w:num>
  <w:num w:numId="8">
    <w:abstractNumId w:val="25"/>
  </w:num>
  <w:num w:numId="9">
    <w:abstractNumId w:val="3"/>
  </w:num>
  <w:num w:numId="10">
    <w:abstractNumId w:val="12"/>
  </w:num>
  <w:num w:numId="11">
    <w:abstractNumId w:val="24"/>
  </w:num>
  <w:num w:numId="12">
    <w:abstractNumId w:val="0"/>
  </w:num>
  <w:num w:numId="13">
    <w:abstractNumId w:val="23"/>
  </w:num>
  <w:num w:numId="14">
    <w:abstractNumId w:val="1"/>
  </w:num>
  <w:num w:numId="15">
    <w:abstractNumId w:val="19"/>
  </w:num>
  <w:num w:numId="16">
    <w:abstractNumId w:val="11"/>
  </w:num>
  <w:num w:numId="17">
    <w:abstractNumId w:val="22"/>
  </w:num>
  <w:num w:numId="18">
    <w:abstractNumId w:val="6"/>
  </w:num>
  <w:num w:numId="19">
    <w:abstractNumId w:val="21"/>
  </w:num>
  <w:num w:numId="20">
    <w:abstractNumId w:val="2"/>
  </w:num>
  <w:num w:numId="21">
    <w:abstractNumId w:val="10"/>
  </w:num>
  <w:num w:numId="22">
    <w:abstractNumId w:val="4"/>
  </w:num>
  <w:num w:numId="23">
    <w:abstractNumId w:val="18"/>
  </w:num>
  <w:num w:numId="24">
    <w:abstractNumId w:val="16"/>
  </w:num>
  <w:num w:numId="25">
    <w:abstractNumId w:val="9"/>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800"/>
    <w:rsid w:val="00026E8A"/>
    <w:rsid w:val="0011740C"/>
    <w:rsid w:val="00160546"/>
    <w:rsid w:val="00190800"/>
    <w:rsid w:val="00200A61"/>
    <w:rsid w:val="002A08D9"/>
    <w:rsid w:val="002F4FC8"/>
    <w:rsid w:val="00351D68"/>
    <w:rsid w:val="00366C08"/>
    <w:rsid w:val="003B1E79"/>
    <w:rsid w:val="00410B1D"/>
    <w:rsid w:val="0041400D"/>
    <w:rsid w:val="00473926"/>
    <w:rsid w:val="004A2531"/>
    <w:rsid w:val="005101D2"/>
    <w:rsid w:val="005742B1"/>
    <w:rsid w:val="005A1E25"/>
    <w:rsid w:val="005C76D4"/>
    <w:rsid w:val="005D3725"/>
    <w:rsid w:val="005E275B"/>
    <w:rsid w:val="00611291"/>
    <w:rsid w:val="00626EF7"/>
    <w:rsid w:val="0065347D"/>
    <w:rsid w:val="007B4B2D"/>
    <w:rsid w:val="007F0EA0"/>
    <w:rsid w:val="008004F7"/>
    <w:rsid w:val="00813342"/>
    <w:rsid w:val="0097534B"/>
    <w:rsid w:val="00985B62"/>
    <w:rsid w:val="009D526F"/>
    <w:rsid w:val="00A069DD"/>
    <w:rsid w:val="00A2399D"/>
    <w:rsid w:val="00A605BA"/>
    <w:rsid w:val="00AB5424"/>
    <w:rsid w:val="00AE64B6"/>
    <w:rsid w:val="00AF3C5D"/>
    <w:rsid w:val="00B176FF"/>
    <w:rsid w:val="00B25AA2"/>
    <w:rsid w:val="00DC6657"/>
    <w:rsid w:val="00E1164C"/>
    <w:rsid w:val="00E434DF"/>
    <w:rsid w:val="00F144ED"/>
    <w:rsid w:val="00F72415"/>
    <w:rsid w:val="00FA2C27"/>
    <w:rsid w:val="00FC13AA"/>
    <w:rsid w:val="00FF1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491F3D"/>
  <w15:chartTrackingRefBased/>
  <w15:docId w15:val="{CFFDEEA3-A1BF-4C3A-918A-5CCABF12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90800"/>
    <w:pPr>
      <w:spacing w:after="200" w:line="276" w:lineRule="auto"/>
      <w:ind w:left="720"/>
      <w:contextualSpacing/>
    </w:pPr>
  </w:style>
  <w:style w:type="character" w:styleId="Hyperlink">
    <w:name w:val="Hyperlink"/>
    <w:basedOn w:val="DefaultParagraphFont"/>
    <w:uiPriority w:val="99"/>
    <w:unhideWhenUsed/>
    <w:rsid w:val="009D526F"/>
    <w:rPr>
      <w:color w:val="0563C1" w:themeColor="hyperlink"/>
      <w:u w:val="single"/>
    </w:rPr>
  </w:style>
  <w:style w:type="paragraph" w:styleId="ListBullet">
    <w:name w:val="List Bullet"/>
    <w:basedOn w:val="Normal"/>
    <w:uiPriority w:val="99"/>
    <w:unhideWhenUsed/>
    <w:rsid w:val="00F72415"/>
    <w:pPr>
      <w:numPr>
        <w:numId w:val="12"/>
      </w:numPr>
      <w:contextualSpacing/>
    </w:pPr>
  </w:style>
  <w:style w:type="paragraph" w:styleId="Header">
    <w:name w:val="header"/>
    <w:basedOn w:val="Normal"/>
    <w:link w:val="HeaderChar"/>
    <w:uiPriority w:val="99"/>
    <w:unhideWhenUsed/>
    <w:rsid w:val="00F724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415"/>
  </w:style>
  <w:style w:type="paragraph" w:styleId="Footer">
    <w:name w:val="footer"/>
    <w:basedOn w:val="Normal"/>
    <w:link w:val="FooterChar"/>
    <w:uiPriority w:val="99"/>
    <w:unhideWhenUsed/>
    <w:rsid w:val="00F724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415"/>
  </w:style>
  <w:style w:type="paragraph" w:styleId="NormalWeb">
    <w:name w:val="Normal (Web)"/>
    <w:basedOn w:val="Normal"/>
    <w:uiPriority w:val="99"/>
    <w:unhideWhenUsed/>
    <w:rsid w:val="00410B1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A605BA"/>
    <w:pPr>
      <w:spacing w:after="0" w:line="240" w:lineRule="auto"/>
    </w:pPr>
    <w:rPr>
      <w:rFonts w:eastAsiaTheme="minorEastAsia"/>
    </w:rPr>
  </w:style>
  <w:style w:type="character" w:customStyle="1" w:styleId="NoSpacingChar">
    <w:name w:val="No Spacing Char"/>
    <w:basedOn w:val="DefaultParagraphFont"/>
    <w:link w:val="NoSpacing"/>
    <w:uiPriority w:val="1"/>
    <w:rsid w:val="00A605BA"/>
    <w:rPr>
      <w:rFonts w:eastAsiaTheme="minorEastAsia"/>
    </w:rPr>
  </w:style>
  <w:style w:type="character" w:styleId="UnresolvedMention">
    <w:name w:val="Unresolved Mention"/>
    <w:basedOn w:val="DefaultParagraphFont"/>
    <w:uiPriority w:val="99"/>
    <w:semiHidden/>
    <w:unhideWhenUsed/>
    <w:rsid w:val="005742B1"/>
    <w:rPr>
      <w:color w:val="605E5C"/>
      <w:shd w:val="clear" w:color="auto" w:fill="E1DFDD"/>
    </w:rPr>
  </w:style>
  <w:style w:type="paragraph" w:styleId="BalloonText">
    <w:name w:val="Balloon Text"/>
    <w:basedOn w:val="Normal"/>
    <w:link w:val="BalloonTextChar"/>
    <w:uiPriority w:val="99"/>
    <w:semiHidden/>
    <w:unhideWhenUsed/>
    <w:rsid w:val="00985B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B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011726">
      <w:bodyDiv w:val="1"/>
      <w:marLeft w:val="0"/>
      <w:marRight w:val="0"/>
      <w:marTop w:val="0"/>
      <w:marBottom w:val="0"/>
      <w:divBdr>
        <w:top w:val="none" w:sz="0" w:space="0" w:color="auto"/>
        <w:left w:val="none" w:sz="0" w:space="0" w:color="auto"/>
        <w:bottom w:val="none" w:sz="0" w:space="0" w:color="auto"/>
        <w:right w:val="none" w:sz="0" w:space="0" w:color="auto"/>
      </w:divBdr>
    </w:div>
    <w:div w:id="872379003">
      <w:bodyDiv w:val="1"/>
      <w:marLeft w:val="0"/>
      <w:marRight w:val="0"/>
      <w:marTop w:val="0"/>
      <w:marBottom w:val="0"/>
      <w:divBdr>
        <w:top w:val="none" w:sz="0" w:space="0" w:color="auto"/>
        <w:left w:val="none" w:sz="0" w:space="0" w:color="auto"/>
        <w:bottom w:val="none" w:sz="0" w:space="0" w:color="auto"/>
        <w:right w:val="none" w:sz="0" w:space="0" w:color="auto"/>
      </w:divBdr>
    </w:div>
    <w:div w:id="1291470413">
      <w:bodyDiv w:val="1"/>
      <w:marLeft w:val="0"/>
      <w:marRight w:val="0"/>
      <w:marTop w:val="0"/>
      <w:marBottom w:val="0"/>
      <w:divBdr>
        <w:top w:val="none" w:sz="0" w:space="0" w:color="auto"/>
        <w:left w:val="none" w:sz="0" w:space="0" w:color="auto"/>
        <w:bottom w:val="none" w:sz="0" w:space="0" w:color="auto"/>
        <w:right w:val="none" w:sz="0" w:space="0" w:color="auto"/>
      </w:divBdr>
    </w:div>
    <w:div w:id="1599603733">
      <w:bodyDiv w:val="1"/>
      <w:marLeft w:val="0"/>
      <w:marRight w:val="0"/>
      <w:marTop w:val="0"/>
      <w:marBottom w:val="0"/>
      <w:divBdr>
        <w:top w:val="none" w:sz="0" w:space="0" w:color="auto"/>
        <w:left w:val="none" w:sz="0" w:space="0" w:color="auto"/>
        <w:bottom w:val="none" w:sz="0" w:space="0" w:color="auto"/>
        <w:right w:val="none" w:sz="0" w:space="0" w:color="auto"/>
      </w:divBdr>
    </w:div>
    <w:div w:id="1709258956">
      <w:bodyDiv w:val="1"/>
      <w:marLeft w:val="0"/>
      <w:marRight w:val="0"/>
      <w:marTop w:val="0"/>
      <w:marBottom w:val="0"/>
      <w:divBdr>
        <w:top w:val="none" w:sz="0" w:space="0" w:color="auto"/>
        <w:left w:val="none" w:sz="0" w:space="0" w:color="auto"/>
        <w:bottom w:val="none" w:sz="0" w:space="0" w:color="auto"/>
        <w:right w:val="none" w:sz="0" w:space="0" w:color="auto"/>
      </w:divBdr>
    </w:div>
    <w:div w:id="1736853473">
      <w:bodyDiv w:val="1"/>
      <w:marLeft w:val="0"/>
      <w:marRight w:val="0"/>
      <w:marTop w:val="0"/>
      <w:marBottom w:val="0"/>
      <w:divBdr>
        <w:top w:val="none" w:sz="0" w:space="0" w:color="auto"/>
        <w:left w:val="none" w:sz="0" w:space="0" w:color="auto"/>
        <w:bottom w:val="none" w:sz="0" w:space="0" w:color="auto"/>
        <w:right w:val="none" w:sz="0" w:space="0" w:color="auto"/>
      </w:divBdr>
    </w:div>
    <w:div w:id="1774474861">
      <w:bodyDiv w:val="1"/>
      <w:marLeft w:val="0"/>
      <w:marRight w:val="0"/>
      <w:marTop w:val="0"/>
      <w:marBottom w:val="0"/>
      <w:divBdr>
        <w:top w:val="none" w:sz="0" w:space="0" w:color="auto"/>
        <w:left w:val="none" w:sz="0" w:space="0" w:color="auto"/>
        <w:bottom w:val="none" w:sz="0" w:space="0" w:color="auto"/>
        <w:right w:val="none" w:sz="0" w:space="0" w:color="auto"/>
      </w:divBdr>
    </w:div>
    <w:div w:id="1940022990">
      <w:bodyDiv w:val="1"/>
      <w:marLeft w:val="0"/>
      <w:marRight w:val="0"/>
      <w:marTop w:val="0"/>
      <w:marBottom w:val="0"/>
      <w:divBdr>
        <w:top w:val="none" w:sz="0" w:space="0" w:color="auto"/>
        <w:left w:val="none" w:sz="0" w:space="0" w:color="auto"/>
        <w:bottom w:val="none" w:sz="0" w:space="0" w:color="auto"/>
        <w:right w:val="none" w:sz="0" w:space="0" w:color="auto"/>
      </w:divBdr>
    </w:div>
    <w:div w:id="212430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helawdictionary.org/article/role-of-the-correctional-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C371C-A089-4263-BF8F-27CCD2C18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1868</Words>
  <Characters>10650</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Group 4 Intro to the justice system</vt:lpstr>
    </vt:vector>
  </TitlesOfParts>
  <Company/>
  <LinksUpToDate>false</LinksUpToDate>
  <CharactersWithSpaces>12494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Group 4 Intro to the justice system</dc:title>
  <dc:subject>By: Jeremy De Los Santos</dc:subject>
  <dc:creator>Amo, Dennis C</dc:creator>
  <cp:keywords/>
  <dc:description/>
  <cp:lastModifiedBy>on.dole.amanda</cp:lastModifiedBy>
  <cp:revision>2</cp:revision>
  <cp:lastPrinted>2021-02-24T01:29:00Z</cp:lastPrinted>
  <dcterms:created xsi:type="dcterms:W3CDTF">2021-02-25T20:52:00Z</dcterms:created>
  <dcterms:modified xsi:type="dcterms:W3CDTF">2021-02-25T20:52:00Z</dcterms:modified>
</cp:coreProperties>
</file>