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BBB86" w14:textId="77777777" w:rsidR="00150E92" w:rsidRDefault="00150E92" w:rsidP="00150E92">
      <w:pPr>
        <w:jc w:val="center"/>
        <w:rPr>
          <w:rFonts w:ascii="Times New Roman" w:hAnsi="Times New Roman" w:cs="Times New Roman"/>
          <w:sz w:val="24"/>
          <w:szCs w:val="24"/>
        </w:rPr>
      </w:pPr>
    </w:p>
    <w:p w14:paraId="30DCEEF4" w14:textId="77777777" w:rsidR="00150E92" w:rsidRDefault="00150E92" w:rsidP="00150E92">
      <w:pPr>
        <w:jc w:val="center"/>
        <w:rPr>
          <w:rFonts w:ascii="Times New Roman" w:hAnsi="Times New Roman" w:cs="Times New Roman"/>
          <w:sz w:val="24"/>
          <w:szCs w:val="24"/>
        </w:rPr>
      </w:pPr>
    </w:p>
    <w:p w14:paraId="5D93F980" w14:textId="77777777" w:rsidR="00150E92" w:rsidRDefault="00150E92" w:rsidP="00150E92">
      <w:pPr>
        <w:jc w:val="center"/>
        <w:rPr>
          <w:rFonts w:ascii="Times New Roman" w:hAnsi="Times New Roman" w:cs="Times New Roman"/>
          <w:sz w:val="24"/>
          <w:szCs w:val="24"/>
        </w:rPr>
      </w:pPr>
    </w:p>
    <w:p w14:paraId="37A250C0" w14:textId="77777777" w:rsidR="00150E92" w:rsidRDefault="00150E92" w:rsidP="00150E92">
      <w:pPr>
        <w:jc w:val="center"/>
        <w:rPr>
          <w:rFonts w:ascii="Times New Roman" w:hAnsi="Times New Roman" w:cs="Times New Roman"/>
          <w:sz w:val="24"/>
          <w:szCs w:val="24"/>
        </w:rPr>
      </w:pPr>
    </w:p>
    <w:p w14:paraId="5906F4EA" w14:textId="77777777" w:rsidR="00150E92" w:rsidRDefault="00150E92" w:rsidP="00150E92">
      <w:pPr>
        <w:jc w:val="center"/>
        <w:rPr>
          <w:rFonts w:ascii="Times New Roman" w:hAnsi="Times New Roman" w:cs="Times New Roman"/>
          <w:sz w:val="24"/>
          <w:szCs w:val="24"/>
        </w:rPr>
      </w:pPr>
    </w:p>
    <w:p w14:paraId="315A596C" w14:textId="77777777" w:rsidR="00150E92" w:rsidRDefault="00150E92" w:rsidP="00150E92">
      <w:pPr>
        <w:jc w:val="center"/>
        <w:rPr>
          <w:rFonts w:ascii="Times New Roman" w:hAnsi="Times New Roman" w:cs="Times New Roman"/>
          <w:sz w:val="24"/>
          <w:szCs w:val="24"/>
        </w:rPr>
      </w:pPr>
    </w:p>
    <w:p w14:paraId="1C0D2DCE" w14:textId="77777777" w:rsidR="00150E92" w:rsidRDefault="00150E92" w:rsidP="00150E92">
      <w:pPr>
        <w:jc w:val="center"/>
        <w:rPr>
          <w:rFonts w:ascii="Times New Roman" w:hAnsi="Times New Roman" w:cs="Times New Roman"/>
          <w:sz w:val="24"/>
          <w:szCs w:val="24"/>
        </w:rPr>
      </w:pPr>
    </w:p>
    <w:p w14:paraId="46B11C25" w14:textId="77777777" w:rsidR="00150E92" w:rsidRDefault="00150E92" w:rsidP="00150E92">
      <w:pPr>
        <w:jc w:val="center"/>
        <w:rPr>
          <w:rFonts w:ascii="Times New Roman" w:hAnsi="Times New Roman" w:cs="Times New Roman"/>
          <w:sz w:val="24"/>
          <w:szCs w:val="24"/>
        </w:rPr>
      </w:pPr>
    </w:p>
    <w:p w14:paraId="54ACEFBD" w14:textId="77777777" w:rsidR="00150E92" w:rsidRDefault="00150E92" w:rsidP="00150E92">
      <w:pPr>
        <w:jc w:val="center"/>
        <w:rPr>
          <w:rFonts w:ascii="Times New Roman" w:hAnsi="Times New Roman" w:cs="Times New Roman"/>
          <w:sz w:val="24"/>
          <w:szCs w:val="24"/>
        </w:rPr>
      </w:pPr>
    </w:p>
    <w:p w14:paraId="5C786036" w14:textId="77777777" w:rsidR="00150E92" w:rsidRDefault="00D029AA" w:rsidP="00150E92">
      <w:pPr>
        <w:spacing w:line="480" w:lineRule="auto"/>
        <w:jc w:val="center"/>
        <w:rPr>
          <w:rFonts w:ascii="Times New Roman" w:hAnsi="Times New Roman" w:cs="Times New Roman"/>
          <w:sz w:val="24"/>
          <w:szCs w:val="24"/>
        </w:rPr>
      </w:pPr>
      <w:r>
        <w:rPr>
          <w:rFonts w:ascii="Times New Roman" w:hAnsi="Times New Roman" w:cs="Times New Roman"/>
          <w:sz w:val="24"/>
          <w:szCs w:val="24"/>
        </w:rPr>
        <w:t>Dominic Locklear</w:t>
      </w:r>
    </w:p>
    <w:p w14:paraId="395C6ECA" w14:textId="070DDD6B" w:rsidR="00D029AA" w:rsidRDefault="00207FFD" w:rsidP="00150E92">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August </w:t>
      </w:r>
      <w:r w:rsidR="0078309A">
        <w:rPr>
          <w:rFonts w:ascii="Times New Roman" w:hAnsi="Times New Roman" w:cs="Times New Roman"/>
          <w:sz w:val="24"/>
          <w:szCs w:val="24"/>
        </w:rPr>
        <w:t>11</w:t>
      </w:r>
      <w:r>
        <w:rPr>
          <w:rFonts w:ascii="Times New Roman" w:hAnsi="Times New Roman" w:cs="Times New Roman"/>
          <w:sz w:val="24"/>
          <w:szCs w:val="24"/>
        </w:rPr>
        <w:t>, 2021</w:t>
      </w:r>
    </w:p>
    <w:p w14:paraId="71E344F3" w14:textId="136C1B35" w:rsidR="00D029AA" w:rsidRDefault="00D029AA" w:rsidP="00150E92">
      <w:pPr>
        <w:jc w:val="center"/>
        <w:rPr>
          <w:rFonts w:ascii="Times New Roman" w:hAnsi="Times New Roman" w:cs="Times New Roman"/>
          <w:sz w:val="24"/>
          <w:szCs w:val="24"/>
        </w:rPr>
      </w:pPr>
      <w:r>
        <w:rPr>
          <w:rFonts w:ascii="Times New Roman" w:hAnsi="Times New Roman" w:cs="Times New Roman"/>
          <w:sz w:val="24"/>
          <w:szCs w:val="24"/>
        </w:rPr>
        <w:t>CRJU235</w:t>
      </w:r>
    </w:p>
    <w:p w14:paraId="355C8244" w14:textId="5C78A4AE" w:rsidR="00D029AA" w:rsidRDefault="00150E92" w:rsidP="00150E92">
      <w:pPr>
        <w:jc w:val="center"/>
        <w:rPr>
          <w:rFonts w:ascii="Times New Roman" w:hAnsi="Times New Roman" w:cs="Times New Roman"/>
          <w:sz w:val="24"/>
          <w:szCs w:val="24"/>
        </w:rPr>
      </w:pPr>
      <w:r>
        <w:rPr>
          <w:rFonts w:ascii="Times New Roman" w:hAnsi="Times New Roman" w:cs="Times New Roman"/>
          <w:sz w:val="24"/>
          <w:szCs w:val="24"/>
        </w:rPr>
        <w:t xml:space="preserve">Portfolio </w:t>
      </w:r>
      <w:r w:rsidR="00D029AA">
        <w:rPr>
          <w:rFonts w:ascii="Times New Roman" w:hAnsi="Times New Roman" w:cs="Times New Roman"/>
          <w:sz w:val="24"/>
          <w:szCs w:val="24"/>
        </w:rPr>
        <w:t>Projec</w:t>
      </w:r>
      <w:r>
        <w:rPr>
          <w:rFonts w:ascii="Times New Roman" w:hAnsi="Times New Roman" w:cs="Times New Roman"/>
          <w:sz w:val="24"/>
          <w:szCs w:val="24"/>
        </w:rPr>
        <w:t>t</w:t>
      </w:r>
    </w:p>
    <w:p w14:paraId="1B528C84" w14:textId="0568FF95" w:rsidR="000A1AAE" w:rsidRDefault="000A1AAE" w:rsidP="00150E92">
      <w:pPr>
        <w:jc w:val="center"/>
        <w:rPr>
          <w:rFonts w:ascii="Times New Roman" w:hAnsi="Times New Roman" w:cs="Times New Roman"/>
          <w:sz w:val="24"/>
          <w:szCs w:val="24"/>
        </w:rPr>
      </w:pPr>
      <w:r>
        <w:rPr>
          <w:rFonts w:ascii="Times New Roman" w:hAnsi="Times New Roman" w:cs="Times New Roman"/>
          <w:sz w:val="24"/>
          <w:szCs w:val="24"/>
        </w:rPr>
        <w:t>Mr. Amo</w:t>
      </w:r>
    </w:p>
    <w:p w14:paraId="7B73697E" w14:textId="15A2F944" w:rsidR="00150E92" w:rsidRDefault="00150E92">
      <w:pPr>
        <w:rPr>
          <w:rFonts w:ascii="Times New Roman" w:hAnsi="Times New Roman" w:cs="Times New Roman"/>
          <w:sz w:val="24"/>
          <w:szCs w:val="24"/>
        </w:rPr>
      </w:pPr>
    </w:p>
    <w:p w14:paraId="28416E29" w14:textId="712BE72B" w:rsidR="00150E92" w:rsidRDefault="00150E92">
      <w:pPr>
        <w:rPr>
          <w:rFonts w:ascii="Times New Roman" w:hAnsi="Times New Roman" w:cs="Times New Roman"/>
          <w:sz w:val="24"/>
          <w:szCs w:val="24"/>
        </w:rPr>
      </w:pPr>
    </w:p>
    <w:p w14:paraId="3C505961" w14:textId="7181A258" w:rsidR="00150E92" w:rsidRDefault="00150E92">
      <w:pPr>
        <w:rPr>
          <w:rFonts w:ascii="Times New Roman" w:hAnsi="Times New Roman" w:cs="Times New Roman"/>
          <w:sz w:val="24"/>
          <w:szCs w:val="24"/>
        </w:rPr>
      </w:pPr>
    </w:p>
    <w:p w14:paraId="153E0E72" w14:textId="08BCE44A" w:rsidR="00150E92" w:rsidRDefault="00150E92">
      <w:pPr>
        <w:rPr>
          <w:rFonts w:ascii="Times New Roman" w:hAnsi="Times New Roman" w:cs="Times New Roman"/>
          <w:sz w:val="24"/>
          <w:szCs w:val="24"/>
        </w:rPr>
      </w:pPr>
    </w:p>
    <w:p w14:paraId="518E9930" w14:textId="6697AA04" w:rsidR="00150E92" w:rsidRDefault="00150E92">
      <w:pPr>
        <w:rPr>
          <w:rFonts w:ascii="Times New Roman" w:hAnsi="Times New Roman" w:cs="Times New Roman"/>
          <w:sz w:val="24"/>
          <w:szCs w:val="24"/>
        </w:rPr>
      </w:pPr>
    </w:p>
    <w:p w14:paraId="636244A7" w14:textId="4BF09568" w:rsidR="00150E92" w:rsidRDefault="00150E92">
      <w:pPr>
        <w:rPr>
          <w:rFonts w:ascii="Times New Roman" w:hAnsi="Times New Roman" w:cs="Times New Roman"/>
          <w:sz w:val="24"/>
          <w:szCs w:val="24"/>
        </w:rPr>
      </w:pPr>
    </w:p>
    <w:p w14:paraId="67A08F58" w14:textId="15A817A3" w:rsidR="00150E92" w:rsidRDefault="00150E92">
      <w:pPr>
        <w:rPr>
          <w:rFonts w:ascii="Times New Roman" w:hAnsi="Times New Roman" w:cs="Times New Roman"/>
          <w:sz w:val="24"/>
          <w:szCs w:val="24"/>
        </w:rPr>
      </w:pPr>
    </w:p>
    <w:p w14:paraId="6C9F7492" w14:textId="3C47F342" w:rsidR="00150E92" w:rsidRDefault="00150E92">
      <w:pPr>
        <w:rPr>
          <w:rFonts w:ascii="Times New Roman" w:hAnsi="Times New Roman" w:cs="Times New Roman"/>
          <w:sz w:val="24"/>
          <w:szCs w:val="24"/>
        </w:rPr>
      </w:pPr>
    </w:p>
    <w:p w14:paraId="2F4C0C4F" w14:textId="13810AAB" w:rsidR="00150E92" w:rsidRDefault="00150E92">
      <w:pPr>
        <w:rPr>
          <w:rFonts w:ascii="Times New Roman" w:hAnsi="Times New Roman" w:cs="Times New Roman"/>
          <w:sz w:val="24"/>
          <w:szCs w:val="24"/>
        </w:rPr>
      </w:pPr>
    </w:p>
    <w:p w14:paraId="5882FF09" w14:textId="347EEFF6" w:rsidR="00150E92" w:rsidRDefault="00150E92">
      <w:pPr>
        <w:rPr>
          <w:rFonts w:ascii="Times New Roman" w:hAnsi="Times New Roman" w:cs="Times New Roman"/>
          <w:sz w:val="24"/>
          <w:szCs w:val="24"/>
        </w:rPr>
      </w:pPr>
    </w:p>
    <w:p w14:paraId="04C8753B" w14:textId="19460924" w:rsidR="00150E92" w:rsidRDefault="00150E92">
      <w:pPr>
        <w:rPr>
          <w:rFonts w:ascii="Times New Roman" w:hAnsi="Times New Roman" w:cs="Times New Roman"/>
          <w:sz w:val="24"/>
          <w:szCs w:val="24"/>
        </w:rPr>
      </w:pPr>
    </w:p>
    <w:p w14:paraId="2ED9601A" w14:textId="64489DDC" w:rsidR="00150E92" w:rsidRDefault="00150E92">
      <w:pPr>
        <w:rPr>
          <w:rFonts w:ascii="Times New Roman" w:hAnsi="Times New Roman" w:cs="Times New Roman"/>
          <w:sz w:val="24"/>
          <w:szCs w:val="24"/>
        </w:rPr>
      </w:pPr>
    </w:p>
    <w:p w14:paraId="5A5953DC" w14:textId="77777777" w:rsidR="00C92703" w:rsidRDefault="00C92703" w:rsidP="00C92703">
      <w:pPr>
        <w:rPr>
          <w:rFonts w:ascii="Times New Roman" w:hAnsi="Times New Roman" w:cs="Times New Roman"/>
          <w:sz w:val="24"/>
          <w:szCs w:val="24"/>
        </w:rPr>
      </w:pPr>
    </w:p>
    <w:p w14:paraId="6459C1CD" w14:textId="77777777" w:rsidR="00CF4F5E" w:rsidRDefault="00CF4F5E" w:rsidP="00C92703">
      <w:pPr>
        <w:rPr>
          <w:rFonts w:ascii="Times New Roman" w:hAnsi="Times New Roman" w:cs="Times New Roman"/>
          <w:sz w:val="24"/>
          <w:szCs w:val="24"/>
        </w:rPr>
      </w:pPr>
    </w:p>
    <w:p w14:paraId="08EEA660" w14:textId="0C98FE20" w:rsidR="00880E5D" w:rsidRDefault="004E14EB"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Dear Jack Ryan, </w:t>
      </w:r>
    </w:p>
    <w:p w14:paraId="062411D6" w14:textId="311B8CA0" w:rsidR="00C32B68" w:rsidRDefault="005537A0"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Below you will find my report </w:t>
      </w:r>
      <w:r w:rsidR="00A00A57">
        <w:rPr>
          <w:rFonts w:ascii="Times New Roman" w:hAnsi="Times New Roman" w:cs="Times New Roman"/>
          <w:sz w:val="24"/>
          <w:szCs w:val="24"/>
        </w:rPr>
        <w:t xml:space="preserve">related to the </w:t>
      </w:r>
      <w:r w:rsidR="002F2528">
        <w:rPr>
          <w:rFonts w:ascii="Times New Roman" w:hAnsi="Times New Roman" w:cs="Times New Roman"/>
          <w:sz w:val="24"/>
          <w:szCs w:val="24"/>
        </w:rPr>
        <w:t>Red October case. Based on my researc</w:t>
      </w:r>
      <w:r w:rsidR="00C32B68">
        <w:rPr>
          <w:rFonts w:ascii="Times New Roman" w:hAnsi="Times New Roman" w:cs="Times New Roman"/>
          <w:sz w:val="24"/>
          <w:szCs w:val="24"/>
        </w:rPr>
        <w:t>h</w:t>
      </w:r>
      <w:r w:rsidR="002F2528">
        <w:rPr>
          <w:rFonts w:ascii="Times New Roman" w:hAnsi="Times New Roman" w:cs="Times New Roman"/>
          <w:sz w:val="24"/>
          <w:szCs w:val="24"/>
        </w:rPr>
        <w:t xml:space="preserve"> </w:t>
      </w:r>
      <w:r w:rsidR="00C32B68">
        <w:rPr>
          <w:rFonts w:ascii="Times New Roman" w:hAnsi="Times New Roman" w:cs="Times New Roman"/>
          <w:sz w:val="24"/>
          <w:szCs w:val="24"/>
        </w:rPr>
        <w:t xml:space="preserve">and the facts of the case, my findings are as follows: </w:t>
      </w:r>
    </w:p>
    <w:p w14:paraId="4084D5DB" w14:textId="51D0464B" w:rsidR="00D029AA" w:rsidRPr="00C92703" w:rsidRDefault="003B23C7"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Based on </w:t>
      </w:r>
      <w:r w:rsidR="00D029AA" w:rsidRPr="00C92703">
        <w:rPr>
          <w:rFonts w:ascii="Times New Roman" w:hAnsi="Times New Roman" w:cs="Times New Roman"/>
          <w:sz w:val="24"/>
          <w:szCs w:val="24"/>
        </w:rPr>
        <w:t xml:space="preserve">Affirmative Defense </w:t>
      </w:r>
      <w:r>
        <w:rPr>
          <w:rFonts w:ascii="Times New Roman" w:hAnsi="Times New Roman" w:cs="Times New Roman"/>
          <w:sz w:val="24"/>
          <w:szCs w:val="24"/>
        </w:rPr>
        <w:t xml:space="preserve">in New York State, </w:t>
      </w:r>
      <w:r w:rsidR="00531746">
        <w:rPr>
          <w:rFonts w:ascii="Times New Roman" w:hAnsi="Times New Roman" w:cs="Times New Roman"/>
          <w:sz w:val="24"/>
          <w:szCs w:val="24"/>
        </w:rPr>
        <w:t xml:space="preserve">when a </w:t>
      </w:r>
      <w:r w:rsidR="00D029AA" w:rsidRPr="00C92703">
        <w:rPr>
          <w:rFonts w:ascii="Times New Roman" w:hAnsi="Times New Roman" w:cs="Times New Roman"/>
          <w:sz w:val="24"/>
          <w:szCs w:val="24"/>
        </w:rPr>
        <w:t xml:space="preserve">defense introduces evidence, which if </w:t>
      </w:r>
      <w:r w:rsidR="000C3CF2">
        <w:rPr>
          <w:rFonts w:ascii="Times New Roman" w:hAnsi="Times New Roman" w:cs="Times New Roman"/>
          <w:sz w:val="24"/>
          <w:szCs w:val="24"/>
        </w:rPr>
        <w:t>was</w:t>
      </w:r>
      <w:r w:rsidR="00D029AA" w:rsidRPr="00C92703">
        <w:rPr>
          <w:rFonts w:ascii="Times New Roman" w:hAnsi="Times New Roman" w:cs="Times New Roman"/>
          <w:sz w:val="24"/>
          <w:szCs w:val="24"/>
        </w:rPr>
        <w:t xml:space="preserve"> found </w:t>
      </w:r>
      <w:r w:rsidR="000C3CF2">
        <w:rPr>
          <w:rFonts w:ascii="Times New Roman" w:hAnsi="Times New Roman" w:cs="Times New Roman"/>
          <w:sz w:val="24"/>
          <w:szCs w:val="24"/>
        </w:rPr>
        <w:t xml:space="preserve">to be </w:t>
      </w:r>
      <w:r w:rsidR="00D029AA" w:rsidRPr="00C92703">
        <w:rPr>
          <w:rFonts w:ascii="Times New Roman" w:hAnsi="Times New Roman" w:cs="Times New Roman"/>
          <w:sz w:val="24"/>
          <w:szCs w:val="24"/>
        </w:rPr>
        <w:t>credible, it negate</w:t>
      </w:r>
      <w:r w:rsidR="000C3CF2">
        <w:rPr>
          <w:rFonts w:ascii="Times New Roman" w:hAnsi="Times New Roman" w:cs="Times New Roman"/>
          <w:sz w:val="24"/>
          <w:szCs w:val="24"/>
        </w:rPr>
        <w:t>s</w:t>
      </w:r>
      <w:r w:rsidR="00D029AA" w:rsidRPr="00C92703">
        <w:rPr>
          <w:rFonts w:ascii="Times New Roman" w:hAnsi="Times New Roman" w:cs="Times New Roman"/>
          <w:sz w:val="24"/>
          <w:szCs w:val="24"/>
        </w:rPr>
        <w:t xml:space="preserve"> the criminal liability or civil liability, even if the prosecution prove</w:t>
      </w:r>
      <w:r w:rsidR="000C3CF2">
        <w:rPr>
          <w:rFonts w:ascii="Times New Roman" w:hAnsi="Times New Roman" w:cs="Times New Roman"/>
          <w:sz w:val="24"/>
          <w:szCs w:val="24"/>
        </w:rPr>
        <w:t>s</w:t>
      </w:r>
      <w:r w:rsidR="00D029AA" w:rsidRPr="00C92703">
        <w:rPr>
          <w:rFonts w:ascii="Times New Roman" w:hAnsi="Times New Roman" w:cs="Times New Roman"/>
          <w:sz w:val="24"/>
          <w:szCs w:val="24"/>
        </w:rPr>
        <w:t xml:space="preserve"> that the defendant committed the alleged acts. Some examples of affirmative defense are self-defense, entrapment, insanity, necessity, and responde</w:t>
      </w:r>
      <w:r w:rsidR="00C32B68">
        <w:rPr>
          <w:rFonts w:ascii="Times New Roman" w:hAnsi="Times New Roman" w:cs="Times New Roman"/>
          <w:sz w:val="24"/>
          <w:szCs w:val="24"/>
        </w:rPr>
        <w:t>n</w:t>
      </w:r>
      <w:r w:rsidR="00D029AA" w:rsidRPr="00C92703">
        <w:rPr>
          <w:rFonts w:ascii="Times New Roman" w:hAnsi="Times New Roman" w:cs="Times New Roman"/>
          <w:sz w:val="24"/>
          <w:szCs w:val="24"/>
        </w:rPr>
        <w:t xml:space="preserve">t superior. </w:t>
      </w:r>
      <w:r w:rsidR="00D029AA" w:rsidRPr="00C92703">
        <w:rPr>
          <w:rFonts w:ascii="Times New Roman" w:hAnsi="Times New Roman" w:cs="Times New Roman"/>
          <w:color w:val="272727"/>
          <w:sz w:val="24"/>
          <w:szCs w:val="24"/>
          <w:shd w:val="clear" w:color="auto" w:fill="FFFFFF"/>
        </w:rPr>
        <w:t>Affirmative defenses are controversial and involve fundamental constitutional rights.</w:t>
      </w:r>
      <w:r w:rsidR="000C3CF2">
        <w:rPr>
          <w:rFonts w:ascii="Times New Roman" w:hAnsi="Times New Roman" w:cs="Times New Roman"/>
          <w:color w:val="272727"/>
          <w:sz w:val="24"/>
          <w:szCs w:val="24"/>
          <w:shd w:val="clear" w:color="auto" w:fill="FFFFFF"/>
        </w:rPr>
        <w:t xml:space="preserve"> </w:t>
      </w:r>
      <w:r w:rsidR="000973E0">
        <w:rPr>
          <w:rFonts w:ascii="Times New Roman" w:hAnsi="Times New Roman" w:cs="Times New Roman"/>
          <w:color w:val="272727"/>
          <w:sz w:val="24"/>
          <w:szCs w:val="24"/>
          <w:shd w:val="clear" w:color="auto" w:fill="FFFFFF"/>
        </w:rPr>
        <w:t xml:space="preserve">In Red October’s </w:t>
      </w:r>
      <w:r w:rsidR="0037394D">
        <w:rPr>
          <w:rFonts w:ascii="Times New Roman" w:hAnsi="Times New Roman" w:cs="Times New Roman"/>
          <w:color w:val="272727"/>
          <w:sz w:val="24"/>
          <w:szCs w:val="24"/>
          <w:shd w:val="clear" w:color="auto" w:fill="FFFFFF"/>
        </w:rPr>
        <w:t>case</w:t>
      </w:r>
      <w:r w:rsidR="0030201D">
        <w:rPr>
          <w:rFonts w:ascii="Times New Roman" w:hAnsi="Times New Roman" w:cs="Times New Roman"/>
          <w:color w:val="272727"/>
          <w:sz w:val="24"/>
          <w:szCs w:val="24"/>
          <w:shd w:val="clear" w:color="auto" w:fill="FFFFFF"/>
        </w:rPr>
        <w:t xml:space="preserve">, this seemed to be clearly self-defense as he was unsure as to </w:t>
      </w:r>
      <w:r w:rsidR="00604EDD">
        <w:rPr>
          <w:rFonts w:ascii="Times New Roman" w:hAnsi="Times New Roman" w:cs="Times New Roman"/>
          <w:color w:val="272727"/>
          <w:sz w:val="24"/>
          <w:szCs w:val="24"/>
          <w:shd w:val="clear" w:color="auto" w:fill="FFFFFF"/>
        </w:rPr>
        <w:t>what weapons the burglars may have had and he was protecting himself</w:t>
      </w:r>
      <w:r w:rsidR="000973E0">
        <w:rPr>
          <w:rFonts w:ascii="Times New Roman" w:hAnsi="Times New Roman" w:cs="Times New Roman"/>
          <w:color w:val="272727"/>
          <w:sz w:val="24"/>
          <w:szCs w:val="24"/>
          <w:shd w:val="clear" w:color="auto" w:fill="FFFFFF"/>
        </w:rPr>
        <w:t xml:space="preserve">. </w:t>
      </w:r>
    </w:p>
    <w:p w14:paraId="374C3275" w14:textId="4F0F53B4" w:rsidR="00B573C7" w:rsidRPr="0001142F" w:rsidRDefault="00B573C7" w:rsidP="00CF4F5E">
      <w:pPr>
        <w:spacing w:line="480" w:lineRule="auto"/>
        <w:rPr>
          <w:rFonts w:ascii="Times New Roman" w:hAnsi="Times New Roman" w:cs="Times New Roman"/>
          <w:sz w:val="24"/>
          <w:szCs w:val="24"/>
        </w:rPr>
      </w:pPr>
      <w:r w:rsidRPr="0001142F">
        <w:rPr>
          <w:rFonts w:ascii="Times New Roman" w:hAnsi="Times New Roman" w:cs="Times New Roman"/>
          <w:color w:val="272727"/>
          <w:sz w:val="24"/>
          <w:szCs w:val="24"/>
          <w:shd w:val="clear" w:color="auto" w:fill="FFFFFF"/>
        </w:rPr>
        <w:t xml:space="preserve">Elements of Second-Degree Murder </w:t>
      </w:r>
      <w:r w:rsidR="009E2DAD" w:rsidRPr="0001142F">
        <w:rPr>
          <w:rFonts w:ascii="Times New Roman" w:hAnsi="Times New Roman" w:cs="Times New Roman"/>
          <w:color w:val="272727"/>
          <w:sz w:val="24"/>
          <w:szCs w:val="24"/>
          <w:shd w:val="clear" w:color="auto" w:fill="FFFFFF"/>
        </w:rPr>
        <w:t>in NYS</w:t>
      </w:r>
      <w:r w:rsidRPr="0001142F">
        <w:rPr>
          <w:rFonts w:ascii="Times New Roman" w:hAnsi="Times New Roman" w:cs="Times New Roman"/>
          <w:color w:val="272727"/>
          <w:sz w:val="24"/>
          <w:szCs w:val="24"/>
          <w:shd w:val="clear" w:color="auto" w:fill="FFFFFF"/>
        </w:rPr>
        <w:t xml:space="preserve">- </w:t>
      </w:r>
      <w:r w:rsidR="009E2DAD" w:rsidRPr="0001142F">
        <w:rPr>
          <w:rFonts w:ascii="Times New Roman" w:hAnsi="Times New Roman" w:cs="Times New Roman"/>
          <w:sz w:val="24"/>
          <w:szCs w:val="24"/>
          <w:shd w:val="clear" w:color="auto" w:fill="FFFFFF"/>
        </w:rPr>
        <w:t xml:space="preserve">Under New York criminal law, murder in the second degree is one of several forms of homicide or conduct which causes the death of a person. </w:t>
      </w:r>
      <w:r w:rsidR="0060667E" w:rsidRPr="0001142F">
        <w:rPr>
          <w:rFonts w:ascii="Times New Roman" w:hAnsi="Times New Roman" w:cs="Times New Roman"/>
          <w:sz w:val="24"/>
          <w:szCs w:val="24"/>
          <w:shd w:val="clear" w:color="auto" w:fill="FFFFFF"/>
        </w:rPr>
        <w:t>In NYS the prosecution must have some of the following to prove second degree murder:</w:t>
      </w:r>
    </w:p>
    <w:p w14:paraId="1A0AFB0E" w14:textId="6A2A0690" w:rsidR="0060667E" w:rsidRDefault="0060667E" w:rsidP="00CF4F5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Intentionally caused the death of another person.</w:t>
      </w:r>
    </w:p>
    <w:p w14:paraId="694A9FBF" w14:textId="3BB5D3C7" w:rsidR="0060667E" w:rsidRDefault="0060667E" w:rsidP="00CF4F5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Recklessly caused the death of another person under conditions that showed that you had a depraved indifference for human life.</w:t>
      </w:r>
    </w:p>
    <w:p w14:paraId="498A4E56" w14:textId="140A9E38" w:rsidR="0060667E" w:rsidRPr="00E5502D" w:rsidRDefault="0060667E" w:rsidP="00CF4F5E">
      <w:pPr>
        <w:pStyle w:val="ListParagraph"/>
        <w:numPr>
          <w:ilvl w:val="0"/>
          <w:numId w:val="2"/>
        </w:numPr>
        <w:spacing w:line="480" w:lineRule="auto"/>
        <w:rPr>
          <w:rFonts w:ascii="Times New Roman" w:hAnsi="Times New Roman" w:cs="Times New Roman"/>
          <w:b/>
          <w:bCs/>
          <w:sz w:val="24"/>
          <w:szCs w:val="24"/>
        </w:rPr>
      </w:pPr>
      <w:r w:rsidRPr="00E5502D">
        <w:rPr>
          <w:rFonts w:ascii="Times New Roman" w:hAnsi="Times New Roman" w:cs="Times New Roman"/>
          <w:b/>
          <w:bCs/>
          <w:sz w:val="24"/>
          <w:szCs w:val="24"/>
        </w:rPr>
        <w:t>Caused the death of another person during the commission of another crime such as robbery, burglary, arson, or sexual assault.</w:t>
      </w:r>
    </w:p>
    <w:p w14:paraId="7664944C" w14:textId="3F3C102E" w:rsidR="0060667E" w:rsidRDefault="0060667E" w:rsidP="00CF4F5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Caused the death of another person under the age of 11 during the commission of a sex crime such as rape in the first degree, criminal sexual act in the first degree or incest in the first degree. </w:t>
      </w:r>
    </w:p>
    <w:p w14:paraId="7E459BA9" w14:textId="26E3E1EA" w:rsidR="00E5502D" w:rsidRPr="00E5502D" w:rsidRDefault="00E5502D" w:rsidP="00CF4F5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In Red October’s case, he did cause the death of another person during the commission of another crime</w:t>
      </w:r>
      <w:r w:rsidR="00F42B48">
        <w:rPr>
          <w:rFonts w:ascii="Times New Roman" w:hAnsi="Times New Roman" w:cs="Times New Roman"/>
          <w:sz w:val="24"/>
          <w:szCs w:val="24"/>
        </w:rPr>
        <w:t xml:space="preserve"> when h</w:t>
      </w:r>
      <w:r w:rsidR="00604EDD">
        <w:rPr>
          <w:rFonts w:ascii="Times New Roman" w:hAnsi="Times New Roman" w:cs="Times New Roman"/>
          <w:sz w:val="24"/>
          <w:szCs w:val="24"/>
        </w:rPr>
        <w:t xml:space="preserve">is </w:t>
      </w:r>
      <w:r w:rsidR="00150F9C">
        <w:rPr>
          <w:rFonts w:ascii="Times New Roman" w:hAnsi="Times New Roman" w:cs="Times New Roman"/>
          <w:sz w:val="24"/>
          <w:szCs w:val="24"/>
        </w:rPr>
        <w:t xml:space="preserve">home was being </w:t>
      </w:r>
      <w:r w:rsidR="00F42B48">
        <w:rPr>
          <w:rFonts w:ascii="Times New Roman" w:hAnsi="Times New Roman" w:cs="Times New Roman"/>
          <w:sz w:val="24"/>
          <w:szCs w:val="24"/>
        </w:rPr>
        <w:t>burglariz</w:t>
      </w:r>
      <w:r w:rsidR="00150F9C">
        <w:rPr>
          <w:rFonts w:ascii="Times New Roman" w:hAnsi="Times New Roman" w:cs="Times New Roman"/>
          <w:sz w:val="24"/>
          <w:szCs w:val="24"/>
        </w:rPr>
        <w:t>ed</w:t>
      </w:r>
      <w:r w:rsidR="00F42B48">
        <w:rPr>
          <w:rFonts w:ascii="Times New Roman" w:hAnsi="Times New Roman" w:cs="Times New Roman"/>
          <w:sz w:val="24"/>
          <w:szCs w:val="24"/>
        </w:rPr>
        <w:t xml:space="preserve">. </w:t>
      </w:r>
      <w:r w:rsidR="00462682">
        <w:rPr>
          <w:rFonts w:ascii="Times New Roman" w:hAnsi="Times New Roman" w:cs="Times New Roman"/>
          <w:sz w:val="24"/>
          <w:szCs w:val="24"/>
        </w:rPr>
        <w:t xml:space="preserve">He felt violated and in danger and did what he thought he needed to at the time to remain safe. </w:t>
      </w:r>
      <w:r w:rsidR="00234B67">
        <w:rPr>
          <w:rFonts w:ascii="Times New Roman" w:hAnsi="Times New Roman" w:cs="Times New Roman"/>
          <w:sz w:val="24"/>
          <w:szCs w:val="24"/>
        </w:rPr>
        <w:t>I do not believe that murder in the 2</w:t>
      </w:r>
      <w:r w:rsidR="004906E5" w:rsidRPr="004906E5">
        <w:rPr>
          <w:rFonts w:ascii="Times New Roman" w:hAnsi="Times New Roman" w:cs="Times New Roman"/>
          <w:sz w:val="24"/>
          <w:szCs w:val="24"/>
          <w:vertAlign w:val="superscript"/>
        </w:rPr>
        <w:t>nd</w:t>
      </w:r>
      <w:r w:rsidR="004906E5">
        <w:rPr>
          <w:rFonts w:ascii="Times New Roman" w:hAnsi="Times New Roman" w:cs="Times New Roman"/>
          <w:sz w:val="24"/>
          <w:szCs w:val="24"/>
        </w:rPr>
        <w:t xml:space="preserve"> degree is appropriate charges for him. </w:t>
      </w:r>
    </w:p>
    <w:p w14:paraId="7182EFB4" w14:textId="012C0312" w:rsidR="0060667E" w:rsidRPr="00FF63FC" w:rsidRDefault="00FF63FC" w:rsidP="00CF4F5E">
      <w:pPr>
        <w:spacing w:line="480" w:lineRule="auto"/>
        <w:rPr>
          <w:rFonts w:ascii="Times New Roman" w:hAnsi="Times New Roman" w:cs="Times New Roman"/>
          <w:sz w:val="24"/>
          <w:szCs w:val="24"/>
        </w:rPr>
      </w:pPr>
      <w:r>
        <w:rPr>
          <w:rFonts w:ascii="Times New Roman" w:hAnsi="Times New Roman" w:cs="Times New Roman"/>
          <w:sz w:val="24"/>
          <w:szCs w:val="24"/>
        </w:rPr>
        <w:t>In relation to</w:t>
      </w:r>
      <w:r w:rsidR="0060667E" w:rsidRPr="00FF63FC">
        <w:rPr>
          <w:rFonts w:ascii="Times New Roman" w:hAnsi="Times New Roman" w:cs="Times New Roman"/>
          <w:sz w:val="24"/>
          <w:szCs w:val="24"/>
        </w:rPr>
        <w:t xml:space="preserve"> </w:t>
      </w:r>
      <w:proofErr w:type="gramStart"/>
      <w:r w:rsidR="0060667E" w:rsidRPr="00FF63FC">
        <w:rPr>
          <w:rFonts w:ascii="Times New Roman" w:hAnsi="Times New Roman" w:cs="Times New Roman"/>
          <w:sz w:val="24"/>
          <w:szCs w:val="24"/>
        </w:rPr>
        <w:t>Red’s</w:t>
      </w:r>
      <w:proofErr w:type="gramEnd"/>
      <w:r w:rsidR="0060667E" w:rsidRPr="00FF63FC">
        <w:rPr>
          <w:rFonts w:ascii="Times New Roman" w:hAnsi="Times New Roman" w:cs="Times New Roman"/>
          <w:sz w:val="24"/>
          <w:szCs w:val="24"/>
        </w:rPr>
        <w:t xml:space="preserve"> case, my opinion is that 2 individuals entered his home with the intent to steal Red’s antique weapons. Red shot them, killing one. This was not intentional and in my </w:t>
      </w:r>
      <w:proofErr w:type="gramStart"/>
      <w:r w:rsidR="0060667E" w:rsidRPr="00FF63FC">
        <w:rPr>
          <w:rFonts w:ascii="Times New Roman" w:hAnsi="Times New Roman" w:cs="Times New Roman"/>
          <w:sz w:val="24"/>
          <w:szCs w:val="24"/>
        </w:rPr>
        <w:t>opinion</w:t>
      </w:r>
      <w:proofErr w:type="gramEnd"/>
      <w:r w:rsidR="0060667E" w:rsidRPr="00FF63FC">
        <w:rPr>
          <w:rFonts w:ascii="Times New Roman" w:hAnsi="Times New Roman" w:cs="Times New Roman"/>
          <w:sz w:val="24"/>
          <w:szCs w:val="24"/>
        </w:rPr>
        <w:t xml:space="preserve"> it was </w:t>
      </w:r>
      <w:proofErr w:type="spellStart"/>
      <w:r w:rsidR="0060667E" w:rsidRPr="00FF63FC">
        <w:rPr>
          <w:rFonts w:ascii="Times New Roman" w:hAnsi="Times New Roman" w:cs="Times New Roman"/>
          <w:sz w:val="24"/>
          <w:szCs w:val="24"/>
        </w:rPr>
        <w:t>self defense</w:t>
      </w:r>
      <w:proofErr w:type="spellEnd"/>
      <w:r w:rsidR="0060667E" w:rsidRPr="00FF63FC">
        <w:rPr>
          <w:rFonts w:ascii="Times New Roman" w:hAnsi="Times New Roman" w:cs="Times New Roman"/>
          <w:sz w:val="24"/>
          <w:szCs w:val="24"/>
        </w:rPr>
        <w:t xml:space="preserve"> because they entered his home and he was unsure as to the reason why. I would investigate exactly what took place prior to Red shooting the one burglar. Did he feel threatened at that exact moment? Was there a gun pointed towards him?</w:t>
      </w:r>
    </w:p>
    <w:p w14:paraId="133978CE" w14:textId="20B4CAB8" w:rsidR="0060667E" w:rsidRDefault="000E7E22" w:rsidP="00CF4F5E">
      <w:pPr>
        <w:spacing w:line="480" w:lineRule="auto"/>
        <w:rPr>
          <w:rFonts w:ascii="Times New Roman" w:hAnsi="Times New Roman" w:cs="Times New Roman"/>
          <w:sz w:val="24"/>
          <w:szCs w:val="24"/>
          <w:shd w:val="clear" w:color="auto" w:fill="FFFFFF"/>
        </w:rPr>
      </w:pPr>
      <w:r w:rsidRPr="00D4309D">
        <w:rPr>
          <w:rFonts w:ascii="Times New Roman" w:hAnsi="Times New Roman" w:cs="Times New Roman"/>
          <w:sz w:val="24"/>
          <w:szCs w:val="24"/>
        </w:rPr>
        <w:t xml:space="preserve">Justification/Excuse Defenses - </w:t>
      </w:r>
      <w:r w:rsidRPr="00D4309D">
        <w:rPr>
          <w:rFonts w:ascii="Times New Roman" w:hAnsi="Times New Roman" w:cs="Times New Roman"/>
          <w:sz w:val="24"/>
          <w:szCs w:val="24"/>
          <w:shd w:val="clear" w:color="auto" w:fill="FFFFFF"/>
        </w:rPr>
        <w:t xml:space="preserve">Criminal law defenses may be classified as either “justification” or “excuse”. A justification negates the wrongfulness of the conduct. The following are considered justifications: law enforcement, </w:t>
      </w:r>
      <w:proofErr w:type="gramStart"/>
      <w:r w:rsidRPr="00D4309D">
        <w:rPr>
          <w:rFonts w:ascii="Times New Roman" w:hAnsi="Times New Roman" w:cs="Times New Roman"/>
          <w:sz w:val="24"/>
          <w:szCs w:val="24"/>
          <w:shd w:val="clear" w:color="auto" w:fill="FFFFFF"/>
        </w:rPr>
        <w:t>self-defense</w:t>
      </w:r>
      <w:proofErr w:type="gramEnd"/>
      <w:r w:rsidRPr="00D4309D">
        <w:rPr>
          <w:rFonts w:ascii="Times New Roman" w:hAnsi="Times New Roman" w:cs="Times New Roman"/>
          <w:sz w:val="24"/>
          <w:szCs w:val="24"/>
          <w:shd w:val="clear" w:color="auto" w:fill="FFFFFF"/>
        </w:rPr>
        <w:t xml:space="preserve"> and lesser evils. An excuse, on the other hand, negates only the culpability of the actor for wrongful conduct. Under special circumstances, such as extreme pressure, it is considered unfair to blame the actor for the violation of the norm. Insanity and duress are typical excuses.</w:t>
      </w:r>
    </w:p>
    <w:p w14:paraId="52D1CA30" w14:textId="1CC9F179" w:rsidR="00E14873" w:rsidRPr="00D4309D" w:rsidRDefault="00E14873" w:rsidP="00CF4F5E">
      <w:pPr>
        <w:spacing w:line="480" w:lineRule="auto"/>
        <w:rPr>
          <w:rFonts w:ascii="Times New Roman" w:hAnsi="Times New Roman" w:cs="Times New Roman"/>
          <w:sz w:val="24"/>
          <w:szCs w:val="24"/>
        </w:rPr>
      </w:pPr>
      <w:r>
        <w:rPr>
          <w:rFonts w:ascii="Times New Roman" w:hAnsi="Times New Roman" w:cs="Times New Roman"/>
          <w:sz w:val="24"/>
          <w:szCs w:val="24"/>
          <w:shd w:val="clear" w:color="auto" w:fill="FFFFFF"/>
        </w:rPr>
        <w:t xml:space="preserve">In Red’s case as I stated above, this seemed to be self-defense. Therefore, this is the </w:t>
      </w:r>
      <w:r w:rsidR="00FD6408">
        <w:rPr>
          <w:rFonts w:ascii="Times New Roman" w:hAnsi="Times New Roman" w:cs="Times New Roman"/>
          <w:sz w:val="24"/>
          <w:szCs w:val="24"/>
          <w:shd w:val="clear" w:color="auto" w:fill="FFFFFF"/>
        </w:rPr>
        <w:t xml:space="preserve">justification for what he did that his lawyer </w:t>
      </w:r>
      <w:r w:rsidR="003D3D6F">
        <w:rPr>
          <w:rFonts w:ascii="Times New Roman" w:hAnsi="Times New Roman" w:cs="Times New Roman"/>
          <w:sz w:val="24"/>
          <w:szCs w:val="24"/>
          <w:shd w:val="clear" w:color="auto" w:fill="FFFFFF"/>
        </w:rPr>
        <w:t xml:space="preserve">should utilize for his defense. </w:t>
      </w:r>
    </w:p>
    <w:p w14:paraId="48C97AEC" w14:textId="27027BE5" w:rsidR="000E7E22" w:rsidRPr="00E95ABD" w:rsidRDefault="00E95ABD"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A similar case to Red’s would be the </w:t>
      </w:r>
      <w:r w:rsidR="000E7E22" w:rsidRPr="00E95ABD">
        <w:rPr>
          <w:rFonts w:ascii="Times New Roman" w:hAnsi="Times New Roman" w:cs="Times New Roman"/>
          <w:sz w:val="24"/>
          <w:szCs w:val="24"/>
        </w:rPr>
        <w:t>Read State v. Burkhart, 565 S.E.2d 298 (2002). In Burkhart, the defendant was convicted of three counts of murder. The defendant claimed he acted in self-defense. The jury instruction given during the defendant’s trial stated that the prosecution had the burden of disproving self-defense. However, the instruction did not state that the prosecution’s burden of disproving self-defense was beyond a reasonable doubt.</w:t>
      </w:r>
      <w:r>
        <w:rPr>
          <w:rFonts w:ascii="Times New Roman" w:hAnsi="Times New Roman" w:cs="Times New Roman"/>
          <w:sz w:val="24"/>
          <w:szCs w:val="24"/>
        </w:rPr>
        <w:t xml:space="preserve"> Red’s </w:t>
      </w:r>
      <w:r w:rsidR="00325D4E">
        <w:rPr>
          <w:rFonts w:ascii="Times New Roman" w:hAnsi="Times New Roman" w:cs="Times New Roman"/>
          <w:sz w:val="24"/>
          <w:szCs w:val="24"/>
        </w:rPr>
        <w:lastRenderedPageBreak/>
        <w:t xml:space="preserve">defense will have to prove self-defense beyond a reasonable doubt due to the relative laws on this charge. </w:t>
      </w:r>
    </w:p>
    <w:p w14:paraId="37FC510A" w14:textId="29D77D20" w:rsidR="000E7E22" w:rsidRPr="00325D4E" w:rsidRDefault="0088262A"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An </w:t>
      </w:r>
      <w:r w:rsidR="00AC04C2" w:rsidRPr="00325D4E">
        <w:rPr>
          <w:rFonts w:ascii="Times New Roman" w:hAnsi="Times New Roman" w:cs="Times New Roman"/>
          <w:sz w:val="24"/>
          <w:szCs w:val="24"/>
        </w:rPr>
        <w:t xml:space="preserve">Ethical Scenario </w:t>
      </w:r>
      <w:r>
        <w:rPr>
          <w:rFonts w:ascii="Times New Roman" w:hAnsi="Times New Roman" w:cs="Times New Roman"/>
          <w:sz w:val="24"/>
          <w:szCs w:val="24"/>
        </w:rPr>
        <w:t>to be aware of and watch for would be</w:t>
      </w:r>
      <w:r w:rsidR="00880E5D">
        <w:rPr>
          <w:rFonts w:ascii="Times New Roman" w:hAnsi="Times New Roman" w:cs="Times New Roman"/>
          <w:sz w:val="24"/>
          <w:szCs w:val="24"/>
        </w:rPr>
        <w:t>:</w:t>
      </w:r>
      <w:r w:rsidR="00AC04C2" w:rsidRPr="00325D4E">
        <w:rPr>
          <w:rFonts w:ascii="Times New Roman" w:hAnsi="Times New Roman" w:cs="Times New Roman"/>
          <w:sz w:val="24"/>
          <w:szCs w:val="24"/>
        </w:rPr>
        <w:t xml:space="preserve"> Red October acted in </w:t>
      </w:r>
      <w:proofErr w:type="spellStart"/>
      <w:r w:rsidR="00AC04C2" w:rsidRPr="00325D4E">
        <w:rPr>
          <w:rFonts w:ascii="Times New Roman" w:hAnsi="Times New Roman" w:cs="Times New Roman"/>
          <w:sz w:val="24"/>
          <w:szCs w:val="24"/>
        </w:rPr>
        <w:t>self defense</w:t>
      </w:r>
      <w:proofErr w:type="spellEnd"/>
      <w:r w:rsidR="00AC04C2" w:rsidRPr="00325D4E">
        <w:rPr>
          <w:rFonts w:ascii="Times New Roman" w:hAnsi="Times New Roman" w:cs="Times New Roman"/>
          <w:sz w:val="24"/>
          <w:szCs w:val="24"/>
        </w:rPr>
        <w:t xml:space="preserve"> when the burglar’s entered his home to steal his antique weapons. The burglar’s admitted they would have shot Red if they needed to but </w:t>
      </w:r>
      <w:proofErr w:type="gramStart"/>
      <w:r w:rsidR="00AC04C2" w:rsidRPr="00325D4E">
        <w:rPr>
          <w:rFonts w:ascii="Times New Roman" w:hAnsi="Times New Roman" w:cs="Times New Roman"/>
          <w:sz w:val="24"/>
          <w:szCs w:val="24"/>
        </w:rPr>
        <w:t>Red</w:t>
      </w:r>
      <w:proofErr w:type="gramEnd"/>
      <w:r w:rsidR="00AC04C2" w:rsidRPr="00325D4E">
        <w:rPr>
          <w:rFonts w:ascii="Times New Roman" w:hAnsi="Times New Roman" w:cs="Times New Roman"/>
          <w:sz w:val="24"/>
          <w:szCs w:val="24"/>
        </w:rPr>
        <w:t xml:space="preserve"> shot at them first because he was unsure what their intentions were. The prosecution was aware of </w:t>
      </w:r>
      <w:proofErr w:type="gramStart"/>
      <w:r w:rsidR="00AC04C2" w:rsidRPr="00325D4E">
        <w:rPr>
          <w:rFonts w:ascii="Times New Roman" w:hAnsi="Times New Roman" w:cs="Times New Roman"/>
          <w:sz w:val="24"/>
          <w:szCs w:val="24"/>
        </w:rPr>
        <w:t>this</w:t>
      </w:r>
      <w:proofErr w:type="gramEnd"/>
      <w:r w:rsidR="00AC04C2" w:rsidRPr="00325D4E">
        <w:rPr>
          <w:rFonts w:ascii="Times New Roman" w:hAnsi="Times New Roman" w:cs="Times New Roman"/>
          <w:sz w:val="24"/>
          <w:szCs w:val="24"/>
        </w:rPr>
        <w:t xml:space="preserve"> but the information was withheld. This could have been useful information for the defense. </w:t>
      </w:r>
    </w:p>
    <w:p w14:paraId="3B763852" w14:textId="75FDE2BB" w:rsidR="00D029AA" w:rsidRPr="000E7E22" w:rsidRDefault="00D029AA" w:rsidP="00CF4F5E">
      <w:pPr>
        <w:spacing w:line="480" w:lineRule="auto"/>
        <w:rPr>
          <w:rFonts w:ascii="Times New Roman" w:hAnsi="Times New Roman" w:cs="Times New Roman"/>
          <w:sz w:val="24"/>
          <w:szCs w:val="24"/>
        </w:rPr>
      </w:pPr>
    </w:p>
    <w:p w14:paraId="1805124A" w14:textId="77777777" w:rsidR="000E7E22" w:rsidRDefault="000E7E22" w:rsidP="00CF4F5E">
      <w:pPr>
        <w:spacing w:line="480" w:lineRule="auto"/>
        <w:rPr>
          <w:rFonts w:ascii="Times New Roman" w:hAnsi="Times New Roman" w:cs="Times New Roman"/>
          <w:sz w:val="24"/>
          <w:szCs w:val="24"/>
        </w:rPr>
      </w:pPr>
    </w:p>
    <w:p w14:paraId="15B4C468" w14:textId="77777777" w:rsidR="00AC04C2" w:rsidRDefault="00AC04C2" w:rsidP="00CF4F5E">
      <w:pPr>
        <w:spacing w:line="480" w:lineRule="auto"/>
        <w:rPr>
          <w:rFonts w:ascii="Times New Roman" w:hAnsi="Times New Roman" w:cs="Times New Roman"/>
          <w:sz w:val="24"/>
          <w:szCs w:val="24"/>
        </w:rPr>
      </w:pPr>
    </w:p>
    <w:p w14:paraId="63D7D302" w14:textId="77777777" w:rsidR="00AC04C2" w:rsidRDefault="00AC04C2" w:rsidP="00CF4F5E">
      <w:pPr>
        <w:spacing w:line="480" w:lineRule="auto"/>
        <w:rPr>
          <w:rFonts w:ascii="Times New Roman" w:hAnsi="Times New Roman" w:cs="Times New Roman"/>
          <w:sz w:val="24"/>
          <w:szCs w:val="24"/>
        </w:rPr>
      </w:pPr>
    </w:p>
    <w:p w14:paraId="0CA07024" w14:textId="77777777" w:rsidR="00AC04C2" w:rsidRDefault="00AC04C2" w:rsidP="00CF4F5E">
      <w:pPr>
        <w:spacing w:line="480" w:lineRule="auto"/>
        <w:rPr>
          <w:rFonts w:ascii="Times New Roman" w:hAnsi="Times New Roman" w:cs="Times New Roman"/>
          <w:sz w:val="24"/>
          <w:szCs w:val="24"/>
        </w:rPr>
      </w:pPr>
    </w:p>
    <w:p w14:paraId="0F0EE8B0" w14:textId="77777777" w:rsidR="00AC04C2" w:rsidRDefault="00AC04C2" w:rsidP="00CF4F5E">
      <w:pPr>
        <w:spacing w:line="480" w:lineRule="auto"/>
        <w:rPr>
          <w:rFonts w:ascii="Times New Roman" w:hAnsi="Times New Roman" w:cs="Times New Roman"/>
          <w:sz w:val="24"/>
          <w:szCs w:val="24"/>
        </w:rPr>
      </w:pPr>
    </w:p>
    <w:p w14:paraId="346FB3E7" w14:textId="77777777" w:rsidR="00AC04C2" w:rsidRDefault="00AC04C2" w:rsidP="00CF4F5E">
      <w:pPr>
        <w:spacing w:line="480" w:lineRule="auto"/>
        <w:rPr>
          <w:rFonts w:ascii="Times New Roman" w:hAnsi="Times New Roman" w:cs="Times New Roman"/>
          <w:sz w:val="24"/>
          <w:szCs w:val="24"/>
        </w:rPr>
      </w:pPr>
    </w:p>
    <w:p w14:paraId="36AA8D20" w14:textId="77777777" w:rsidR="00AC04C2" w:rsidRDefault="00AC04C2" w:rsidP="00CF4F5E">
      <w:pPr>
        <w:spacing w:line="480" w:lineRule="auto"/>
        <w:rPr>
          <w:rFonts w:ascii="Times New Roman" w:hAnsi="Times New Roman" w:cs="Times New Roman"/>
          <w:sz w:val="24"/>
          <w:szCs w:val="24"/>
        </w:rPr>
      </w:pPr>
    </w:p>
    <w:p w14:paraId="14EB10BB" w14:textId="77777777" w:rsidR="00AC04C2" w:rsidRDefault="00AC04C2" w:rsidP="00CF4F5E">
      <w:pPr>
        <w:spacing w:line="480" w:lineRule="auto"/>
        <w:rPr>
          <w:rFonts w:ascii="Times New Roman" w:hAnsi="Times New Roman" w:cs="Times New Roman"/>
          <w:sz w:val="24"/>
          <w:szCs w:val="24"/>
        </w:rPr>
      </w:pPr>
    </w:p>
    <w:p w14:paraId="6A44C3C1" w14:textId="77777777" w:rsidR="00AC04C2" w:rsidRDefault="00AC04C2" w:rsidP="00CF4F5E">
      <w:pPr>
        <w:spacing w:line="480" w:lineRule="auto"/>
        <w:rPr>
          <w:rFonts w:ascii="Times New Roman" w:hAnsi="Times New Roman" w:cs="Times New Roman"/>
          <w:sz w:val="24"/>
          <w:szCs w:val="24"/>
        </w:rPr>
      </w:pPr>
    </w:p>
    <w:p w14:paraId="63A8E816" w14:textId="77777777" w:rsidR="00AC04C2" w:rsidRDefault="00AC04C2" w:rsidP="00CF4F5E">
      <w:pPr>
        <w:spacing w:line="480" w:lineRule="auto"/>
        <w:rPr>
          <w:rFonts w:ascii="Times New Roman" w:hAnsi="Times New Roman" w:cs="Times New Roman"/>
          <w:sz w:val="24"/>
          <w:szCs w:val="24"/>
        </w:rPr>
      </w:pPr>
    </w:p>
    <w:p w14:paraId="5F54C7DC" w14:textId="77777777" w:rsidR="00CF4F5E" w:rsidRDefault="00CF4F5E" w:rsidP="00CF4F5E">
      <w:pPr>
        <w:spacing w:line="480" w:lineRule="auto"/>
        <w:rPr>
          <w:rFonts w:ascii="Times New Roman" w:hAnsi="Times New Roman" w:cs="Times New Roman"/>
          <w:sz w:val="24"/>
          <w:szCs w:val="24"/>
        </w:rPr>
      </w:pPr>
    </w:p>
    <w:p w14:paraId="5FC0A2A2" w14:textId="0FFFB1CD" w:rsidR="00D029AA" w:rsidRDefault="00D029AA" w:rsidP="00CF4F5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References</w:t>
      </w:r>
    </w:p>
    <w:p w14:paraId="6761FF3E" w14:textId="4340D71A" w:rsidR="00D029AA" w:rsidRDefault="00D029AA"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England, D. (2021). Criminal Defense </w:t>
      </w:r>
      <w:r w:rsidR="00B573C7">
        <w:rPr>
          <w:rFonts w:ascii="Times New Roman" w:hAnsi="Times New Roman" w:cs="Times New Roman"/>
          <w:sz w:val="24"/>
          <w:szCs w:val="24"/>
        </w:rPr>
        <w:t xml:space="preserve">Lawyer. Retrieved </w:t>
      </w:r>
      <w:r w:rsidR="009E2DAD">
        <w:rPr>
          <w:rFonts w:ascii="Times New Roman" w:hAnsi="Times New Roman" w:cs="Times New Roman"/>
          <w:sz w:val="24"/>
          <w:szCs w:val="24"/>
        </w:rPr>
        <w:t>from</w:t>
      </w:r>
    </w:p>
    <w:p w14:paraId="6B352C10" w14:textId="6B6019DD" w:rsidR="00B573C7" w:rsidRDefault="0078309A" w:rsidP="00CF4F5E">
      <w:pPr>
        <w:spacing w:line="480" w:lineRule="auto"/>
        <w:rPr>
          <w:rFonts w:ascii="Times New Roman" w:hAnsi="Times New Roman" w:cs="Times New Roman"/>
          <w:sz w:val="24"/>
          <w:szCs w:val="24"/>
        </w:rPr>
      </w:pPr>
      <w:hyperlink r:id="rId7" w:history="1">
        <w:r w:rsidR="00B573C7" w:rsidRPr="00641510">
          <w:rPr>
            <w:rStyle w:val="Hyperlink"/>
            <w:rFonts w:ascii="Times New Roman" w:hAnsi="Times New Roman" w:cs="Times New Roman"/>
            <w:sz w:val="24"/>
            <w:szCs w:val="24"/>
          </w:rPr>
          <w:t>https://www.criminaldefenselawyer.com/resources/criminal-defense/criminal-defense-case/affirmative-defense.htm</w:t>
        </w:r>
      </w:hyperlink>
    </w:p>
    <w:p w14:paraId="511ED964" w14:textId="4B2DF754" w:rsidR="00B573C7" w:rsidRDefault="0078309A" w:rsidP="00CF4F5E">
      <w:pPr>
        <w:spacing w:line="480" w:lineRule="auto"/>
        <w:rPr>
          <w:rFonts w:ascii="Times New Roman" w:hAnsi="Times New Roman" w:cs="Times New Roman"/>
          <w:sz w:val="24"/>
          <w:szCs w:val="24"/>
        </w:rPr>
      </w:pPr>
      <w:hyperlink r:id="rId8" w:history="1">
        <w:r w:rsidR="00B573C7" w:rsidRPr="00641510">
          <w:rPr>
            <w:rStyle w:val="Hyperlink"/>
            <w:rFonts w:ascii="Times New Roman" w:hAnsi="Times New Roman" w:cs="Times New Roman"/>
            <w:sz w:val="24"/>
            <w:szCs w:val="24"/>
          </w:rPr>
          <w:t>https://www.law.cornell.edu/wex/affirmative_defense</w:t>
        </w:r>
      </w:hyperlink>
    </w:p>
    <w:p w14:paraId="04C263A3" w14:textId="53E70D13" w:rsidR="00B573C7" w:rsidRDefault="00B573C7" w:rsidP="00CF4F5E">
      <w:pPr>
        <w:spacing w:line="480" w:lineRule="auto"/>
        <w:rPr>
          <w:rFonts w:ascii="Times New Roman" w:hAnsi="Times New Roman" w:cs="Times New Roman"/>
          <w:sz w:val="24"/>
          <w:szCs w:val="24"/>
        </w:rPr>
      </w:pPr>
      <w:r>
        <w:rPr>
          <w:rFonts w:ascii="Times New Roman" w:hAnsi="Times New Roman" w:cs="Times New Roman"/>
          <w:sz w:val="24"/>
          <w:szCs w:val="24"/>
        </w:rPr>
        <w:t xml:space="preserve">Second </w:t>
      </w:r>
      <w:r w:rsidR="009E2DAD">
        <w:rPr>
          <w:rFonts w:ascii="Times New Roman" w:hAnsi="Times New Roman" w:cs="Times New Roman"/>
          <w:sz w:val="24"/>
          <w:szCs w:val="24"/>
        </w:rPr>
        <w:t>Degree Murder Overview (2018). Find Law Staff. Retrieved from</w:t>
      </w:r>
    </w:p>
    <w:p w14:paraId="0480D94C" w14:textId="61ED7209" w:rsidR="009E2DAD" w:rsidRDefault="0078309A" w:rsidP="00CF4F5E">
      <w:pPr>
        <w:spacing w:line="480" w:lineRule="auto"/>
        <w:rPr>
          <w:rFonts w:ascii="Times New Roman" w:hAnsi="Times New Roman" w:cs="Times New Roman"/>
          <w:sz w:val="24"/>
          <w:szCs w:val="24"/>
        </w:rPr>
      </w:pPr>
      <w:hyperlink r:id="rId9" w:history="1">
        <w:r w:rsidR="009E2DAD" w:rsidRPr="00641510">
          <w:rPr>
            <w:rStyle w:val="Hyperlink"/>
            <w:rFonts w:ascii="Times New Roman" w:hAnsi="Times New Roman" w:cs="Times New Roman"/>
            <w:sz w:val="24"/>
            <w:szCs w:val="24"/>
          </w:rPr>
          <w:t>https://www.findlaw.com/criminal/criminal-charges/second-degree-murder-overview.html</w:t>
        </w:r>
      </w:hyperlink>
    </w:p>
    <w:p w14:paraId="01BBC34B" w14:textId="5E039CC9" w:rsidR="000E7E22" w:rsidRPr="000E7E22" w:rsidRDefault="000E7E22" w:rsidP="00CF4F5E">
      <w:pPr>
        <w:spacing w:line="480" w:lineRule="auto"/>
        <w:rPr>
          <w:rFonts w:ascii="Times New Roman" w:hAnsi="Times New Roman" w:cs="Times New Roman"/>
          <w:sz w:val="24"/>
          <w:szCs w:val="24"/>
        </w:rPr>
      </w:pPr>
      <w:r>
        <w:rPr>
          <w:rFonts w:ascii="Times New Roman" w:hAnsi="Times New Roman" w:cs="Times New Roman"/>
          <w:sz w:val="24"/>
          <w:szCs w:val="24"/>
        </w:rPr>
        <w:t>Gur-</w:t>
      </w:r>
      <w:proofErr w:type="spellStart"/>
      <w:r>
        <w:rPr>
          <w:rFonts w:ascii="Times New Roman" w:hAnsi="Times New Roman" w:cs="Times New Roman"/>
          <w:sz w:val="24"/>
          <w:szCs w:val="24"/>
        </w:rPr>
        <w:t>Arye</w:t>
      </w:r>
      <w:proofErr w:type="spellEnd"/>
      <w:r>
        <w:rPr>
          <w:rFonts w:ascii="Times New Roman" w:hAnsi="Times New Roman" w:cs="Times New Roman"/>
          <w:sz w:val="24"/>
          <w:szCs w:val="24"/>
        </w:rPr>
        <w:t xml:space="preserve">, M. (1992). Should a Criminal Code Distinguish Between Justification and Excuse? Canadian Journal of Law &amp; Jurisprudence, V5,2. </w:t>
      </w:r>
    </w:p>
    <w:p w14:paraId="4ED23E66" w14:textId="603ECAEC" w:rsidR="000E7E22" w:rsidRPr="000E7E22" w:rsidRDefault="0078309A" w:rsidP="00CF4F5E">
      <w:pPr>
        <w:spacing w:line="480" w:lineRule="auto"/>
        <w:rPr>
          <w:rFonts w:ascii="Times New Roman" w:hAnsi="Times New Roman" w:cs="Times New Roman"/>
          <w:sz w:val="24"/>
          <w:szCs w:val="24"/>
        </w:rPr>
      </w:pPr>
      <w:hyperlink r:id="rId10" w:history="1">
        <w:r w:rsidR="000E7E22" w:rsidRPr="000E7E22">
          <w:rPr>
            <w:rStyle w:val="Hyperlink"/>
            <w:rFonts w:ascii="Times New Roman" w:hAnsi="Times New Roman" w:cs="Times New Roman"/>
            <w:sz w:val="24"/>
            <w:szCs w:val="24"/>
          </w:rPr>
          <w:t>https://www.cambridge.org/core/journals/canadian-journal-of-law-and-jurisprudence</w:t>
        </w:r>
      </w:hyperlink>
    </w:p>
    <w:p w14:paraId="6D3C9ED4" w14:textId="77777777" w:rsidR="009E2DAD" w:rsidRDefault="009E2DAD" w:rsidP="00D029AA">
      <w:pPr>
        <w:rPr>
          <w:rFonts w:ascii="Times New Roman" w:hAnsi="Times New Roman" w:cs="Times New Roman"/>
          <w:sz w:val="24"/>
          <w:szCs w:val="24"/>
        </w:rPr>
      </w:pPr>
    </w:p>
    <w:p w14:paraId="0054C981" w14:textId="77777777" w:rsidR="009E2DAD" w:rsidRPr="00D029AA" w:rsidRDefault="009E2DAD" w:rsidP="00D029AA">
      <w:pPr>
        <w:rPr>
          <w:rFonts w:ascii="Times New Roman" w:hAnsi="Times New Roman" w:cs="Times New Roman"/>
          <w:sz w:val="24"/>
          <w:szCs w:val="24"/>
        </w:rPr>
      </w:pPr>
    </w:p>
    <w:sectPr w:rsidR="009E2DAD" w:rsidRPr="00D029AA">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69F15" w14:textId="77777777" w:rsidR="00674898" w:rsidRDefault="00674898" w:rsidP="00150E92">
      <w:pPr>
        <w:spacing w:after="0" w:line="240" w:lineRule="auto"/>
      </w:pPr>
      <w:r>
        <w:separator/>
      </w:r>
    </w:p>
  </w:endnote>
  <w:endnote w:type="continuationSeparator" w:id="0">
    <w:p w14:paraId="491E78ED" w14:textId="77777777" w:rsidR="00674898" w:rsidRDefault="00674898" w:rsidP="00150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1190B" w14:textId="77777777" w:rsidR="00674898" w:rsidRDefault="00674898" w:rsidP="00150E92">
      <w:pPr>
        <w:spacing w:after="0" w:line="240" w:lineRule="auto"/>
      </w:pPr>
      <w:r>
        <w:separator/>
      </w:r>
    </w:p>
  </w:footnote>
  <w:footnote w:type="continuationSeparator" w:id="0">
    <w:p w14:paraId="04745ED3" w14:textId="77777777" w:rsidR="00674898" w:rsidRDefault="00674898" w:rsidP="00150E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344773"/>
      <w:docPartObj>
        <w:docPartGallery w:val="Page Numbers (Top of Page)"/>
        <w:docPartUnique/>
      </w:docPartObj>
    </w:sdtPr>
    <w:sdtEndPr>
      <w:rPr>
        <w:noProof/>
      </w:rPr>
    </w:sdtEndPr>
    <w:sdtContent>
      <w:p w14:paraId="449A5BE2" w14:textId="20410DE8" w:rsidR="00150E92" w:rsidRDefault="00150E9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A6335E7" w14:textId="77777777" w:rsidR="00150E92" w:rsidRDefault="00150E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CA5F06"/>
    <w:multiLevelType w:val="hybridMultilevel"/>
    <w:tmpl w:val="5734CA3A"/>
    <w:lvl w:ilvl="0" w:tplc="995AC1F4">
      <w:start w:val="1"/>
      <w:numFmt w:val="lowerLetter"/>
      <w:lvlText w:val="%1."/>
      <w:lvlJc w:val="left"/>
      <w:pPr>
        <w:ind w:left="1080" w:hanging="360"/>
      </w:pPr>
      <w:rPr>
        <w:rFonts w:hint="default"/>
        <w:color w:val="272727"/>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EDF23C2"/>
    <w:multiLevelType w:val="hybridMultilevel"/>
    <w:tmpl w:val="4D4E1CF6"/>
    <w:lvl w:ilvl="0" w:tplc="04E084A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9AA"/>
    <w:rsid w:val="0001142F"/>
    <w:rsid w:val="000973E0"/>
    <w:rsid w:val="000A1AAE"/>
    <w:rsid w:val="000C3CF2"/>
    <w:rsid w:val="000D55A6"/>
    <w:rsid w:val="000E7E22"/>
    <w:rsid w:val="00150E92"/>
    <w:rsid w:val="00150F9C"/>
    <w:rsid w:val="00207FFD"/>
    <w:rsid w:val="00234B67"/>
    <w:rsid w:val="002F2528"/>
    <w:rsid w:val="0030201D"/>
    <w:rsid w:val="00325D4E"/>
    <w:rsid w:val="0037394D"/>
    <w:rsid w:val="003B23C7"/>
    <w:rsid w:val="003D3D6F"/>
    <w:rsid w:val="00462682"/>
    <w:rsid w:val="004906E5"/>
    <w:rsid w:val="004E14EB"/>
    <w:rsid w:val="00531746"/>
    <w:rsid w:val="005537A0"/>
    <w:rsid w:val="00604EDD"/>
    <w:rsid w:val="0060667E"/>
    <w:rsid w:val="00674898"/>
    <w:rsid w:val="0078309A"/>
    <w:rsid w:val="00880E5D"/>
    <w:rsid w:val="0088262A"/>
    <w:rsid w:val="009E2DAD"/>
    <w:rsid w:val="00A00A57"/>
    <w:rsid w:val="00AC04C2"/>
    <w:rsid w:val="00AE18F3"/>
    <w:rsid w:val="00B573C7"/>
    <w:rsid w:val="00C32B68"/>
    <w:rsid w:val="00C92703"/>
    <w:rsid w:val="00CF4F5E"/>
    <w:rsid w:val="00D029AA"/>
    <w:rsid w:val="00D4309D"/>
    <w:rsid w:val="00E14873"/>
    <w:rsid w:val="00E5502D"/>
    <w:rsid w:val="00E95ABD"/>
    <w:rsid w:val="00F42B48"/>
    <w:rsid w:val="00FD6408"/>
    <w:rsid w:val="00FF6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48E37"/>
  <w15:chartTrackingRefBased/>
  <w15:docId w15:val="{80422550-4C3B-4C8C-9374-A5AEFBAAB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9AA"/>
    <w:pPr>
      <w:ind w:left="720"/>
      <w:contextualSpacing/>
    </w:pPr>
  </w:style>
  <w:style w:type="character" w:styleId="Hyperlink">
    <w:name w:val="Hyperlink"/>
    <w:basedOn w:val="DefaultParagraphFont"/>
    <w:uiPriority w:val="99"/>
    <w:unhideWhenUsed/>
    <w:rsid w:val="00B573C7"/>
    <w:rPr>
      <w:color w:val="0563C1" w:themeColor="hyperlink"/>
      <w:u w:val="single"/>
    </w:rPr>
  </w:style>
  <w:style w:type="character" w:styleId="UnresolvedMention">
    <w:name w:val="Unresolved Mention"/>
    <w:basedOn w:val="DefaultParagraphFont"/>
    <w:uiPriority w:val="99"/>
    <w:semiHidden/>
    <w:unhideWhenUsed/>
    <w:rsid w:val="00B573C7"/>
    <w:rPr>
      <w:color w:val="605E5C"/>
      <w:shd w:val="clear" w:color="auto" w:fill="E1DFDD"/>
    </w:rPr>
  </w:style>
  <w:style w:type="character" w:customStyle="1" w:styleId="text">
    <w:name w:val="text"/>
    <w:basedOn w:val="DefaultParagraphFont"/>
    <w:rsid w:val="000E7E22"/>
  </w:style>
  <w:style w:type="paragraph" w:styleId="Header">
    <w:name w:val="header"/>
    <w:basedOn w:val="Normal"/>
    <w:link w:val="HeaderChar"/>
    <w:uiPriority w:val="99"/>
    <w:unhideWhenUsed/>
    <w:rsid w:val="00150E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0E92"/>
  </w:style>
  <w:style w:type="paragraph" w:styleId="Footer">
    <w:name w:val="footer"/>
    <w:basedOn w:val="Normal"/>
    <w:link w:val="FooterChar"/>
    <w:uiPriority w:val="99"/>
    <w:unhideWhenUsed/>
    <w:rsid w:val="00150E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0E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916795">
      <w:bodyDiv w:val="1"/>
      <w:marLeft w:val="0"/>
      <w:marRight w:val="0"/>
      <w:marTop w:val="0"/>
      <w:marBottom w:val="0"/>
      <w:divBdr>
        <w:top w:val="none" w:sz="0" w:space="0" w:color="auto"/>
        <w:left w:val="none" w:sz="0" w:space="0" w:color="auto"/>
        <w:bottom w:val="none" w:sz="0" w:space="0" w:color="auto"/>
        <w:right w:val="none" w:sz="0" w:space="0" w:color="auto"/>
      </w:divBdr>
      <w:divsChild>
        <w:div w:id="1578051933">
          <w:marLeft w:val="0"/>
          <w:marRight w:val="0"/>
          <w:marTop w:val="0"/>
          <w:marBottom w:val="0"/>
          <w:divBdr>
            <w:top w:val="none" w:sz="0" w:space="0" w:color="auto"/>
            <w:left w:val="none" w:sz="0" w:space="0" w:color="auto"/>
            <w:bottom w:val="none" w:sz="0" w:space="0" w:color="auto"/>
            <w:right w:val="none" w:sz="0" w:space="0" w:color="auto"/>
          </w:divBdr>
        </w:div>
        <w:div w:id="1447774973">
          <w:marLeft w:val="0"/>
          <w:marRight w:val="0"/>
          <w:marTop w:val="0"/>
          <w:marBottom w:val="0"/>
          <w:divBdr>
            <w:top w:val="none" w:sz="0" w:space="0" w:color="auto"/>
            <w:left w:val="none" w:sz="0" w:space="0" w:color="auto"/>
            <w:bottom w:val="none" w:sz="0" w:space="0" w:color="auto"/>
            <w:right w:val="none" w:sz="0" w:space="0" w:color="auto"/>
          </w:divBdr>
          <w:divsChild>
            <w:div w:id="183672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w.cornell.edu/wex/affirmative_defens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riminaldefenselawyer.com/resources/criminal-defense/criminal-defense-case/affirmative-defense.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cambridge.org/core/journals/canadian-journal-of-law-and-jurisprudence" TargetMode="External"/><Relationship Id="rId4" Type="http://schemas.openxmlformats.org/officeDocument/2006/relationships/webSettings" Target="webSettings.xml"/><Relationship Id="rId9" Type="http://schemas.openxmlformats.org/officeDocument/2006/relationships/hyperlink" Target="https://www.findlaw.com/criminal/criminal-charges/second-degree-murder-overview.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Fazzolari-Pleace</dc:creator>
  <cp:keywords/>
  <dc:description/>
  <cp:lastModifiedBy>Kristin Fazzolari-Pleace</cp:lastModifiedBy>
  <cp:revision>2</cp:revision>
  <dcterms:created xsi:type="dcterms:W3CDTF">2021-08-11T22:31:00Z</dcterms:created>
  <dcterms:modified xsi:type="dcterms:W3CDTF">2021-08-11T22:31:00Z</dcterms:modified>
</cp:coreProperties>
</file>